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240" w:lineRule="auto"/>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49AB2127">
      <w:pPr>
        <w:spacing w:line="24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绵九高速木座服务区充电站建设项目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ascii="Times New Roman" w:hAnsi="Times New Roman" w:cs="Times New Roman"/>
          <w:b/>
          <w:bCs/>
          <w:kern w:val="44"/>
          <w:sz w:val="84"/>
          <w:szCs w:val="84"/>
          <w:highlight w:val="none"/>
          <w:lang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32"/>
          <w:szCs w:val="32"/>
          <w:highlight w:val="none"/>
          <w:lang w:bidi="en-US"/>
        </w:rPr>
      </w:pPr>
    </w:p>
    <w:p w14:paraId="23BE159C">
      <w:pPr>
        <w:bidi w:val="0"/>
        <w:jc w:val="center"/>
        <w:rPr>
          <w:b/>
          <w:bCs/>
          <w:sz w:val="32"/>
          <w:szCs w:val="32"/>
        </w:rPr>
      </w:pPr>
      <w:r>
        <w:rPr>
          <w:rFonts w:hint="eastAsia"/>
          <w:b/>
          <w:bCs/>
          <w:sz w:val="32"/>
          <w:szCs w:val="32"/>
        </w:rPr>
        <w:t>比选人</w:t>
      </w:r>
      <w:r>
        <w:rPr>
          <w:b/>
          <w:bCs/>
          <w:sz w:val="32"/>
          <w:szCs w:val="32"/>
        </w:rPr>
        <w:t>：四川蜀道新能源科技发展有限公司</w:t>
      </w:r>
    </w:p>
    <w:p w14:paraId="65ED72E9">
      <w:pPr>
        <w:bidi w:val="0"/>
        <w:ind w:firstLine="1285" w:firstLineChars="400"/>
        <w:jc w:val="both"/>
        <w:rPr>
          <w:b/>
          <w:bCs/>
          <w:sz w:val="32"/>
          <w:szCs w:val="32"/>
        </w:rPr>
      </w:pPr>
      <w:r>
        <w:rPr>
          <w:b/>
          <w:bCs/>
          <w:sz w:val="32"/>
          <w:szCs w:val="32"/>
        </w:rPr>
        <w:t xml:space="preserve">时 </w:t>
      </w:r>
      <w:r>
        <w:rPr>
          <w:rFonts w:hint="eastAsia"/>
          <w:b/>
          <w:bCs/>
          <w:sz w:val="32"/>
          <w:szCs w:val="32"/>
          <w:lang w:val="en-US" w:eastAsia="zh-CN"/>
        </w:rPr>
        <w:t xml:space="preserve"> </w:t>
      </w:r>
      <w:r>
        <w:rPr>
          <w:b/>
          <w:bCs/>
          <w:sz w:val="32"/>
          <w:szCs w:val="32"/>
        </w:rPr>
        <w:t>间：</w:t>
      </w:r>
      <w:r>
        <w:rPr>
          <w:rFonts w:hint="eastAsia"/>
          <w:b/>
          <w:bCs/>
          <w:sz w:val="32"/>
          <w:szCs w:val="32"/>
          <w:lang w:val="en-US" w:eastAsia="zh-CN"/>
        </w:rPr>
        <w:t xml:space="preserve">  </w:t>
      </w:r>
      <w:r>
        <w:rPr>
          <w:b/>
          <w:bCs/>
          <w:sz w:val="32"/>
          <w:szCs w:val="32"/>
        </w:rPr>
        <w:t>二〇二</w:t>
      </w:r>
      <w:r>
        <w:rPr>
          <w:rFonts w:hint="eastAsia"/>
          <w:b/>
          <w:bCs/>
          <w:sz w:val="32"/>
          <w:szCs w:val="32"/>
          <w:lang w:val="en-US" w:eastAsia="zh-CN"/>
        </w:rPr>
        <w:t>五</w:t>
      </w:r>
      <w:r>
        <w:rPr>
          <w:b/>
          <w:bCs/>
          <w:sz w:val="32"/>
          <w:szCs w:val="32"/>
        </w:rPr>
        <w:t>年</w:t>
      </w:r>
      <w:r>
        <w:rPr>
          <w:rFonts w:hint="eastAsia"/>
          <w:b/>
          <w:bCs/>
          <w:sz w:val="32"/>
          <w:szCs w:val="32"/>
          <w:lang w:val="en-US" w:eastAsia="zh-CN"/>
        </w:rPr>
        <w:t>六</w:t>
      </w:r>
      <w:r>
        <w:rPr>
          <w:b/>
          <w:bCs/>
          <w:sz w:val="32"/>
          <w:szCs w:val="32"/>
        </w:rPr>
        <w:t>月</w:t>
      </w:r>
    </w:p>
    <w:p w14:paraId="6B03F0E9">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pStyle w:val="2"/>
        <w:bidi w:val="0"/>
        <w:jc w:val="center"/>
      </w:pPr>
      <w:bookmarkStart w:id="0" w:name="_Toc7397"/>
      <w:bookmarkStart w:id="1" w:name="_Toc15669"/>
      <w:r>
        <w:t>目录</w:t>
      </w:r>
      <w:bookmarkEnd w:id="0"/>
      <w:bookmarkEnd w:id="1"/>
    </w:p>
    <w:p w14:paraId="27CFBE47">
      <w:pPr>
        <w:jc w:val="center"/>
        <w:rPr>
          <w:rFonts w:ascii="Times New Roman" w:hAnsi="Times New Roman" w:cs="Times New Roman"/>
          <w:b/>
          <w:bCs/>
          <w:sz w:val="28"/>
          <w:szCs w:val="28"/>
          <w:highlight w:val="none"/>
        </w:rPr>
      </w:pPr>
    </w:p>
    <w:p w14:paraId="1E630A16">
      <w:pPr>
        <w:pStyle w:val="13"/>
        <w:tabs>
          <w:tab w:val="right" w:leader="dot" w:pos="8306"/>
          <w:tab w:val="clear" w:pos="9180"/>
        </w:tabs>
        <w:spacing w:line="360" w:lineRule="auto"/>
        <w:rPr>
          <w:sz w:val="28"/>
          <w:szCs w:val="28"/>
        </w:rPr>
      </w:pPr>
      <w:r>
        <w:rPr>
          <w:sz w:val="28"/>
          <w:szCs w:val="28"/>
          <w:highlight w:val="none"/>
        </w:rPr>
        <w:fldChar w:fldCharType="begin"/>
      </w:r>
      <w:r>
        <w:rPr>
          <w:sz w:val="28"/>
          <w:szCs w:val="28"/>
          <w:highlight w:val="none"/>
        </w:rPr>
        <w:instrText xml:space="preserve">TOC \o "1-1" \h \u </w:instrText>
      </w:r>
      <w:r>
        <w:rPr>
          <w:sz w:val="28"/>
          <w:szCs w:val="28"/>
          <w:highlight w:val="none"/>
        </w:rPr>
        <w:fldChar w:fldCharType="separate"/>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_Toc11962 </w:instrText>
      </w:r>
      <w:r>
        <w:rPr>
          <w:rFonts w:ascii="Times New Roman" w:hAnsi="Times New Roman" w:cs="Times New Roman"/>
          <w:sz w:val="28"/>
          <w:szCs w:val="28"/>
          <w:highlight w:val="none"/>
        </w:rPr>
        <w:fldChar w:fldCharType="separate"/>
      </w:r>
      <w:r>
        <w:rPr>
          <w:sz w:val="28"/>
          <w:szCs w:val="28"/>
          <w:highlight w:val="none"/>
        </w:rPr>
        <w:t xml:space="preserve">第一章 </w:t>
      </w:r>
      <w:r>
        <w:rPr>
          <w:rFonts w:hint="eastAsia"/>
          <w:sz w:val="28"/>
          <w:szCs w:val="28"/>
          <w:highlight w:val="none"/>
        </w:rPr>
        <w:t>比选公告</w:t>
      </w:r>
      <w:r>
        <w:rPr>
          <w:sz w:val="28"/>
          <w:szCs w:val="28"/>
        </w:rPr>
        <w:tab/>
      </w:r>
      <w:bookmarkStart w:id="92" w:name="_GoBack"/>
      <w:bookmarkEnd w:id="92"/>
      <w:r>
        <w:rPr>
          <w:sz w:val="28"/>
          <w:szCs w:val="28"/>
        </w:rPr>
        <w:fldChar w:fldCharType="begin"/>
      </w:r>
      <w:r>
        <w:rPr>
          <w:sz w:val="28"/>
          <w:szCs w:val="28"/>
        </w:rPr>
        <w:instrText xml:space="preserve"> PAGEREF _Toc11962 \h </w:instrText>
      </w:r>
      <w:r>
        <w:rPr>
          <w:sz w:val="28"/>
          <w:szCs w:val="28"/>
        </w:rPr>
        <w:fldChar w:fldCharType="separate"/>
      </w:r>
      <w:r>
        <w:rPr>
          <w:sz w:val="28"/>
          <w:szCs w:val="28"/>
        </w:rPr>
        <w:t>- 1 -</w:t>
      </w:r>
      <w:r>
        <w:rPr>
          <w:sz w:val="28"/>
          <w:szCs w:val="28"/>
        </w:rPr>
        <w:fldChar w:fldCharType="end"/>
      </w:r>
      <w:r>
        <w:rPr>
          <w:rFonts w:ascii="Times New Roman" w:hAnsi="Times New Roman" w:cs="Times New Roman"/>
          <w:sz w:val="28"/>
          <w:szCs w:val="28"/>
          <w:highlight w:val="none"/>
        </w:rPr>
        <w:fldChar w:fldCharType="end"/>
      </w:r>
    </w:p>
    <w:p w14:paraId="36F95E17">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_Toc20184 </w:instrText>
      </w:r>
      <w:r>
        <w:rPr>
          <w:rFonts w:ascii="Times New Roman" w:hAnsi="Times New Roman" w:cs="Times New Roman"/>
          <w:sz w:val="28"/>
          <w:szCs w:val="28"/>
          <w:highlight w:val="none"/>
        </w:rPr>
        <w:fldChar w:fldCharType="separate"/>
      </w:r>
      <w:r>
        <w:rPr>
          <w:rFonts w:hint="eastAsia"/>
          <w:sz w:val="28"/>
          <w:szCs w:val="28"/>
          <w:highlight w:val="none"/>
        </w:rPr>
        <w:t>第二章 比选申请人须知</w:t>
      </w:r>
      <w:r>
        <w:rPr>
          <w:sz w:val="28"/>
          <w:szCs w:val="28"/>
        </w:rPr>
        <w:tab/>
      </w:r>
      <w:r>
        <w:rPr>
          <w:sz w:val="28"/>
          <w:szCs w:val="28"/>
        </w:rPr>
        <w:fldChar w:fldCharType="begin"/>
      </w:r>
      <w:r>
        <w:rPr>
          <w:sz w:val="28"/>
          <w:szCs w:val="28"/>
        </w:rPr>
        <w:instrText xml:space="preserve"> PAGEREF _Toc20184 \h </w:instrText>
      </w:r>
      <w:r>
        <w:rPr>
          <w:sz w:val="28"/>
          <w:szCs w:val="28"/>
        </w:rPr>
        <w:fldChar w:fldCharType="separate"/>
      </w:r>
      <w:r>
        <w:rPr>
          <w:sz w:val="28"/>
          <w:szCs w:val="28"/>
        </w:rPr>
        <w:t>- 5 -</w:t>
      </w:r>
      <w:r>
        <w:rPr>
          <w:sz w:val="28"/>
          <w:szCs w:val="28"/>
        </w:rPr>
        <w:fldChar w:fldCharType="end"/>
      </w:r>
      <w:r>
        <w:rPr>
          <w:rFonts w:ascii="Times New Roman" w:hAnsi="Times New Roman" w:cs="Times New Roman"/>
          <w:sz w:val="28"/>
          <w:szCs w:val="28"/>
          <w:highlight w:val="none"/>
        </w:rPr>
        <w:fldChar w:fldCharType="end"/>
      </w:r>
    </w:p>
    <w:p w14:paraId="0798ECF5">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_Toc9944 </w:instrText>
      </w:r>
      <w:r>
        <w:rPr>
          <w:rFonts w:ascii="Times New Roman" w:hAnsi="Times New Roman" w:cs="Times New Roman"/>
          <w:sz w:val="28"/>
          <w:szCs w:val="28"/>
          <w:highlight w:val="none"/>
        </w:rPr>
        <w:fldChar w:fldCharType="separate"/>
      </w:r>
      <w:r>
        <w:rPr>
          <w:rFonts w:hint="eastAsia"/>
          <w:sz w:val="28"/>
          <w:szCs w:val="28"/>
          <w:highlight w:val="none"/>
          <w:lang w:val="en-US" w:eastAsia="zh-CN"/>
        </w:rPr>
        <w:t xml:space="preserve">第三章 </w:t>
      </w:r>
      <w:r>
        <w:rPr>
          <w:rFonts w:hint="eastAsia"/>
          <w:sz w:val="28"/>
          <w:szCs w:val="28"/>
          <w:highlight w:val="none"/>
        </w:rPr>
        <w:t>评</w:t>
      </w:r>
      <w:r>
        <w:rPr>
          <w:rFonts w:hint="eastAsia"/>
          <w:sz w:val="28"/>
          <w:szCs w:val="28"/>
          <w:highlight w:val="none"/>
          <w:lang w:val="en-US" w:eastAsia="zh-CN"/>
        </w:rPr>
        <w:t>标</w:t>
      </w:r>
      <w:r>
        <w:rPr>
          <w:rFonts w:hint="eastAsia"/>
          <w:sz w:val="28"/>
          <w:szCs w:val="28"/>
          <w:highlight w:val="none"/>
        </w:rPr>
        <w:t>办法（综合评</w:t>
      </w:r>
      <w:r>
        <w:rPr>
          <w:rFonts w:hint="eastAsia"/>
          <w:sz w:val="28"/>
          <w:szCs w:val="28"/>
          <w:highlight w:val="none"/>
          <w:lang w:val="en-US" w:eastAsia="zh-CN"/>
        </w:rPr>
        <w:t>分</w:t>
      </w:r>
      <w:r>
        <w:rPr>
          <w:rFonts w:hint="eastAsia"/>
          <w:sz w:val="28"/>
          <w:szCs w:val="28"/>
          <w:highlight w:val="none"/>
        </w:rPr>
        <w:t>法）</w:t>
      </w:r>
      <w:r>
        <w:rPr>
          <w:sz w:val="28"/>
          <w:szCs w:val="28"/>
        </w:rPr>
        <w:tab/>
      </w:r>
      <w:r>
        <w:rPr>
          <w:sz w:val="28"/>
          <w:szCs w:val="28"/>
        </w:rPr>
        <w:fldChar w:fldCharType="begin"/>
      </w:r>
      <w:r>
        <w:rPr>
          <w:sz w:val="28"/>
          <w:szCs w:val="28"/>
        </w:rPr>
        <w:instrText xml:space="preserve"> PAGEREF _Toc9944 \h </w:instrText>
      </w:r>
      <w:r>
        <w:rPr>
          <w:sz w:val="28"/>
          <w:szCs w:val="28"/>
        </w:rPr>
        <w:fldChar w:fldCharType="separate"/>
      </w:r>
      <w:r>
        <w:rPr>
          <w:sz w:val="28"/>
          <w:szCs w:val="28"/>
        </w:rPr>
        <w:t>- 19 -</w:t>
      </w:r>
      <w:r>
        <w:rPr>
          <w:sz w:val="28"/>
          <w:szCs w:val="28"/>
        </w:rPr>
        <w:fldChar w:fldCharType="end"/>
      </w:r>
      <w:r>
        <w:rPr>
          <w:rFonts w:ascii="Times New Roman" w:hAnsi="Times New Roman" w:cs="Times New Roman"/>
          <w:sz w:val="28"/>
          <w:szCs w:val="28"/>
          <w:highlight w:val="none"/>
        </w:rPr>
        <w:fldChar w:fldCharType="end"/>
      </w:r>
    </w:p>
    <w:p w14:paraId="0667ECC1">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_Toc2618 </w:instrText>
      </w:r>
      <w:r>
        <w:rPr>
          <w:rFonts w:ascii="Times New Roman" w:hAnsi="Times New Roman" w:cs="Times New Roman"/>
          <w:sz w:val="28"/>
          <w:szCs w:val="28"/>
          <w:highlight w:val="none"/>
        </w:rPr>
        <w:fldChar w:fldCharType="separate"/>
      </w:r>
      <w:r>
        <w:rPr>
          <w:rFonts w:hint="eastAsia"/>
          <w:sz w:val="28"/>
          <w:szCs w:val="28"/>
        </w:rPr>
        <w:t xml:space="preserve">第四章 </w:t>
      </w:r>
      <w:r>
        <w:rPr>
          <w:sz w:val="28"/>
          <w:szCs w:val="28"/>
          <w:highlight w:val="none"/>
        </w:rPr>
        <w:t>合同条款及格式</w:t>
      </w:r>
      <w:r>
        <w:rPr>
          <w:sz w:val="28"/>
          <w:szCs w:val="28"/>
        </w:rPr>
        <w:tab/>
      </w:r>
      <w:r>
        <w:rPr>
          <w:sz w:val="28"/>
          <w:szCs w:val="28"/>
        </w:rPr>
        <w:fldChar w:fldCharType="begin"/>
      </w:r>
      <w:r>
        <w:rPr>
          <w:sz w:val="28"/>
          <w:szCs w:val="28"/>
        </w:rPr>
        <w:instrText xml:space="preserve"> PAGEREF _Toc2618 \h </w:instrText>
      </w:r>
      <w:r>
        <w:rPr>
          <w:sz w:val="28"/>
          <w:szCs w:val="28"/>
        </w:rPr>
        <w:fldChar w:fldCharType="separate"/>
      </w:r>
      <w:r>
        <w:rPr>
          <w:sz w:val="28"/>
          <w:szCs w:val="28"/>
        </w:rPr>
        <w:t>- 25 -</w:t>
      </w:r>
      <w:r>
        <w:rPr>
          <w:sz w:val="28"/>
          <w:szCs w:val="28"/>
        </w:rPr>
        <w:fldChar w:fldCharType="end"/>
      </w:r>
      <w:r>
        <w:rPr>
          <w:rFonts w:ascii="Times New Roman" w:hAnsi="Times New Roman" w:cs="Times New Roman"/>
          <w:sz w:val="28"/>
          <w:szCs w:val="28"/>
          <w:highlight w:val="none"/>
        </w:rPr>
        <w:fldChar w:fldCharType="end"/>
      </w:r>
    </w:p>
    <w:p w14:paraId="127DD828">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_Toc8354 </w:instrText>
      </w:r>
      <w:r>
        <w:rPr>
          <w:rFonts w:ascii="Times New Roman" w:hAnsi="Times New Roman" w:cs="Times New Roman"/>
          <w:sz w:val="28"/>
          <w:szCs w:val="28"/>
          <w:highlight w:val="none"/>
        </w:rPr>
        <w:fldChar w:fldCharType="separate"/>
      </w:r>
      <w:r>
        <w:rPr>
          <w:rFonts w:hint="eastAsia"/>
          <w:sz w:val="28"/>
          <w:szCs w:val="28"/>
          <w:lang w:val="en-US" w:eastAsia="zh-CN"/>
        </w:rPr>
        <w:t>第五章 招标</w:t>
      </w:r>
      <w:r>
        <w:rPr>
          <w:rFonts w:hint="eastAsia"/>
          <w:sz w:val="28"/>
          <w:szCs w:val="28"/>
          <w:highlight w:val="none"/>
          <w:lang w:val="en-US" w:eastAsia="zh-CN"/>
        </w:rPr>
        <w:t>控制价清单及图纸（另册）</w:t>
      </w:r>
      <w:r>
        <w:rPr>
          <w:sz w:val="28"/>
          <w:szCs w:val="28"/>
        </w:rPr>
        <w:tab/>
      </w:r>
      <w:r>
        <w:rPr>
          <w:sz w:val="28"/>
          <w:szCs w:val="28"/>
        </w:rPr>
        <w:fldChar w:fldCharType="begin"/>
      </w:r>
      <w:r>
        <w:rPr>
          <w:sz w:val="28"/>
          <w:szCs w:val="28"/>
        </w:rPr>
        <w:instrText xml:space="preserve"> PAGEREF _Toc8354 \h </w:instrText>
      </w:r>
      <w:r>
        <w:rPr>
          <w:sz w:val="28"/>
          <w:szCs w:val="28"/>
        </w:rPr>
        <w:fldChar w:fldCharType="separate"/>
      </w:r>
      <w:r>
        <w:rPr>
          <w:sz w:val="28"/>
          <w:szCs w:val="28"/>
        </w:rPr>
        <w:t>- 121 -</w:t>
      </w:r>
      <w:r>
        <w:rPr>
          <w:sz w:val="28"/>
          <w:szCs w:val="28"/>
        </w:rPr>
        <w:fldChar w:fldCharType="end"/>
      </w:r>
      <w:r>
        <w:rPr>
          <w:rFonts w:ascii="Times New Roman" w:hAnsi="Times New Roman" w:cs="Times New Roman"/>
          <w:sz w:val="28"/>
          <w:szCs w:val="28"/>
          <w:highlight w:val="none"/>
        </w:rPr>
        <w:fldChar w:fldCharType="end"/>
      </w:r>
    </w:p>
    <w:p w14:paraId="3E53F347">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_Toc21427 </w:instrText>
      </w:r>
      <w:r>
        <w:rPr>
          <w:rFonts w:ascii="Times New Roman" w:hAnsi="Times New Roman" w:cs="Times New Roman"/>
          <w:sz w:val="28"/>
          <w:szCs w:val="28"/>
          <w:highlight w:val="none"/>
        </w:rPr>
        <w:fldChar w:fldCharType="separate"/>
      </w:r>
      <w:r>
        <w:rPr>
          <w:rFonts w:hint="eastAsia"/>
          <w:sz w:val="28"/>
          <w:szCs w:val="28"/>
          <w:highlight w:val="none"/>
          <w:lang w:val="en-US" w:eastAsia="zh-CN"/>
        </w:rPr>
        <w:t>第六章 比选申请文件格式</w:t>
      </w:r>
      <w:r>
        <w:rPr>
          <w:sz w:val="28"/>
          <w:szCs w:val="28"/>
        </w:rPr>
        <w:tab/>
      </w:r>
      <w:r>
        <w:rPr>
          <w:sz w:val="28"/>
          <w:szCs w:val="28"/>
        </w:rPr>
        <w:fldChar w:fldCharType="begin"/>
      </w:r>
      <w:r>
        <w:rPr>
          <w:sz w:val="28"/>
          <w:szCs w:val="28"/>
        </w:rPr>
        <w:instrText xml:space="preserve"> PAGEREF _Toc21427 \h </w:instrText>
      </w:r>
      <w:r>
        <w:rPr>
          <w:sz w:val="28"/>
          <w:szCs w:val="28"/>
        </w:rPr>
        <w:fldChar w:fldCharType="separate"/>
      </w:r>
      <w:r>
        <w:rPr>
          <w:sz w:val="28"/>
          <w:szCs w:val="28"/>
        </w:rPr>
        <w:t>- 122 -</w:t>
      </w:r>
      <w:r>
        <w:rPr>
          <w:sz w:val="28"/>
          <w:szCs w:val="28"/>
        </w:rPr>
        <w:fldChar w:fldCharType="end"/>
      </w:r>
      <w:r>
        <w:rPr>
          <w:rFonts w:ascii="Times New Roman" w:hAnsi="Times New Roman" w:cs="Times New Roman"/>
          <w:sz w:val="28"/>
          <w:szCs w:val="28"/>
          <w:highlight w:val="none"/>
        </w:rPr>
        <w:fldChar w:fldCharType="end"/>
      </w:r>
    </w:p>
    <w:p w14:paraId="154F5EDA">
      <w:pPr>
        <w:spacing w:line="360" w:lineRule="auto"/>
        <w:rPr>
          <w:rFonts w:ascii="Times New Roman" w:hAnsi="Times New Roman" w:cs="Times New Roman"/>
          <w:highlight w:val="none"/>
        </w:rPr>
      </w:pPr>
      <w:r>
        <w:rPr>
          <w:rFonts w:ascii="Times New Roman" w:hAnsi="Times New Roman" w:cs="Times New Roman"/>
          <w:sz w:val="28"/>
          <w:szCs w:val="28"/>
          <w:highlight w:val="none"/>
        </w:rPr>
        <w:fldChar w:fldCharType="end"/>
      </w:r>
    </w:p>
    <w:p w14:paraId="679670D2">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sz w:val="44"/>
          <w:szCs w:val="44"/>
          <w:highlight w:val="none"/>
        </w:rPr>
      </w:pPr>
      <w:bookmarkStart w:id="2" w:name="_Toc11962"/>
      <w:r>
        <w:rPr>
          <w:color w:val="000000"/>
          <w:sz w:val="44"/>
          <w:szCs w:val="44"/>
          <w:highlight w:val="none"/>
        </w:rPr>
        <w:t xml:space="preserve">第一章 </w:t>
      </w:r>
      <w:r>
        <w:rPr>
          <w:rFonts w:hint="eastAsia"/>
          <w:color w:val="000000"/>
          <w:sz w:val="44"/>
          <w:szCs w:val="44"/>
          <w:highlight w:val="none"/>
        </w:rPr>
        <w:t>比选公告</w:t>
      </w:r>
      <w:bookmarkEnd w:id="2"/>
    </w:p>
    <w:p w14:paraId="4EF44567">
      <w:pPr>
        <w:spacing w:line="579" w:lineRule="exact"/>
        <w:jc w:val="center"/>
        <w:rPr>
          <w:rFonts w:hint="eastAsia" w:ascii="Times New Roman" w:hAnsi="Times New Roman" w:cs="Times New Roman"/>
          <w:b/>
          <w:color w:val="000000"/>
          <w:sz w:val="32"/>
          <w:szCs w:val="32"/>
          <w:highlight w:val="none"/>
          <w:lang w:val="en-US" w:eastAsia="zh-CN"/>
        </w:rPr>
      </w:pPr>
      <w:r>
        <w:rPr>
          <w:rFonts w:hint="eastAsia" w:ascii="Times New Roman" w:hAnsi="Times New Roman" w:cs="Times New Roman"/>
          <w:b/>
          <w:bCs w:val="0"/>
          <w:color w:val="000000"/>
          <w:kern w:val="2"/>
          <w:sz w:val="30"/>
          <w:szCs w:val="30"/>
          <w:highlight w:val="none"/>
          <w:lang w:val="en-US" w:eastAsia="zh-CN" w:bidi="en-US"/>
        </w:rPr>
        <w:t xml:space="preserve"> </w:t>
      </w:r>
      <w:r>
        <w:rPr>
          <w:rFonts w:hint="eastAsia" w:ascii="Times New Roman" w:hAnsi="Times New Roman" w:cs="Times New Roman"/>
          <w:b/>
          <w:bCs w:val="0"/>
          <w:color w:val="000000"/>
          <w:kern w:val="2"/>
          <w:sz w:val="32"/>
          <w:szCs w:val="32"/>
          <w:highlight w:val="none"/>
          <w:lang w:val="en-US" w:eastAsia="zh-CN" w:bidi="en-US"/>
        </w:rPr>
        <w:t xml:space="preserve"> </w:t>
      </w:r>
      <w:r>
        <w:rPr>
          <w:rFonts w:hint="eastAsia" w:ascii="Times New Roman" w:hAnsi="Times New Roman" w:cs="Times New Roman"/>
          <w:b/>
          <w:color w:val="000000"/>
          <w:sz w:val="32"/>
          <w:szCs w:val="32"/>
          <w:highlight w:val="none"/>
          <w:lang w:val="en-US" w:eastAsia="zh-CN"/>
        </w:rPr>
        <w:t>绵九高速木座服务区充电站建设项目</w:t>
      </w:r>
    </w:p>
    <w:p w14:paraId="0489E0E8">
      <w:pPr>
        <w:spacing w:line="579" w:lineRule="exact"/>
        <w:jc w:val="center"/>
        <w:rPr>
          <w:rFonts w:ascii="Times New Roman" w:hAnsi="Times New Roman" w:cs="Times New Roman"/>
          <w:b/>
          <w:color w:val="000000"/>
          <w:sz w:val="32"/>
          <w:szCs w:val="32"/>
          <w:highlight w:val="none"/>
        </w:rPr>
      </w:pPr>
      <w:r>
        <w:rPr>
          <w:rFonts w:hint="eastAsia" w:ascii="Times New Roman" w:hAnsi="Times New Roman" w:cs="Times New Roman"/>
          <w:b/>
          <w:color w:val="000000"/>
          <w:sz w:val="32"/>
          <w:szCs w:val="32"/>
          <w:highlight w:val="none"/>
        </w:rPr>
        <w:t>比选公告</w:t>
      </w:r>
    </w:p>
    <w:p w14:paraId="1B6F1049">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2E4A177C">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绵九高速木座服务区充电站建设项目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000000"/>
          <w:kern w:val="0"/>
          <w:sz w:val="21"/>
          <w:szCs w:val="21"/>
          <w:highlight w:val="none"/>
          <w:u w:val="single"/>
          <w:lang w:val="en-US" w:eastAsia="zh-CN" w:bidi="ar-SA"/>
        </w:rPr>
        <w:t>川成渝司发〔202</w:t>
      </w:r>
      <w:r>
        <w:rPr>
          <w:rFonts w:hint="eastAsia" w:cs="Times New Roman"/>
          <w:b w:val="0"/>
          <w:bCs w:val="0"/>
          <w:color w:val="000000"/>
          <w:kern w:val="0"/>
          <w:sz w:val="21"/>
          <w:szCs w:val="21"/>
          <w:highlight w:val="none"/>
          <w:u w:val="single"/>
          <w:lang w:val="en-US" w:eastAsia="zh-CN" w:bidi="ar-SA"/>
        </w:rPr>
        <w:t>3</w:t>
      </w:r>
      <w:r>
        <w:rPr>
          <w:rFonts w:hint="eastAsia" w:ascii="Calibri" w:hAnsi="Calibri" w:eastAsia="宋体" w:cs="Times New Roman"/>
          <w:b w:val="0"/>
          <w:bCs w:val="0"/>
          <w:color w:val="000000"/>
          <w:kern w:val="0"/>
          <w:sz w:val="21"/>
          <w:szCs w:val="21"/>
          <w:highlight w:val="none"/>
          <w:u w:val="single"/>
          <w:lang w:val="en-US" w:eastAsia="zh-CN" w:bidi="ar-SA"/>
        </w:rPr>
        <w:t>〕</w:t>
      </w:r>
      <w:r>
        <w:rPr>
          <w:rFonts w:hint="eastAsia" w:cs="Times New Roman"/>
          <w:b w:val="0"/>
          <w:bCs w:val="0"/>
          <w:color w:val="000000"/>
          <w:kern w:val="0"/>
          <w:sz w:val="21"/>
          <w:szCs w:val="21"/>
          <w:highlight w:val="none"/>
          <w:u w:val="single"/>
          <w:lang w:val="en-US" w:eastAsia="zh-CN" w:bidi="ar-SA"/>
        </w:rPr>
        <w:t>226</w:t>
      </w:r>
      <w:r>
        <w:rPr>
          <w:rFonts w:hint="eastAsia" w:ascii="Calibri" w:hAnsi="Calibri" w:eastAsia="宋体" w:cs="Times New Roman"/>
          <w:b w:val="0"/>
          <w:bCs w:val="0"/>
          <w:color w:val="000000"/>
          <w:kern w:val="0"/>
          <w:sz w:val="21"/>
          <w:szCs w:val="21"/>
          <w:highlight w:val="none"/>
          <w:u w:val="single"/>
          <w:lang w:val="en-US" w:eastAsia="zh-CN" w:bidi="ar-SA"/>
        </w:rPr>
        <w:t>号</w:t>
      </w:r>
      <w:r>
        <w:rPr>
          <w:rFonts w:hint="default" w:ascii="Calibri" w:hAnsi="Calibri" w:eastAsia="宋体" w:cs="Times New Roman"/>
          <w:b w:val="0"/>
          <w:bCs w:val="0"/>
          <w:color w:val="000000"/>
          <w:kern w:val="0"/>
          <w:sz w:val="21"/>
          <w:szCs w:val="21"/>
          <w:highlight w:val="none"/>
          <w:lang w:val="en-US" w:eastAsia="zh-CN" w:bidi="ar-SA"/>
        </w:rPr>
        <w:t>批准建设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川投资备【2303-510727-04-01-502954】 FGQB-0089 号</w:t>
      </w:r>
      <w:r>
        <w:rPr>
          <w:rFonts w:ascii="宋体" w:hAnsi="宋体" w:eastAsia="宋体" w:cs="宋体"/>
          <w:sz w:val="24"/>
          <w:szCs w:val="24"/>
        </w:rPr>
        <w:t xml:space="preserve"> </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single"/>
          <w:lang w:val="en-US" w:eastAsia="zh-CN" w:bidi="en-US"/>
        </w:rPr>
        <w:t>绵九高速木座服务区充电站建设项目</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cs="Times New Roman"/>
          <w:b w:val="0"/>
          <w:bCs w:val="0"/>
          <w:color w:val="000000"/>
          <w:kern w:val="0"/>
          <w:sz w:val="21"/>
          <w:szCs w:val="21"/>
          <w:highlight w:val="none"/>
          <w:u w:val="single"/>
          <w:lang w:val="en-US" w:eastAsia="zh-CN" w:bidi="en-US"/>
        </w:rPr>
        <w:t>四川省绵九高速木座服务区（双侧）</w:t>
      </w:r>
    </w:p>
    <w:p w14:paraId="66E65E77">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lang w:val="en-US" w:eastAsia="zh-CN"/>
        </w:rPr>
        <w:t xml:space="preserve">2.3 </w:t>
      </w:r>
      <w:r>
        <w:rPr>
          <w:rFonts w:hint="eastAsia" w:ascii="Times New Roman" w:hAnsi="Times New Roman" w:eastAsia="宋体" w:cs="Times New Roman"/>
          <w:color w:val="000000"/>
          <w:kern w:val="0"/>
          <w:szCs w:val="21"/>
          <w:highlight w:val="none"/>
          <w:lang w:val="en-US" w:eastAsia="zh-CN"/>
        </w:rPr>
        <w:t>项目规模：</w:t>
      </w:r>
      <w:r>
        <w:rPr>
          <w:rFonts w:hint="default" w:ascii="Times New Roman" w:hAnsi="Times New Roman" w:eastAsia="宋体" w:cs="Times New Roman"/>
          <w:color w:val="000000"/>
          <w:kern w:val="0"/>
          <w:szCs w:val="21"/>
          <w:highlight w:val="none"/>
          <w:lang w:val="en-US" w:eastAsia="zh-CN"/>
        </w:rPr>
        <w:t>拟</w:t>
      </w:r>
      <w:r>
        <w:rPr>
          <w:rFonts w:hint="eastAsia" w:ascii="Times New Roman" w:hAnsi="Times New Roman" w:eastAsia="宋体" w:cs="Times New Roman"/>
          <w:color w:val="000000"/>
          <w:kern w:val="0"/>
          <w:szCs w:val="21"/>
          <w:highlight w:val="none"/>
          <w:lang w:val="en-US" w:eastAsia="zh-CN"/>
        </w:rPr>
        <w:t>在四川省绵九高速木座服务区双侧</w:t>
      </w:r>
      <w:r>
        <w:rPr>
          <w:rFonts w:hint="default" w:ascii="Times New Roman" w:hAnsi="Times New Roman" w:eastAsia="宋体" w:cs="Times New Roman"/>
          <w:color w:val="000000"/>
          <w:kern w:val="0"/>
          <w:szCs w:val="21"/>
          <w:highlight w:val="none"/>
          <w:lang w:val="en-US" w:eastAsia="zh-CN"/>
        </w:rPr>
        <w:t>充电站</w:t>
      </w:r>
      <w:r>
        <w:rPr>
          <w:rFonts w:hint="eastAsia" w:ascii="Times New Roman" w:hAnsi="Times New Roman" w:eastAsia="宋体" w:cs="Times New Roman"/>
          <w:color w:val="000000"/>
          <w:kern w:val="0"/>
          <w:szCs w:val="21"/>
          <w:highlight w:val="none"/>
          <w:lang w:val="en-US" w:eastAsia="zh-CN"/>
        </w:rPr>
        <w:t>新建10kV以下架空配电线路、新敷设高低压电缆；新建</w:t>
      </w:r>
      <w:r>
        <w:rPr>
          <w:rFonts w:hint="default" w:ascii="Times New Roman" w:hAnsi="Times New Roman" w:eastAsia="宋体" w:cs="Times New Roman"/>
          <w:color w:val="000000"/>
          <w:kern w:val="0"/>
          <w:szCs w:val="21"/>
          <w:highlight w:val="none"/>
          <w:lang w:val="en-US" w:eastAsia="zh-CN"/>
        </w:rPr>
        <w:t>充电设备基础、</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箱式变压器、安装充电设备、监控系统、照明系统、</w:t>
      </w:r>
      <w:r>
        <w:rPr>
          <w:rFonts w:hint="eastAsia" w:ascii="Times New Roman" w:hAnsi="Times New Roman" w:eastAsia="宋体" w:cs="Times New Roman"/>
          <w:color w:val="000000"/>
          <w:kern w:val="0"/>
          <w:szCs w:val="21"/>
          <w:highlight w:val="none"/>
          <w:lang w:val="en-US" w:eastAsia="zh-CN"/>
        </w:rPr>
        <w:t>雨棚</w:t>
      </w:r>
      <w:r>
        <w:rPr>
          <w:rFonts w:hint="default" w:ascii="Times New Roman" w:hAnsi="Times New Roman" w:eastAsia="宋体" w:cs="Times New Roman"/>
          <w:color w:val="000000"/>
          <w:kern w:val="0"/>
          <w:szCs w:val="21"/>
          <w:highlight w:val="none"/>
          <w:lang w:val="en-US" w:eastAsia="zh-CN"/>
        </w:rPr>
        <w:t>、标志标牌等相关设施。充电站拟配置</w:t>
      </w:r>
      <w:r>
        <w:rPr>
          <w:rFonts w:hint="eastAsia" w:ascii="Times New Roman" w:hAnsi="Times New Roman" w:eastAsia="宋体" w:cs="Times New Roman"/>
          <w:color w:val="000000"/>
          <w:kern w:val="0"/>
          <w:szCs w:val="21"/>
          <w:highlight w:val="none"/>
          <w:lang w:val="en-US" w:eastAsia="zh-CN"/>
        </w:rPr>
        <w:t>2</w:t>
      </w:r>
      <w:r>
        <w:rPr>
          <w:rFonts w:hint="default" w:ascii="Times New Roman" w:hAnsi="Times New Roman" w:eastAsia="宋体" w:cs="Times New Roman"/>
          <w:color w:val="000000"/>
          <w:kern w:val="0"/>
          <w:szCs w:val="21"/>
          <w:highlight w:val="none"/>
          <w:lang w:val="en-US" w:eastAsia="zh-CN"/>
        </w:rPr>
        <w:t>台1</w:t>
      </w:r>
      <w:r>
        <w:rPr>
          <w:rFonts w:hint="eastAsia" w:ascii="Times New Roman" w:hAnsi="Times New Roman" w:eastAsia="宋体" w:cs="Times New Roman"/>
          <w:color w:val="000000"/>
          <w:kern w:val="0"/>
          <w:szCs w:val="21"/>
          <w:highlight w:val="none"/>
          <w:lang w:val="en-US" w:eastAsia="zh-CN"/>
        </w:rPr>
        <w:t>25</w:t>
      </w:r>
      <w:r>
        <w:rPr>
          <w:rFonts w:hint="default" w:ascii="Times New Roman" w:hAnsi="Times New Roman" w:eastAsia="宋体" w:cs="Times New Roman"/>
          <w:color w:val="000000"/>
          <w:kern w:val="0"/>
          <w:szCs w:val="21"/>
          <w:highlight w:val="none"/>
          <w:lang w:val="en-US" w:eastAsia="zh-CN"/>
        </w:rPr>
        <w:t>0 KVA箱式变压器、</w:t>
      </w:r>
      <w:r>
        <w:rPr>
          <w:rFonts w:hint="eastAsia" w:ascii="Times New Roman" w:hAnsi="Times New Roman" w:eastAsia="宋体" w:cs="Times New Roman"/>
          <w:color w:val="000000"/>
          <w:kern w:val="0"/>
          <w:szCs w:val="21"/>
          <w:highlight w:val="none"/>
          <w:lang w:val="en-US" w:eastAsia="zh-CN"/>
        </w:rPr>
        <w:t>2</w:t>
      </w:r>
      <w:r>
        <w:rPr>
          <w:rFonts w:hint="default" w:ascii="Times New Roman" w:hAnsi="Times New Roman" w:eastAsia="宋体" w:cs="Times New Roman"/>
          <w:color w:val="000000"/>
          <w:kern w:val="0"/>
          <w:szCs w:val="21"/>
          <w:highlight w:val="none"/>
          <w:lang w:val="en-US" w:eastAsia="zh-CN"/>
        </w:rPr>
        <w:t>台480KW充电堆</w:t>
      </w:r>
      <w:r>
        <w:rPr>
          <w:rFonts w:hint="eastAsia" w:ascii="Times New Roman" w:hAnsi="Times New Roman" w:eastAsia="宋体" w:cs="Times New Roman"/>
          <w:color w:val="000000"/>
          <w:kern w:val="0"/>
          <w:szCs w:val="21"/>
          <w:highlight w:val="none"/>
          <w:lang w:val="en-US" w:eastAsia="zh-CN"/>
        </w:rPr>
        <w:t>。</w:t>
      </w:r>
    </w:p>
    <w:p w14:paraId="4979EA7F">
      <w:pPr>
        <w:numPr>
          <w:ilvl w:val="0"/>
          <w:numId w:val="0"/>
        </w:numPr>
        <w:spacing w:line="360" w:lineRule="auto"/>
        <w:ind w:right="0" w:firstLine="420" w:firstLineChars="200"/>
        <w:jc w:val="left"/>
        <w:rPr>
          <w:rFonts w:hint="eastAsia" w:eastAsia="宋体"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w:t>
      </w:r>
      <w:r>
        <w:rPr>
          <w:rFonts w:hint="eastAsia" w:cs="Times New Roman"/>
          <w:color w:val="000000"/>
          <w:kern w:val="0"/>
          <w:szCs w:val="21"/>
          <w:highlight w:val="none"/>
          <w:lang w:val="en-US" w:eastAsia="zh-CN"/>
        </w:rPr>
        <w:t>招标控制价（施工图预算）</w:t>
      </w:r>
      <w:r>
        <w:rPr>
          <w:rFonts w:hint="eastAsia" w:cs="Times New Roman"/>
          <w:color w:val="000000"/>
          <w:kern w:val="0"/>
          <w:szCs w:val="21"/>
          <w:highlight w:val="none"/>
        </w:rPr>
        <w:t>所示以及与本项目相关的全部施工范围</w:t>
      </w:r>
      <w:r>
        <w:rPr>
          <w:rFonts w:hint="eastAsia" w:cs="Times New Roman"/>
          <w:color w:val="000000"/>
          <w:kern w:val="0"/>
          <w:szCs w:val="21"/>
          <w:highlight w:val="none"/>
          <w:lang w:eastAsia="zh-CN"/>
        </w:rPr>
        <w:t>（</w:t>
      </w:r>
      <w:r>
        <w:rPr>
          <w:rFonts w:hint="eastAsia" w:cs="Times New Roman"/>
          <w:color w:val="000000"/>
          <w:kern w:val="0"/>
          <w:szCs w:val="21"/>
          <w:highlight w:val="none"/>
          <w:lang w:val="en-US" w:eastAsia="zh-CN"/>
        </w:rPr>
        <w:t>充电设备采购除外</w:t>
      </w:r>
      <w:r>
        <w:rPr>
          <w:rFonts w:hint="eastAsia" w:cs="Times New Roman"/>
          <w:color w:val="000000"/>
          <w:kern w:val="0"/>
          <w:szCs w:val="21"/>
          <w:highlight w:val="none"/>
          <w:lang w:eastAsia="zh-CN"/>
        </w:rPr>
        <w:t>）</w:t>
      </w:r>
      <w:r>
        <w:rPr>
          <w:rFonts w:hint="eastAsia" w:cs="Times New Roman"/>
          <w:color w:val="000000"/>
          <w:kern w:val="0"/>
          <w:szCs w:val="21"/>
          <w:highlight w:val="none"/>
        </w:rPr>
        <w:t>。</w:t>
      </w:r>
    </w:p>
    <w:p w14:paraId="2FEAC1EF">
      <w:pPr>
        <w:spacing w:line="360" w:lineRule="auto"/>
        <w:ind w:left="840" w:leftChars="200" w:right="-20" w:hanging="420" w:hangingChars="200"/>
        <w:jc w:val="both"/>
        <w:rPr>
          <w:rFonts w:hint="eastAsia" w:ascii="Times New Roman" w:hAnsi="Times New Roman" w:eastAsia="宋体" w:cs="Times New Roman"/>
          <w:color w:val="000000"/>
          <w:kern w:val="0"/>
          <w:szCs w:val="21"/>
          <w:highlight w:val="none"/>
          <w:lang w:eastAsia="zh-CN"/>
        </w:rPr>
      </w:pPr>
      <w:r>
        <w:rPr>
          <w:rFonts w:cs="Times New Roman"/>
          <w:color w:val="000000"/>
          <w:kern w:val="0"/>
          <w:szCs w:val="21"/>
          <w:highlight w:val="none"/>
        </w:rPr>
        <w:t>2.5 计划工期：</w:t>
      </w:r>
      <w:r>
        <w:rPr>
          <w:rFonts w:hint="default" w:cs="Times New Roman"/>
          <w:color w:val="000000"/>
          <w:kern w:val="0"/>
          <w:szCs w:val="21"/>
          <w:highlight w:val="none"/>
          <w:lang w:val="en-US" w:eastAsia="zh-CN"/>
        </w:rPr>
        <w:t>自开工通知发出之日起</w:t>
      </w:r>
      <w:r>
        <w:rPr>
          <w:rFonts w:hint="eastAsia" w:cs="Times New Roman"/>
          <w:color w:val="000000"/>
          <w:kern w:val="0"/>
          <w:szCs w:val="21"/>
          <w:highlight w:val="none"/>
          <w:lang w:val="en-US" w:eastAsia="zh-CN"/>
        </w:rPr>
        <w:t>60</w:t>
      </w:r>
      <w:r>
        <w:rPr>
          <w:rFonts w:hint="default" w:cs="Times New Roman"/>
          <w:color w:val="000000"/>
          <w:kern w:val="0"/>
          <w:szCs w:val="21"/>
          <w:highlight w:val="none"/>
          <w:lang w:val="en-US" w:eastAsia="zh-CN"/>
        </w:rPr>
        <w:t>日历天完成比选范围全部内容并验收合格。</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w:t>
      </w:r>
      <w:r>
        <w:rPr>
          <w:rFonts w:hint="eastAsia" w:cs="宋体"/>
          <w:highlight w:val="none"/>
          <w:lang w:val="en-US" w:eastAsia="zh-CN"/>
        </w:rPr>
        <w:t>G</w:t>
      </w:r>
      <w:r>
        <w:rPr>
          <w:rFonts w:hint="eastAsia" w:eastAsia="宋体" w:cs="宋体"/>
          <w:highlight w:val="none"/>
        </w:rPr>
        <w:t>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0890F98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（1）包括但不限于新建10kV以下架空配电线路、新敷设高低压电缆；新建低压配电箱、充电设备设施（不含充电设备的采购）</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成套</w:t>
      </w:r>
      <w:r>
        <w:rPr>
          <w:rFonts w:hint="default" w:ascii="Calibri" w:hAnsi="Calibri" w:eastAsia="宋体" w:cs="Times New Roman"/>
          <w:b w:val="0"/>
          <w:bCs w:val="0"/>
          <w:color w:val="000000"/>
          <w:kern w:val="0"/>
          <w:sz w:val="21"/>
          <w:szCs w:val="21"/>
          <w:highlight w:val="none"/>
          <w:lang w:val="en-US" w:eastAsia="zh-CN" w:bidi="ar-SA"/>
        </w:rPr>
        <w:t>箱式变压器、安装充电设备、监控系统、照明系统、</w:t>
      </w:r>
      <w:r>
        <w:rPr>
          <w:rFonts w:hint="eastAsia" w:ascii="Calibri" w:hAnsi="Calibri" w:eastAsia="宋体"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w:t>
      </w:r>
      <w:r>
        <w:rPr>
          <w:rFonts w:hint="eastAsia" w:ascii="Calibri" w:hAnsi="Calibri" w:eastAsia="宋体" w:cs="Times New Roman"/>
          <w:b w:val="0"/>
          <w:bCs w:val="0"/>
          <w:color w:val="000000"/>
          <w:kern w:val="0"/>
          <w:sz w:val="21"/>
          <w:szCs w:val="21"/>
          <w:highlight w:val="none"/>
          <w:lang w:val="en-US" w:eastAsia="zh-CN" w:bidi="ar-SA"/>
        </w:rPr>
        <w:t>附属设施施工；电力电缆、保护管、网络、监控、照明、消防、标识标牌等配套设施施工；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3"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3"/>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3D507D33">
      <w:pPr>
        <w:spacing w:line="360" w:lineRule="auto"/>
        <w:ind w:firstLine="420" w:firstLineChars="200"/>
        <w:rPr>
          <w:rFonts w:ascii="Times New Roman" w:hAnsi="Times New Roman" w:cs="Times New Roman"/>
          <w:color w:val="000000"/>
          <w:kern w:val="0"/>
          <w:szCs w:val="21"/>
          <w:highlight w:val="none"/>
        </w:rPr>
      </w:pPr>
      <w:bookmarkStart w:id="4" w:name="OLE_LINK25"/>
      <w:r>
        <w:rPr>
          <w:rFonts w:hint="eastAsia" w:ascii="Times New Roman" w:hAnsi="Times New Roman" w:eastAsia="宋体" w:cs="Times New Roman"/>
          <w:color w:val="000000"/>
          <w:kern w:val="0"/>
          <w:szCs w:val="21"/>
          <w:highlight w:val="none"/>
          <w:lang w:val="en-US" w:eastAsia="zh-CN"/>
        </w:rPr>
        <w:t>3.3</w:t>
      </w:r>
      <w:r>
        <w:rPr>
          <w:rFonts w:hint="eastAsia" w:ascii="Times New Roman" w:hAnsi="Times New Roman" w:eastAsia="宋体" w:cs="Times New Roman"/>
          <w:color w:val="000000"/>
          <w:kern w:val="0"/>
          <w:szCs w:val="21"/>
          <w:highlight w:val="none"/>
        </w:rPr>
        <w:t>与</w:t>
      </w:r>
      <w:r>
        <w:rPr>
          <w:rFonts w:hint="eastAsia" w:ascii="Times New Roman" w:hAnsi="Times New Roman" w:eastAsia="宋体" w:cs="Times New Roman"/>
          <w:color w:val="000000"/>
          <w:kern w:val="0"/>
          <w:szCs w:val="21"/>
          <w:highlight w:val="none"/>
          <w:lang w:val="en-US" w:eastAsia="zh-CN"/>
        </w:rPr>
        <w:t>比选</w:t>
      </w:r>
      <w:r>
        <w:rPr>
          <w:rFonts w:hint="eastAsia" w:ascii="Times New Roman" w:hAnsi="Times New Roman" w:eastAsia="宋体" w:cs="Times New Roman"/>
          <w:color w:val="000000"/>
          <w:kern w:val="0"/>
          <w:szCs w:val="21"/>
          <w:highlight w:val="none"/>
        </w:rPr>
        <w:t>人存在利害关系可能影响</w:t>
      </w:r>
      <w:r>
        <w:rPr>
          <w:rFonts w:hint="eastAsia" w:ascii="Times New Roman" w:hAnsi="Times New Roman" w:eastAsia="宋体" w:cs="Times New Roman"/>
          <w:color w:val="000000"/>
          <w:kern w:val="0"/>
          <w:szCs w:val="21"/>
          <w:highlight w:val="none"/>
          <w:lang w:val="en-US" w:eastAsia="zh-CN"/>
        </w:rPr>
        <w:t>比选公</w:t>
      </w:r>
      <w:r>
        <w:rPr>
          <w:rFonts w:hint="eastAsia" w:ascii="Times New Roman" w:hAnsi="Times New Roman" w:eastAsia="宋体" w:cs="Times New Roman"/>
          <w:color w:val="000000"/>
          <w:kern w:val="0"/>
          <w:szCs w:val="21"/>
          <w:highlight w:val="none"/>
        </w:rPr>
        <w:t>正性的法人、其他组织或者个人，不得参加</w:t>
      </w:r>
      <w:r>
        <w:rPr>
          <w:rFonts w:hint="eastAsia" w:ascii="Times New Roman" w:hAnsi="Times New Roman" w:eastAsia="宋体" w:cs="Times New Roman"/>
          <w:color w:val="000000"/>
          <w:kern w:val="0"/>
          <w:szCs w:val="21"/>
          <w:highlight w:val="none"/>
          <w:lang w:val="en-US" w:eastAsia="zh-CN"/>
        </w:rPr>
        <w:t>本项目的比选申请</w:t>
      </w:r>
      <w:r>
        <w:rPr>
          <w:rFonts w:hint="eastAsia" w:ascii="Times New Roman" w:hAnsi="Times New Roman" w:eastAsia="宋体" w:cs="Times New Roman"/>
          <w:color w:val="000000"/>
          <w:kern w:val="0"/>
          <w:szCs w:val="21"/>
          <w:highlight w:val="none"/>
        </w:rPr>
        <w:t>；单位负责人为同一人或者存在控股、管理关系的不同单位，不得</w:t>
      </w:r>
      <w:r>
        <w:rPr>
          <w:rFonts w:hint="eastAsia" w:ascii="Times New Roman" w:hAnsi="Times New Roman" w:eastAsia="宋体" w:cs="Times New Roman"/>
          <w:color w:val="000000"/>
          <w:kern w:val="0"/>
          <w:szCs w:val="21"/>
          <w:highlight w:val="none"/>
          <w:lang w:val="en-US" w:eastAsia="zh-CN"/>
        </w:rPr>
        <w:t>同时参加本项目比选申请</w:t>
      </w:r>
      <w:r>
        <w:rPr>
          <w:rFonts w:hint="eastAsia" w:ascii="Times New Roman" w:hAnsi="Times New Roman" w:eastAsia="宋体" w:cs="Times New Roman"/>
          <w:color w:val="000000"/>
          <w:kern w:val="0"/>
          <w:szCs w:val="21"/>
          <w:highlight w:val="none"/>
        </w:rPr>
        <w:t>。否则，均视为无效</w:t>
      </w:r>
      <w:r>
        <w:rPr>
          <w:rFonts w:hint="eastAsia" w:ascii="Times New Roman" w:hAnsi="Times New Roman" w:eastAsia="宋体" w:cs="Times New Roman"/>
          <w:color w:val="000000"/>
          <w:kern w:val="0"/>
          <w:szCs w:val="21"/>
          <w:highlight w:val="none"/>
          <w:lang w:val="en-US" w:eastAsia="zh-CN"/>
        </w:rPr>
        <w:t>投标</w:t>
      </w:r>
      <w:r>
        <w:rPr>
          <w:rFonts w:hint="eastAsia" w:ascii="Times New Roman" w:hAnsi="Times New Roman" w:eastAsia="宋体" w:cs="Times New Roman"/>
          <w:color w:val="000000"/>
          <w:kern w:val="0"/>
          <w:szCs w:val="21"/>
          <w:highlight w:val="none"/>
        </w:rPr>
        <w:t>。</w:t>
      </w:r>
      <w:bookmarkEnd w:id="4"/>
      <w:r>
        <w:rPr>
          <w:rFonts w:hint="eastAsia" w:ascii="仿宋_GB2312" w:eastAsia="仿宋_GB2312"/>
          <w:color w:val="auto"/>
          <w:sz w:val="32"/>
          <w:szCs w:val="32"/>
          <w:highlight w:val="none"/>
          <w:lang w:val="en-US" w:eastAsia="zh-CN"/>
        </w:rPr>
        <w:t xml:space="preserve"> </w:t>
      </w:r>
      <w:r>
        <w:rPr>
          <w:rFonts w:hint="eastAsia" w:ascii="Times New Roman" w:hAnsi="Times New Roman" w:eastAsia="仿宋" w:cs="Times New Roman"/>
          <w:color w:val="auto"/>
          <w:sz w:val="32"/>
          <w:szCs w:val="32"/>
          <w:highlight w:val="none"/>
          <w:lang w:val="en-US" w:eastAsia="zh-CN"/>
        </w:rPr>
        <w:t xml:space="preserve"> </w:t>
      </w:r>
    </w:p>
    <w:p w14:paraId="0B1A9380">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firstLine="420" w:firstLineChars="200"/>
        <w:rPr>
          <w:rFonts w:hint="eastAsia"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5.1凡有意参加比选竞争并符合第三条“比选申请人资格要求”的申请人，请于</w:t>
      </w:r>
      <w:r>
        <w:rPr>
          <w:rFonts w:hint="eastAsia" w:ascii="Times New Roman" w:hAnsi="Times New Roman" w:eastAsia="宋体" w:cs="Times New Roman"/>
          <w:color w:val="000000"/>
          <w:kern w:val="0"/>
          <w:szCs w:val="21"/>
          <w:highlight w:val="none"/>
          <w:lang w:eastAsia="zh-CN"/>
        </w:rPr>
        <w:t>2025年</w:t>
      </w:r>
      <w:r>
        <w:rPr>
          <w:rFonts w:hint="eastAsia" w:ascii="Times New Roman" w:hAnsi="Times New Roman" w:cs="Times New Roman"/>
          <w:color w:val="000000"/>
          <w:kern w:val="0"/>
          <w:szCs w:val="21"/>
          <w:highlight w:val="none"/>
          <w:lang w:val="en-US" w:eastAsia="zh-CN"/>
        </w:rPr>
        <w:t>6</w:t>
      </w:r>
      <w:r>
        <w:rPr>
          <w:rFonts w:hint="eastAsia" w:ascii="Times New Roman" w:hAnsi="Times New Roman" w:eastAsia="宋体" w:cs="Times New Roman"/>
          <w:color w:val="000000"/>
          <w:kern w:val="0"/>
          <w:szCs w:val="21"/>
          <w:highlight w:val="none"/>
        </w:rPr>
        <w:t>月</w:t>
      </w:r>
      <w:r>
        <w:rPr>
          <w:rFonts w:hint="eastAsia" w:ascii="Times New Roman" w:hAnsi="Times New Roman" w:cs="Times New Roman"/>
          <w:color w:val="000000"/>
          <w:kern w:val="0"/>
          <w:szCs w:val="21"/>
          <w:highlight w:val="none"/>
          <w:lang w:val="en-US" w:eastAsia="zh-CN"/>
        </w:rPr>
        <w:t>19</w:t>
      </w:r>
      <w:r>
        <w:rPr>
          <w:rFonts w:hint="eastAsia" w:ascii="Times New Roman" w:hAnsi="Times New Roman" w:eastAsia="宋体" w:cs="Times New Roman"/>
          <w:color w:val="000000"/>
          <w:kern w:val="0"/>
          <w:szCs w:val="21"/>
          <w:highlight w:val="none"/>
        </w:rPr>
        <w:t>日至</w:t>
      </w:r>
      <w:r>
        <w:rPr>
          <w:rFonts w:hint="eastAsia" w:ascii="Times New Roman" w:hAnsi="Times New Roman" w:eastAsia="宋体" w:cs="Times New Roman"/>
          <w:color w:val="000000"/>
          <w:kern w:val="0"/>
          <w:szCs w:val="21"/>
          <w:highlight w:val="none"/>
          <w:lang w:eastAsia="zh-CN"/>
        </w:rPr>
        <w:t>2025年</w:t>
      </w:r>
      <w:r>
        <w:rPr>
          <w:rFonts w:hint="eastAsia" w:ascii="Times New Roman" w:hAnsi="Times New Roman" w:cs="Times New Roman"/>
          <w:color w:val="000000"/>
          <w:kern w:val="0"/>
          <w:szCs w:val="21"/>
          <w:highlight w:val="none"/>
          <w:lang w:val="en-US" w:eastAsia="zh-CN"/>
        </w:rPr>
        <w:t>6</w:t>
      </w:r>
      <w:r>
        <w:rPr>
          <w:rFonts w:hint="eastAsia" w:ascii="Times New Roman" w:hAnsi="Times New Roman" w:eastAsia="宋体" w:cs="Times New Roman"/>
          <w:color w:val="000000"/>
          <w:kern w:val="0"/>
          <w:szCs w:val="21"/>
          <w:highlight w:val="none"/>
        </w:rPr>
        <w:t>月</w:t>
      </w:r>
      <w:r>
        <w:rPr>
          <w:rFonts w:hint="eastAsia" w:ascii="Times New Roman" w:hAnsi="Times New Roman" w:cs="Times New Roman"/>
          <w:color w:val="000000"/>
          <w:kern w:val="0"/>
          <w:szCs w:val="21"/>
          <w:highlight w:val="none"/>
          <w:lang w:val="en-US" w:eastAsia="zh-CN"/>
        </w:rPr>
        <w:t>25</w:t>
      </w:r>
      <w:r>
        <w:rPr>
          <w:rFonts w:hint="eastAsia" w:ascii="Times New Roman" w:hAnsi="Times New Roman" w:eastAsia="宋体" w:cs="Times New Roman"/>
          <w:color w:val="000000"/>
          <w:kern w:val="0"/>
          <w:szCs w:val="21"/>
          <w:highlight w:val="none"/>
        </w:rPr>
        <w:t>日通过四川蜀道新能源科技发展有限公司网站（http://www.sdxnykj.cn/）免费下载比选文件</w:t>
      </w:r>
      <w:r>
        <w:rPr>
          <w:rFonts w:hint="eastAsia" w:ascii="Times New Roman" w:hAnsi="Times New Roman" w:eastAsia="宋体" w:cs="Times New Roman"/>
          <w:color w:val="000000"/>
          <w:kern w:val="0"/>
          <w:szCs w:val="21"/>
          <w:highlight w:val="none"/>
          <w:lang w:eastAsia="zh-CN"/>
        </w:rPr>
        <w:t>。</w:t>
      </w:r>
    </w:p>
    <w:p w14:paraId="14A12C78">
      <w:pPr>
        <w:widowControl/>
        <w:tabs>
          <w:tab w:val="left" w:pos="5220"/>
          <w:tab w:val="left" w:pos="5400"/>
          <w:tab w:val="left" w:pos="5580"/>
        </w:tabs>
        <w:autoSpaceDE w:val="0"/>
        <w:autoSpaceDN w:val="0"/>
        <w:spacing w:line="360" w:lineRule="auto"/>
        <w:ind w:firstLine="420" w:firstLineChars="200"/>
        <w:jc w:val="left"/>
        <w:rPr>
          <w:highlight w:val="none"/>
        </w:rPr>
      </w:pPr>
      <w:r>
        <w:rPr>
          <w:rFonts w:ascii="Times New Roman" w:hAnsi="Times New Roman" w:cs="Times New Roman"/>
          <w:kern w:val="0"/>
          <w:szCs w:val="21"/>
          <w:highlight w:val="none"/>
        </w:rPr>
        <w:t>5.</w:t>
      </w:r>
      <w:r>
        <w:rPr>
          <w:rFonts w:hint="eastAsia" w:ascii="Times New Roman" w:hAnsi="Times New Roman" w:cs="Times New Roman"/>
          <w:kern w:val="0"/>
          <w:szCs w:val="21"/>
          <w:highlight w:val="none"/>
          <w:lang w:val="en-US" w:eastAsia="zh-CN"/>
        </w:rPr>
        <w:t xml:space="preserve">2 </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文件费用和</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68B1F359">
      <w:pPr>
        <w:numPr>
          <w:ilvl w:val="255"/>
          <w:numId w:val="0"/>
        </w:numPr>
        <w:spacing w:line="360" w:lineRule="auto"/>
        <w:ind w:right="149" w:rightChars="71" w:firstLine="420" w:firstLineChars="200"/>
        <w:jc w:val="left"/>
        <w:rPr>
          <w:rFonts w:ascii="Times New Roman" w:hAnsi="Times New Roman" w:cs="Times New Roman"/>
          <w:kern w:val="0"/>
          <w:szCs w:val="21"/>
          <w:highlight w:val="none"/>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1</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文件费用</w:t>
      </w:r>
      <w:r>
        <w:rPr>
          <w:rFonts w:hint="eastAsia" w:ascii="Times New Roman" w:hAnsi="Times New Roman" w:cs="Times New Roman"/>
          <w:kern w:val="0"/>
          <w:szCs w:val="21"/>
          <w:highlight w:val="none"/>
        </w:rPr>
        <w:t>：无；</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2</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w:t>
      </w:r>
      <w:r>
        <w:rPr>
          <w:rFonts w:ascii="Times New Roman" w:hAnsi="Times New Roman" w:cs="Times New Roman"/>
          <w:b/>
          <w:bCs/>
          <w:highlight w:val="none"/>
        </w:rPr>
        <w:t>202</w:t>
      </w:r>
      <w:r>
        <w:rPr>
          <w:rFonts w:hint="eastAsia" w:ascii="Times New Roman" w:hAnsi="Times New Roman" w:cs="Times New Roman"/>
          <w:b/>
          <w:bCs/>
          <w:highlight w:val="none"/>
          <w:lang w:val="en-US" w:eastAsia="zh-CN"/>
        </w:rPr>
        <w:t>5</w:t>
      </w:r>
      <w:r>
        <w:rPr>
          <w:rFonts w:ascii="Times New Roman" w:hAnsi="Times New Roman" w:cs="Times New Roman"/>
          <w:b/>
          <w:bCs/>
          <w:highlight w:val="none"/>
        </w:rPr>
        <w:t>年</w:t>
      </w:r>
      <w:r>
        <w:rPr>
          <w:rFonts w:hint="eastAsia" w:ascii="Times New Roman" w:hAnsi="Times New Roman" w:cs="Times New Roman"/>
          <w:b/>
          <w:bCs/>
          <w:color w:val="000000"/>
          <w:kern w:val="0"/>
          <w:szCs w:val="21"/>
          <w:highlight w:val="none"/>
          <w:lang w:val="en-US" w:eastAsia="zh-CN"/>
        </w:rPr>
        <w:t>6</w:t>
      </w:r>
      <w:r>
        <w:rPr>
          <w:rFonts w:ascii="Times New Roman" w:hAnsi="Times New Roman" w:cs="Times New Roman"/>
          <w:b/>
          <w:bCs/>
          <w:highlight w:val="none"/>
        </w:rPr>
        <w:t>月</w:t>
      </w:r>
      <w:r>
        <w:rPr>
          <w:rFonts w:hint="eastAsia" w:ascii="Times New Roman" w:hAnsi="Times New Roman" w:cs="Times New Roman"/>
          <w:b/>
          <w:bCs/>
          <w:color w:val="000000"/>
          <w:kern w:val="0"/>
          <w:szCs w:val="21"/>
          <w:highlight w:val="none"/>
          <w:lang w:val="en-US" w:eastAsia="zh-CN"/>
        </w:rPr>
        <w:t>26</w:t>
      </w:r>
      <w:r>
        <w:rPr>
          <w:rFonts w:ascii="Times New Roman" w:hAnsi="Times New Roman" w:cs="Times New Roman"/>
          <w:b/>
          <w:bCs/>
          <w:highlight w:val="none"/>
        </w:rPr>
        <w:t>日</w:t>
      </w:r>
      <w:r>
        <w:rPr>
          <w:rFonts w:hint="eastAsia" w:ascii="Times New Roman" w:hAnsi="Times New Roman" w:cs="Times New Roman"/>
          <w:b/>
          <w:bCs/>
          <w:highlight w:val="none"/>
          <w:lang w:val="en-US" w:eastAsia="zh-CN"/>
        </w:rPr>
        <w:t>9时30分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eastAsia="宋体" w:cs="Times New Roman"/>
          <w:highlight w:val="none"/>
          <w:lang w:val="en-US" w:eastAsia="zh-CN"/>
        </w:rPr>
        <w:t>成都市高新区创业路1号剑恒发展中心商业楼2楼会议室（洽谈室二）</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pStyle w:val="3"/>
        <w:bidi w:val="0"/>
        <w:rPr>
          <w:rFonts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lang w:val="en-US" w:eastAsia="zh-CN"/>
        </w:rPr>
        <w:t>7.</w:t>
      </w:r>
      <w:r>
        <w:rPr>
          <w:rFonts w:ascii="Times New Roman" w:hAnsi="Times New Roman" w:cs="Times New Roman"/>
          <w:b/>
          <w:color w:val="000000"/>
          <w:sz w:val="28"/>
          <w:szCs w:val="28"/>
          <w:highlight w:val="none"/>
        </w:rPr>
        <w:t>发布公告的媒介</w:t>
      </w:r>
    </w:p>
    <w:p w14:paraId="0963FD9A">
      <w:pPr>
        <w:bidi w:val="0"/>
        <w:rPr>
          <w:rFonts w:ascii="Times New Roman" w:hAnsi="Times New Roman" w:eastAsia="宋体" w:cs="Times New Roman"/>
          <w:kern w:val="2"/>
          <w:sz w:val="21"/>
          <w:szCs w:val="21"/>
          <w:highlight w:val="none"/>
          <w:lang w:val="en-US" w:eastAsia="zh-CN" w:bidi="ar-SA"/>
        </w:rPr>
      </w:pPr>
      <w:r>
        <w:rPr>
          <w:rFonts w:hint="eastAsia" w:ascii="Times New Roman" w:hAnsi="Times New Roman" w:cs="Times New Roman"/>
          <w:b/>
          <w:color w:val="000000"/>
          <w:sz w:val="28"/>
          <w:szCs w:val="28"/>
          <w:highlight w:val="none"/>
          <w:lang w:val="en-US" w:eastAsia="zh-CN"/>
        </w:rPr>
        <w:t xml:space="preserve"> </w:t>
      </w:r>
      <w:r>
        <w:rPr>
          <w:rFonts w:hint="eastAsia" w:ascii="Times New Roman" w:hAnsi="Times New Roman" w:eastAsia="宋体" w:cs="Times New Roman"/>
          <w:b w:val="0"/>
          <w:bCs w:val="0"/>
          <w:kern w:val="2"/>
          <w:sz w:val="21"/>
          <w:szCs w:val="21"/>
          <w:highlight w:val="none"/>
          <w:lang w:val="en-US" w:eastAsia="zh-CN" w:bidi="ar-SA"/>
        </w:rPr>
        <w:t xml:space="preserve"> </w:t>
      </w:r>
      <w:bookmarkStart w:id="5" w:name="OLE_LINK2"/>
      <w:r>
        <w:rPr>
          <w:rFonts w:hint="eastAsia" w:ascii="Times New Roman" w:hAnsi="Times New Roman" w:cs="Times New Roman"/>
          <w:b w:val="0"/>
          <w:bCs w:val="0"/>
          <w:kern w:val="2"/>
          <w:sz w:val="21"/>
          <w:szCs w:val="21"/>
          <w:highlight w:val="none"/>
          <w:lang w:val="en-US" w:eastAsia="zh-CN" w:bidi="ar-SA"/>
        </w:rPr>
        <w:t xml:space="preserve">  </w:t>
      </w:r>
      <w:r>
        <w:rPr>
          <w:rFonts w:ascii="Times New Roman" w:hAnsi="Times New Roman" w:eastAsia="宋体" w:cs="Times New Roman"/>
          <w:kern w:val="2"/>
          <w:sz w:val="21"/>
          <w:szCs w:val="21"/>
          <w:highlight w:val="none"/>
          <w:lang w:val="en-US" w:eastAsia="zh-CN" w:bidi="ar-SA"/>
        </w:rPr>
        <w:t>本次比选公告和</w:t>
      </w:r>
      <w:r>
        <w:rPr>
          <w:rFonts w:hint="eastAsia" w:ascii="Times New Roman" w:hAnsi="Times New Roman" w:eastAsia="宋体" w:cs="Times New Roman"/>
          <w:kern w:val="2"/>
          <w:sz w:val="21"/>
          <w:szCs w:val="21"/>
          <w:highlight w:val="none"/>
          <w:lang w:val="en-US" w:eastAsia="zh-CN" w:bidi="ar-SA"/>
        </w:rPr>
        <w:t>相关公示</w:t>
      </w:r>
      <w:r>
        <w:rPr>
          <w:rFonts w:ascii="Times New Roman" w:hAnsi="Times New Roman" w:eastAsia="宋体" w:cs="Times New Roman"/>
          <w:kern w:val="2"/>
          <w:sz w:val="21"/>
          <w:szCs w:val="21"/>
          <w:highlight w:val="none"/>
          <w:lang w:val="en-US" w:eastAsia="zh-CN" w:bidi="ar-SA"/>
        </w:rPr>
        <w:t>在四川蜀道新能源科技发展有限公司网站（http://www.sdxnykj.cn/）上发布。</w:t>
      </w:r>
    </w:p>
    <w:bookmarkEnd w:id="5"/>
    <w:p w14:paraId="48AFFB09">
      <w:pPr>
        <w:pStyle w:val="3"/>
        <w:bidi w:val="0"/>
        <w:rPr>
          <w:rFonts w:hint="eastAsia" w:ascii="Times New Roman" w:hAnsi="Times New Roman" w:cs="Times New Roman"/>
          <w:b/>
          <w:color w:val="000000"/>
          <w:sz w:val="28"/>
          <w:szCs w:val="28"/>
          <w:highlight w:val="none"/>
          <w:lang w:val="en-US" w:eastAsia="zh-CN"/>
        </w:rPr>
      </w:pPr>
      <w:r>
        <w:rPr>
          <w:rFonts w:hint="eastAsia" w:ascii="Times New Roman" w:hAnsi="Times New Roman" w:cs="Times New Roman"/>
          <w:b/>
          <w:color w:val="000000"/>
          <w:sz w:val="28"/>
          <w:szCs w:val="28"/>
          <w:highlight w:val="none"/>
          <w:lang w:val="en-US" w:eastAsia="zh-CN"/>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szCs w:val="21"/>
          <w:highlight w:val="none"/>
        </w:rPr>
        <w:t>地  址：</w:t>
      </w:r>
      <w:r>
        <w:rPr>
          <w:rFonts w:hint="eastAsia" w:ascii="Times New Roman" w:hAnsi="Times New Roman" w:cs="Times New Roman"/>
          <w:color w:val="000000"/>
          <w:kern w:val="0"/>
          <w:szCs w:val="21"/>
          <w:highlight w:val="none"/>
          <w:lang w:eastAsia="zh-CN"/>
        </w:rPr>
        <w:t>成都市高新区创业路1号剑恒发展中心商业楼2楼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6" w:name="OLE_LINK3"/>
      <w:r>
        <w:rPr>
          <w:rFonts w:hint="eastAsia" w:ascii="Times New Roman" w:hAnsi="Times New Roman" w:cs="Times New Roman"/>
          <w:color w:val="000000"/>
          <w:szCs w:val="21"/>
          <w:highlight w:val="none"/>
          <w:lang w:eastAsia="zh-CN"/>
        </w:rPr>
        <w:t>028-63911700</w:t>
      </w:r>
      <w:bookmarkEnd w:id="6"/>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000000"/>
          <w:szCs w:val="21"/>
          <w:highlight w:val="none"/>
          <w:lang w:val="en-US" w:eastAsia="zh-CN"/>
        </w:rPr>
      </w:pPr>
      <w:r>
        <w:rPr>
          <w:rFonts w:hint="eastAsia" w:ascii="宋体" w:hAnsi="宋体" w:cs="Times New Roman"/>
          <w:kern w:val="0"/>
          <w:szCs w:val="21"/>
          <w:highlight w:val="none"/>
        </w:rPr>
        <w:t>监督电话：</w:t>
      </w:r>
      <w:r>
        <w:rPr>
          <w:rFonts w:hint="eastAsia" w:ascii="Times New Roman" w:hAnsi="Times New Roman" w:cs="Times New Roman"/>
          <w:color w:val="000000"/>
          <w:kern w:val="2"/>
          <w:szCs w:val="21"/>
          <w:highlight w:val="none"/>
        </w:rPr>
        <w:t>028-6</w:t>
      </w:r>
      <w:r>
        <w:rPr>
          <w:rFonts w:hint="eastAsia" w:ascii="Times New Roman" w:hAnsi="Times New Roman" w:cs="Times New Roman"/>
          <w:color w:val="000000"/>
          <w:kern w:val="2"/>
          <w:szCs w:val="21"/>
          <w:highlight w:val="none"/>
          <w:lang w:val="en-US" w:eastAsia="zh-CN"/>
        </w:rPr>
        <w:t>3915679</w:t>
      </w:r>
    </w:p>
    <w:p w14:paraId="61FFF979">
      <w:pPr>
        <w:pStyle w:val="21"/>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none"/>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2025年</w:t>
      </w:r>
      <w:r>
        <w:rPr>
          <w:rFonts w:hint="eastAsia" w:ascii="Times New Roman" w:hAnsi="Times New Roman" w:cs="Times New Roman"/>
          <w:szCs w:val="21"/>
          <w:highlight w:val="none"/>
          <w:lang w:val="en-US" w:eastAsia="zh-CN"/>
        </w:rPr>
        <w:t>6</w:t>
      </w:r>
      <w:r>
        <w:rPr>
          <w:rFonts w:hint="eastAsia" w:ascii="Times New Roman" w:hAnsi="Times New Roman" w:cs="Times New Roman"/>
          <w:szCs w:val="21"/>
          <w:highlight w:val="none"/>
          <w:lang w:eastAsia="zh-CN"/>
        </w:rPr>
        <w:t>月</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日</w:t>
      </w:r>
    </w:p>
    <w:p w14:paraId="3C06C6F4">
      <w:pPr>
        <w:bidi w:val="0"/>
      </w:pPr>
    </w:p>
    <w:p w14:paraId="19B6A97F">
      <w:pPr>
        <w:bidi w:val="0"/>
      </w:pPr>
    </w:p>
    <w:p w14:paraId="69BEA24C">
      <w:pPr>
        <w:rPr>
          <w:rFonts w:hint="eastAsia"/>
          <w:color w:val="000000"/>
          <w:highlight w:val="none"/>
        </w:rPr>
      </w:pPr>
      <w:r>
        <w:rPr>
          <w:rFonts w:hint="eastAsia"/>
          <w:color w:val="000000"/>
          <w:highlight w:val="none"/>
        </w:rPr>
        <w:br w:type="page"/>
      </w:r>
    </w:p>
    <w:p w14:paraId="45960ED0">
      <w:pPr>
        <w:pStyle w:val="2"/>
        <w:spacing w:line="579" w:lineRule="exact"/>
        <w:jc w:val="center"/>
        <w:rPr>
          <w:rFonts w:hint="eastAsia"/>
          <w:color w:val="000000"/>
          <w:sz w:val="44"/>
          <w:szCs w:val="44"/>
          <w:highlight w:val="none"/>
        </w:rPr>
      </w:pPr>
      <w:bookmarkStart w:id="7" w:name="_Toc20184"/>
      <w:r>
        <w:rPr>
          <w:rFonts w:hint="eastAsia"/>
          <w:color w:val="000000"/>
          <w:sz w:val="44"/>
          <w:szCs w:val="44"/>
          <w:highlight w:val="none"/>
        </w:rPr>
        <w:t>第二章 比选申请人须知</w:t>
      </w:r>
      <w:bookmarkEnd w:id="7"/>
    </w:p>
    <w:p w14:paraId="096AD842">
      <w:pPr>
        <w:pStyle w:val="3"/>
        <w:bidi w:val="0"/>
        <w:jc w:val="center"/>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6"/>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szCs w:val="21"/>
                <w:highlight w:val="none"/>
              </w:rPr>
              <w:t>地  址：</w:t>
            </w:r>
            <w:r>
              <w:rPr>
                <w:rFonts w:hint="eastAsia" w:ascii="Times New Roman" w:hAnsi="Times New Roman" w:cs="Times New Roman"/>
                <w:color w:val="000000"/>
                <w:kern w:val="0"/>
                <w:szCs w:val="21"/>
                <w:highlight w:val="none"/>
                <w:lang w:eastAsia="zh-CN"/>
              </w:rPr>
              <w:t>成都市高新区创业路1号剑恒发展中心商业楼2楼</w:t>
            </w:r>
          </w:p>
          <w:p w14:paraId="0E2BA057">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lang w:val="en-US" w:eastAsia="zh-CN" w:bidi="en-US"/>
              </w:rPr>
              <w:t>绵九高速木座服务区充电站建设项目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cs="Times New Roman"/>
                <w:b w:val="0"/>
                <w:bCs w:val="0"/>
                <w:color w:val="000000"/>
                <w:kern w:val="0"/>
                <w:sz w:val="21"/>
                <w:szCs w:val="21"/>
                <w:highlight w:val="none"/>
                <w:lang w:val="en-US" w:eastAsia="zh-CN" w:bidi="en-US"/>
              </w:rPr>
              <w:t>四川省绵九高速木座服务区（双侧）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ascii="Times New Roman" w:hAnsi="Times New Roman" w:cs="Times New Roman"/>
                <w:color w:val="000000"/>
                <w:highlight w:val="none"/>
              </w:rPr>
            </w:pPr>
            <w:r>
              <w:rPr>
                <w:rFonts w:hint="eastAsia" w:cs="Times New Roman"/>
                <w:color w:val="000000"/>
                <w:kern w:val="0"/>
                <w:szCs w:val="21"/>
                <w:highlight w:val="none"/>
              </w:rPr>
              <w:t>设计施工图纸及</w:t>
            </w:r>
            <w:r>
              <w:rPr>
                <w:rFonts w:hint="eastAsia" w:cs="Times New Roman"/>
                <w:color w:val="000000"/>
                <w:kern w:val="0"/>
                <w:szCs w:val="21"/>
                <w:highlight w:val="none"/>
                <w:lang w:val="en-US" w:eastAsia="zh-CN"/>
              </w:rPr>
              <w:t>招标控制价（施工图预算）</w:t>
            </w:r>
            <w:r>
              <w:rPr>
                <w:rFonts w:hint="eastAsia" w:cs="Times New Roman"/>
                <w:color w:val="000000"/>
                <w:kern w:val="0"/>
                <w:szCs w:val="21"/>
                <w:highlight w:val="none"/>
              </w:rPr>
              <w:t>所示以及与本项目相关的全部施工范围</w:t>
            </w:r>
            <w:r>
              <w:rPr>
                <w:rFonts w:hint="eastAsia" w:cs="Times New Roman"/>
                <w:color w:val="000000"/>
                <w:kern w:val="0"/>
                <w:szCs w:val="21"/>
                <w:highlight w:val="none"/>
                <w:lang w:eastAsia="zh-CN"/>
              </w:rPr>
              <w:t>（</w:t>
            </w:r>
            <w:r>
              <w:rPr>
                <w:rFonts w:hint="eastAsia" w:cs="Times New Roman"/>
                <w:color w:val="000000"/>
                <w:kern w:val="0"/>
                <w:szCs w:val="21"/>
                <w:highlight w:val="none"/>
                <w:lang w:val="en-US" w:eastAsia="zh-CN"/>
              </w:rPr>
              <w:t>充电设备采购除外</w:t>
            </w:r>
            <w:r>
              <w:rPr>
                <w:rFonts w:hint="eastAsia" w:cs="Times New Roman"/>
                <w:color w:val="000000"/>
                <w:kern w:val="0"/>
                <w:szCs w:val="21"/>
                <w:highlight w:val="none"/>
                <w:lang w:eastAsia="zh-CN"/>
              </w:rPr>
              <w:t>）</w:t>
            </w:r>
            <w:r>
              <w:rPr>
                <w:rFonts w:hint="eastAsia" w:cs="Times New Roman"/>
                <w:color w:val="000000"/>
                <w:kern w:val="0"/>
                <w:szCs w:val="21"/>
                <w:highlight w:val="none"/>
              </w:rPr>
              <w:t>。</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autoSpaceDE/>
              <w:autoSpaceDN/>
              <w:adjustRightInd/>
              <w:spacing w:line="360" w:lineRule="auto"/>
              <w:ind w:right="-20" w:firstLine="0" w:firstLineChars="0"/>
              <w:jc w:val="left"/>
              <w:rPr>
                <w:rFonts w:ascii="Times New Roman" w:hAnsi="Times New Roman" w:cs="Times New Roman"/>
                <w:color w:val="000000"/>
                <w:kern w:val="0"/>
                <w:szCs w:val="21"/>
                <w:highlight w:val="none"/>
              </w:rPr>
            </w:pP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ascii="Calibri" w:hAnsi="Calibri"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日历天完成比选范围全部内容</w:t>
            </w:r>
            <w:r>
              <w:rPr>
                <w:rFonts w:hint="default" w:cs="Times New Roman"/>
                <w:i w:val="0"/>
                <w:iCs w:val="0"/>
                <w:caps w:val="0"/>
                <w:color w:val="000000"/>
                <w:spacing w:val="0"/>
                <w:kern w:val="0"/>
                <w:sz w:val="21"/>
                <w:szCs w:val="21"/>
                <w:highlight w:val="none"/>
                <w:lang w:val="en-US" w:eastAsia="zh-CN"/>
              </w:rPr>
              <w:t>并验收合格</w:t>
            </w:r>
            <w:r>
              <w:rPr>
                <w:rFonts w:hint="default" w:ascii="Calibri" w:hAnsi="Calibri" w:cs="Times New Roman"/>
                <w:i w:val="0"/>
                <w:iCs w:val="0"/>
                <w:caps w:val="0"/>
                <w:color w:val="000000"/>
                <w:spacing w:val="0"/>
                <w:kern w:val="0"/>
                <w:sz w:val="21"/>
                <w:szCs w:val="21"/>
                <w:highlight w:val="none"/>
                <w:lang w:val="en-US" w:eastAsia="zh-CN"/>
              </w:rPr>
              <w:t>。</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pStyle w:val="7"/>
              <w:ind w:left="0" w:leftChars="0" w:firstLine="0" w:firstLineChars="0"/>
              <w:rPr>
                <w:rFonts w:ascii="Times New Roman" w:hAnsi="Times New Roman" w:cs="Times New Roman"/>
                <w:color w:val="000000"/>
                <w:szCs w:val="21"/>
                <w:highlight w:val="none"/>
              </w:rPr>
            </w:pP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eastAsia"/>
                <w:highlight w:val="none"/>
              </w:rPr>
              <w:t>《电气装置安装工程</w:t>
            </w:r>
            <w:r>
              <w:rPr>
                <w:rFonts w:hint="eastAsia"/>
                <w:highlight w:val="none"/>
                <w:lang w:val="en-US" w:eastAsia="zh-CN"/>
              </w:rPr>
              <w:t>66K</w:t>
            </w:r>
            <w:r>
              <w:rPr>
                <w:rFonts w:hint="eastAsia"/>
                <w:highlight w:val="none"/>
              </w:rPr>
              <w:t>V及以下架空电力线路施工及验收规范</w:t>
            </w:r>
            <w:r>
              <w:rPr>
                <w:rFonts w:hint="eastAsia"/>
                <w:highlight w:val="none"/>
                <w:lang w:eastAsia="zh-CN"/>
              </w:rPr>
              <w:t>》</w:t>
            </w:r>
            <w:r>
              <w:rPr>
                <w:rFonts w:hint="eastAsia"/>
                <w:highlight w:val="none"/>
              </w:rPr>
              <w:t>(GB50173-2014)</w:t>
            </w:r>
            <w:r>
              <w:rPr>
                <w:rFonts w:hint="eastAsia"/>
                <w:highlight w:val="none"/>
                <w:lang w:eastAsia="zh-CN"/>
              </w:rPr>
              <w:t>、</w:t>
            </w:r>
            <w:r>
              <w:rPr>
                <w:rFonts w:ascii="Times New Roman" w:hAnsi="Times New Roman" w:cs="Times New Roman"/>
                <w:color w:val="000000"/>
                <w:szCs w:val="21"/>
                <w:highlight w:val="none"/>
              </w:rPr>
              <w:t>符合</w:t>
            </w:r>
            <w:r>
              <w:rPr>
                <w:rFonts w:hint="eastAsia"/>
                <w:highlight w:val="none"/>
              </w:rPr>
              <w:t>《电动汽车充换电设施工程施工和竣工验收规范》(NB/下 33004-2020)、《建筑电气工程施工质量验收规范》 (</w:t>
            </w:r>
            <w:r>
              <w:rPr>
                <w:rFonts w:hint="eastAsia"/>
                <w:highlight w:val="none"/>
                <w:lang w:val="en-US" w:eastAsia="zh-CN"/>
              </w:rPr>
              <w:t>G</w:t>
            </w:r>
            <w:r>
              <w:rPr>
                <w:rFonts w:hint="eastAsia"/>
                <w:highlight w:val="none"/>
              </w:rPr>
              <w:t>B 50303) 等标准要求</w:t>
            </w:r>
            <w:r>
              <w:rPr>
                <w:rFonts w:hint="eastAsia" w:ascii="Times New Roman" w:hAnsi="Times New Roman" w:cs="Times New Roman"/>
                <w:color w:val="000000"/>
                <w:szCs w:val="21"/>
                <w:highlight w:val="none"/>
              </w:rPr>
              <w:t>，</w:t>
            </w:r>
            <w:r>
              <w:rPr>
                <w:rFonts w:ascii="Times New Roman" w:hAnsi="Times New Roman" w:cs="Times New Roman"/>
                <w:color w:val="000000"/>
                <w:szCs w:val="21"/>
                <w:highlight w:val="none"/>
              </w:rPr>
              <w:t>以及其它与本项目相关</w:t>
            </w:r>
            <w:r>
              <w:rPr>
                <w:rFonts w:hint="eastAsia" w:ascii="Times New Roman" w:hAnsi="Times New Roman" w:cs="Times New Roman"/>
                <w:color w:val="000000"/>
                <w:szCs w:val="21"/>
                <w:highlight w:val="none"/>
              </w:rPr>
              <w:t>的</w:t>
            </w:r>
            <w:r>
              <w:rPr>
                <w:rFonts w:ascii="Times New Roman" w:hAnsi="Times New Roman" w:cs="Times New Roman"/>
                <w:color w:val="000000"/>
                <w:szCs w:val="21"/>
                <w:highlight w:val="none"/>
              </w:rPr>
              <w:t>行业现行质量验收标准</w:t>
            </w:r>
            <w:r>
              <w:rPr>
                <w:rFonts w:hint="eastAsia" w:ascii="Times New Roman" w:hAnsi="Times New Roman" w:cs="Times New Roman"/>
                <w:color w:val="000000"/>
                <w:szCs w:val="21"/>
                <w:highlight w:val="none"/>
              </w:rPr>
              <w:t>，</w:t>
            </w:r>
            <w:r>
              <w:rPr>
                <w:rFonts w:ascii="Times New Roman" w:hAnsi="Times New Roman" w:cs="Times New Roman"/>
                <w:color w:val="000000"/>
                <w:kern w:val="0"/>
                <w:szCs w:val="21"/>
                <w:highlight w:val="none"/>
              </w:rPr>
              <w:t>工程质量等级合格</w:t>
            </w:r>
            <w:r>
              <w:rPr>
                <w:rFonts w:ascii="Times New Roman" w:hAnsi="Times New Roman" w:cs="Times New Roman"/>
                <w:color w:val="000000"/>
                <w:szCs w:val="21"/>
                <w:highlight w:val="none"/>
              </w:rPr>
              <w:t>。</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w:t>
            </w:r>
            <w:r>
              <w:rPr>
                <w:rFonts w:hint="eastAsia" w:ascii="Times New Roman" w:hAnsi="Times New Roman" w:cs="Times New Roman"/>
                <w:szCs w:val="21"/>
                <w:highlight w:val="none"/>
                <w:lang w:val="en-US" w:eastAsia="zh-CN"/>
              </w:rPr>
              <w:t>6</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szCs w:val="21"/>
                <w:highlight w:val="none"/>
                <w:lang w:val="en-US" w:eastAsia="zh-CN"/>
              </w:rPr>
              <w:t>25</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szCs w:val="21"/>
              </w:rPr>
              <w:t>形式：不提供比选申请人的信息，将须澄清的问题采用电邮形式传送至比选人指定邮箱</w:t>
            </w:r>
            <w:r>
              <w:rPr>
                <w:rFonts w:hint="eastAsia"/>
                <w:szCs w:val="21"/>
                <w:lang w:val="en-US" w:eastAsia="zh-CN"/>
              </w:rPr>
              <w:t>394379666</w:t>
            </w:r>
            <w:r>
              <w:rPr>
                <w:szCs w:val="21"/>
              </w:rPr>
              <w:t>@qq.com。</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1"/>
                <w:numId w:val="0"/>
              </w:numPr>
              <w:wordWrap w:val="0"/>
              <w:spacing w:line="420" w:lineRule="exact"/>
              <w:rPr>
                <w:rFonts w:ascii="Times New Roman" w:hAnsi="Times New Roman" w:cs="Times New Roman"/>
                <w:highlight w:val="none"/>
              </w:rPr>
            </w:pPr>
            <w:r>
              <w:rPr>
                <w:rFonts w:hint="eastAsia" w:ascii="Times New Roman" w:hAnsi="Times New Roman" w:eastAsia="宋体" w:cs="Times New Roman"/>
                <w:highlight w:val="none"/>
                <w:lang w:val="en-US" w:eastAsia="zh-CN"/>
              </w:rPr>
              <w:t>1.</w:t>
            </w:r>
            <w:r>
              <w:rPr>
                <w:rFonts w:ascii="Times New Roman" w:hAnsi="Times New Roman" w:eastAsia="宋体" w:cs="Times New Roman"/>
                <w:highlight w:val="none"/>
              </w:rPr>
              <w:t>不要</w:t>
            </w:r>
            <w:r>
              <w:rPr>
                <w:rFonts w:ascii="Times New Roman" w:hAnsi="Times New Roman" w:cs="Times New Roman"/>
                <w:highlight w:val="none"/>
              </w:rPr>
              <w:t>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2"/>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szCs w:val="21"/>
                <w:highlight w:val="none"/>
                <w:lang w:val="en-US" w:eastAsia="zh-CN"/>
              </w:rPr>
              <w:t>6</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szCs w:val="21"/>
                <w:highlight w:val="none"/>
                <w:lang w:val="en-US" w:eastAsia="zh-CN"/>
              </w:rPr>
              <w:t>26</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9时30分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3"/>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3"/>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3"/>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3"/>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3"/>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3"/>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3"/>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4"/>
              <w:keepNext w:val="0"/>
              <w:keepLines w:val="0"/>
              <w:pageBreakBefore w:val="0"/>
              <w:numPr>
                <w:ilvl w:val="0"/>
                <w:numId w:val="1"/>
              </w:numPr>
              <w:wordWrap/>
              <w:topLinePunct w:val="0"/>
              <w:bidi w:val="0"/>
              <w:snapToGrid/>
              <w:spacing w:line="360" w:lineRule="auto"/>
              <w:ind w:right="105" w:rightChars="50" w:firstLine="0" w:firstLineChars="0"/>
              <w:jc w:val="left"/>
              <w:textAlignment w:val="auto"/>
              <w:rPr>
                <w:highlight w:val="none"/>
              </w:rPr>
            </w:pPr>
            <w:bookmarkStart w:id="8" w:name="OLE_LINK22"/>
            <w:bookmarkStart w:id="9"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招标控制价（</w:t>
            </w:r>
            <w:r>
              <w:rPr>
                <w:rFonts w:hint="eastAsia" w:ascii="宋体" w:hAnsi="宋体" w:eastAsia="宋体" w:cs="宋体"/>
                <w:bCs w:val="0"/>
                <w:color w:val="auto"/>
                <w:kern w:val="2"/>
                <w:sz w:val="21"/>
                <w:szCs w:val="21"/>
                <w:highlight w:val="none"/>
                <w:lang w:val="en-US" w:eastAsia="zh-CN"/>
              </w:rPr>
              <w:t>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8"/>
            <w:bookmarkEnd w:id="9"/>
            <w:r>
              <w:rPr>
                <w:rFonts w:hint="eastAsia" w:ascii="宋体" w:hAnsi="宋体" w:eastAsia="宋体" w:cs="宋体"/>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3A7FA15A">
            <w:pPr>
              <w:pStyle w:val="24"/>
              <w:keepNext w:val="0"/>
              <w:keepLines w:val="0"/>
              <w:pageBreakBefore w:val="0"/>
              <w:numPr>
                <w:ilvl w:val="0"/>
                <w:numId w:val="0"/>
              </w:numPr>
              <w:wordWrap/>
              <w:topLinePunct w:val="0"/>
              <w:bidi w:val="0"/>
              <w:snapToGrid/>
              <w:spacing w:line="360" w:lineRule="auto"/>
              <w:ind w:right="105" w:rightChars="50"/>
              <w:jc w:val="left"/>
              <w:textAlignment w:val="auto"/>
              <w:rPr>
                <w:rFonts w:hint="default" w:ascii="宋体" w:hAnsi="宋体" w:eastAsia="宋体" w:cs="宋体"/>
                <w:color w:val="auto"/>
                <w:kern w:val="2"/>
                <w:sz w:val="21"/>
                <w:szCs w:val="21"/>
                <w:highlight w:val="none"/>
                <w:u w:val="single"/>
                <w:lang w:val="en-US"/>
              </w:rPr>
            </w:pPr>
            <w:r>
              <w:rPr>
                <w:rFonts w:hint="eastAsia" w:ascii="宋体" w:hAnsi="宋体" w:eastAsia="宋体" w:cs="宋体"/>
                <w:color w:val="auto"/>
                <w:kern w:val="2"/>
                <w:sz w:val="21"/>
                <w:szCs w:val="21"/>
                <w:highlight w:val="none"/>
                <w:lang w:val="en-US" w:eastAsia="zh-CN"/>
              </w:rPr>
              <w:t>1.报价方式：取费比例。</w:t>
            </w:r>
          </w:p>
          <w:p w14:paraId="7A378AD9">
            <w:pPr>
              <w:pStyle w:val="11"/>
              <w:spacing w:line="360" w:lineRule="auto"/>
              <w:rPr>
                <w:rFonts w:ascii="Times New Roman" w:hAnsi="Times New Roman" w:cs="Times New Roman"/>
                <w:highlight w:val="none"/>
              </w:rPr>
            </w:pPr>
            <w:r>
              <w:rPr>
                <w:rFonts w:hint="eastAsia" w:hAnsi="宋体" w:cs="宋体"/>
                <w:color w:val="auto"/>
                <w:kern w:val="2"/>
                <w:sz w:val="21"/>
                <w:szCs w:val="21"/>
                <w:highlight w:val="none"/>
                <w:lang w:val="en-US" w:eastAsia="zh-CN"/>
              </w:rPr>
              <w:t>2.</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人根据项目情况自行报价，充分考虑项目特点、工期、协调等因素，填报</w:t>
            </w:r>
            <w:r>
              <w:rPr>
                <w:rFonts w:hint="eastAsia" w:ascii="宋体" w:hAnsi="宋体" w:eastAsia="宋体" w:cs="宋体"/>
                <w:color w:val="auto"/>
                <w:kern w:val="2"/>
                <w:sz w:val="21"/>
                <w:szCs w:val="21"/>
                <w:highlight w:val="none"/>
                <w:lang w:val="en-US" w:eastAsia="zh-CN"/>
              </w:rPr>
              <w:t>取费比例（以百分比表示，保留小数点后两位，形如“</w:t>
            </w:r>
            <w:r>
              <w:rPr>
                <w:rFonts w:hint="default" w:ascii="宋体" w:hAnsi="宋体" w:eastAsia="宋体" w:cs="宋体"/>
                <w:color w:val="auto"/>
                <w:kern w:val="2"/>
                <w:sz w:val="21"/>
                <w:szCs w:val="21"/>
                <w:highlight w:val="none"/>
                <w:lang w:val="en-US" w:eastAsia="zh-CN"/>
              </w:rPr>
              <w:t>85</w:t>
            </w:r>
            <w:r>
              <w:rPr>
                <w:rFonts w:hint="eastAsia" w:ascii="宋体" w:hAnsi="宋体" w:eastAsia="宋体" w:cs="宋体"/>
                <w:color w:val="auto"/>
                <w:kern w:val="2"/>
                <w:sz w:val="21"/>
                <w:szCs w:val="21"/>
                <w:highlight w:val="none"/>
                <w:lang w:val="en-US" w:eastAsia="zh-CN"/>
              </w:rPr>
              <w:t>.01%”）</w:t>
            </w:r>
            <w:r>
              <w:rPr>
                <w:rFonts w:hint="eastAsia" w:ascii="宋体" w:hAnsi="宋体" w:eastAsia="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人取费比例超过100%，该</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无效。</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none"/>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2C7870C9">
            <w:pPr>
              <w:spacing w:line="360" w:lineRule="auto"/>
              <w:ind w:left="16" w:leftChars="8"/>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1</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所有要求签字的地方都应用不褪色的墨水或签字笔由本人亲笔手写签字（包括姓和名），不得由他人代签</w:t>
            </w:r>
            <w:r>
              <w:rPr>
                <w:rFonts w:hint="eastAsia" w:ascii="Times New Roman" w:hAnsi="Times New Roman" w:eastAsia="宋体" w:cs="Times New Roman"/>
                <w:color w:val="000000"/>
                <w:szCs w:val="21"/>
              </w:rPr>
              <w:t>，不得</w:t>
            </w:r>
            <w:r>
              <w:rPr>
                <w:rFonts w:ascii="Times New Roman" w:hAnsi="Times New Roman" w:eastAsia="宋体" w:cs="Times New Roman"/>
                <w:color w:val="000000"/>
                <w:szCs w:val="21"/>
              </w:rPr>
              <w:t>使用盖章（如签名章、签字章等）代替。</w:t>
            </w:r>
          </w:p>
          <w:p w14:paraId="09C3B578">
            <w:pPr>
              <w:spacing w:line="360" w:lineRule="auto"/>
              <w:ind w:left="16" w:leftChars="8"/>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2</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所有要求盖章的地方都应加盖</w:t>
            </w:r>
            <w:r>
              <w:rPr>
                <w:rFonts w:hint="eastAsia" w:ascii="Times New Roman" w:hAnsi="Times New Roman" w:eastAsia="宋体" w:cs="Times New Roman"/>
                <w:color w:val="000000"/>
                <w:szCs w:val="21"/>
              </w:rPr>
              <w:t>比选申请人</w:t>
            </w:r>
            <w:r>
              <w:rPr>
                <w:rFonts w:ascii="Times New Roman" w:hAnsi="Times New Roman" w:eastAsia="宋体" w:cs="Times New Roman"/>
                <w:color w:val="000000"/>
                <w:szCs w:val="21"/>
              </w:rPr>
              <w:t>单位（法定名称）章，不得使用专用印章（如经济合同章、</w:t>
            </w:r>
            <w:r>
              <w:rPr>
                <w:rFonts w:hint="eastAsia" w:ascii="Times New Roman" w:hAnsi="Times New Roman" w:eastAsia="宋体" w:cs="Times New Roman"/>
                <w:color w:val="000000"/>
                <w:szCs w:val="21"/>
              </w:rPr>
              <w:t>投标</w:t>
            </w:r>
            <w:r>
              <w:rPr>
                <w:rFonts w:ascii="Times New Roman" w:hAnsi="Times New Roman" w:eastAsia="宋体" w:cs="Times New Roman"/>
                <w:color w:val="000000"/>
                <w:szCs w:val="21"/>
              </w:rPr>
              <w:t>专用章等）或下属单位印章代替，否则视为无效申请文件。</w:t>
            </w:r>
          </w:p>
          <w:p w14:paraId="47074B62">
            <w:pPr>
              <w:spacing w:line="360" w:lineRule="auto"/>
              <w:ind w:left="16" w:leftChars="8"/>
              <w:rPr>
                <w:color w:val="000000"/>
                <w:szCs w:val="21"/>
              </w:rPr>
            </w:pPr>
            <w:r>
              <w:rPr>
                <w:rFonts w:hint="eastAsia"/>
                <w:szCs w:val="21"/>
                <w:lang w:eastAsia="zh-CN"/>
              </w:rPr>
              <w:t>（</w:t>
            </w:r>
            <w:r>
              <w:rPr>
                <w:rFonts w:hint="eastAsia"/>
                <w:szCs w:val="21"/>
                <w:lang w:val="en-US" w:eastAsia="zh-CN"/>
              </w:rPr>
              <w:t>3</w:t>
            </w:r>
            <w:r>
              <w:rPr>
                <w:rFonts w:hint="eastAsia"/>
                <w:szCs w:val="21"/>
                <w:lang w:eastAsia="zh-CN"/>
              </w:rPr>
              <w:t>）“</w:t>
            </w:r>
            <w:r>
              <w:rPr>
                <w:rFonts w:hint="eastAsia"/>
                <w:szCs w:val="21"/>
              </w:rPr>
              <w:t>比选申请文件</w:t>
            </w:r>
            <w:r>
              <w:rPr>
                <w:szCs w:val="21"/>
              </w:rPr>
              <w:t>格式</w:t>
            </w:r>
            <w:r>
              <w:rPr>
                <w:rFonts w:hint="eastAsia"/>
                <w:szCs w:val="21"/>
                <w:lang w:eastAsia="zh-CN"/>
              </w:rPr>
              <w:t>”</w:t>
            </w:r>
            <w:r>
              <w:rPr>
                <w:color w:val="000000"/>
                <w:szCs w:val="21"/>
              </w:rPr>
              <w:t>中要求</w:t>
            </w:r>
            <w:r>
              <w:rPr>
                <w:rFonts w:hint="eastAsia"/>
                <w:color w:val="000000"/>
                <w:szCs w:val="21"/>
              </w:rPr>
              <w:t>比选申请人</w:t>
            </w:r>
            <w:r>
              <w:rPr>
                <w:color w:val="000000"/>
                <w:szCs w:val="21"/>
              </w:rPr>
              <w:t>“法定代表人或其委托代理人”签字的，如法定代表人亲自申请</w:t>
            </w:r>
            <w:r>
              <w:rPr>
                <w:rFonts w:hint="eastAsia"/>
                <w:color w:val="000000"/>
                <w:szCs w:val="21"/>
              </w:rPr>
              <w:t>比选</w:t>
            </w:r>
            <w:r>
              <w:rPr>
                <w:color w:val="000000"/>
                <w:szCs w:val="21"/>
              </w:rPr>
              <w:t>而不委托代理人申请，由法定代表人签字；</w:t>
            </w:r>
            <w:r>
              <w:rPr>
                <w:rFonts w:hint="eastAsia"/>
                <w:color w:val="000000"/>
                <w:szCs w:val="21"/>
              </w:rPr>
              <w:t>如</w:t>
            </w:r>
            <w:r>
              <w:rPr>
                <w:color w:val="000000"/>
                <w:szCs w:val="21"/>
              </w:rPr>
              <w:t>法定代表人授权委托代理人申请，由委托代理人签字，也可由法定代表人签字。</w:t>
            </w:r>
          </w:p>
          <w:p w14:paraId="26B09E3B">
            <w:pPr>
              <w:spacing w:line="360" w:lineRule="auto"/>
              <w:ind w:left="16" w:leftChars="8"/>
              <w:rPr>
                <w:rFonts w:ascii="Times New Roman" w:hAnsi="Times New Roman" w:eastAsia="宋体" w:cs="Times New Roman"/>
                <w:color w:val="000000"/>
                <w:szCs w:val="21"/>
                <w:highlight w:val="none"/>
                <w:u w:val="none"/>
              </w:rPr>
            </w:pPr>
            <w:r>
              <w:rPr>
                <w:rFonts w:hint="eastAsia"/>
                <w:color w:val="000000"/>
                <w:lang w:eastAsia="zh-CN"/>
              </w:rPr>
              <w:t>（</w:t>
            </w:r>
            <w:r>
              <w:rPr>
                <w:rFonts w:hint="eastAsia"/>
                <w:color w:val="000000"/>
                <w:lang w:val="en-US" w:eastAsia="zh-CN"/>
              </w:rPr>
              <w:t>4</w:t>
            </w:r>
            <w:r>
              <w:rPr>
                <w:rFonts w:hint="eastAsia"/>
                <w:color w:val="000000"/>
                <w:lang w:eastAsia="zh-CN"/>
              </w:rPr>
              <w:t>）</w:t>
            </w:r>
            <w:r>
              <w:rPr>
                <w:rFonts w:hint="eastAsia" w:ascii="Times New Roman" w:hAnsi="Times New Roman"/>
                <w:color w:val="000000"/>
              </w:rPr>
              <w:t>比选申请文件</w:t>
            </w:r>
            <w:r>
              <w:rPr>
                <w:rFonts w:ascii="Times New Roman" w:hAnsi="Times New Roman"/>
                <w:color w:val="000000"/>
              </w:rPr>
              <w:t>若有修改，修改处应由</w:t>
            </w:r>
            <w:r>
              <w:rPr>
                <w:rFonts w:hint="eastAsia" w:ascii="Times New Roman" w:hAnsi="Times New Roman"/>
                <w:color w:val="000000"/>
              </w:rPr>
              <w:t>比选申请人</w:t>
            </w:r>
            <w:r>
              <w:rPr>
                <w:rFonts w:ascii="Times New Roman" w:hAnsi="Times New Roman"/>
                <w:color w:val="000000"/>
              </w:rPr>
              <w:t>法定代表人或其委托代理人签字或加盖单位章</w:t>
            </w:r>
            <w:r>
              <w:rPr>
                <w:rFonts w:hint="eastAsia" w:hAnsi="宋体" w:cs="宋体"/>
              </w:rPr>
              <w:t>（鲜章）</w:t>
            </w:r>
            <w:r>
              <w:rPr>
                <w:rFonts w:ascii="Times New Roman" w:hAnsi="Times New Roman"/>
                <w:color w:val="000000"/>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ind w:left="16" w:leftChars="8"/>
              <w:rPr>
                <w:rFonts w:ascii="Times New Roman" w:hAnsi="Times New Roman" w:eastAsia="宋体" w:cs="Times New Roman"/>
                <w:color w:val="000000"/>
                <w:kern w:val="2"/>
                <w:sz w:val="21"/>
                <w:szCs w:val="21"/>
                <w:highlight w:val="none"/>
                <w:lang w:val="en-US" w:eastAsia="zh-CN" w:bidi="ar-SA"/>
              </w:rPr>
            </w:pPr>
            <w:r>
              <w:rPr>
                <w:b/>
                <w:bCs/>
                <w:color w:val="000000"/>
                <w:szCs w:val="21"/>
              </w:rPr>
              <w:t>正本</w:t>
            </w:r>
            <w:r>
              <w:rPr>
                <w:b/>
                <w:bCs/>
                <w:color w:val="000000"/>
                <w:szCs w:val="21"/>
                <w:u w:val="single"/>
              </w:rPr>
              <w:t>1</w:t>
            </w:r>
            <w:r>
              <w:rPr>
                <w:b/>
                <w:bCs/>
                <w:color w:val="000000"/>
                <w:szCs w:val="21"/>
              </w:rPr>
              <w:t>份，</w:t>
            </w:r>
            <w:r>
              <w:rPr>
                <w:rFonts w:hint="eastAsia" w:ascii="Times New Roman" w:hAnsi="Times New Roman" w:eastAsia="宋体" w:cs="Times New Roman"/>
                <w:b/>
                <w:bCs/>
                <w:color w:val="000000"/>
                <w:sz w:val="21"/>
                <w:szCs w:val="21"/>
              </w:rPr>
              <w:t>副本</w:t>
            </w:r>
            <w:r>
              <w:rPr>
                <w:rFonts w:hint="eastAsia" w:ascii="Times New Roman" w:hAnsi="Times New Roman" w:eastAsia="宋体" w:cs="Times New Roman"/>
                <w:b/>
                <w:bCs/>
                <w:color w:val="000000"/>
                <w:sz w:val="21"/>
                <w:szCs w:val="21"/>
                <w:u w:val="single"/>
              </w:rPr>
              <w:t>1</w:t>
            </w:r>
            <w:r>
              <w:rPr>
                <w:rFonts w:hint="eastAsia" w:ascii="Times New Roman" w:hAnsi="Times New Roman" w:eastAsia="宋体" w:cs="Times New Roman"/>
                <w:b/>
                <w:bCs/>
                <w:color w:val="000000"/>
                <w:sz w:val="21"/>
                <w:szCs w:val="21"/>
              </w:rPr>
              <w:t>份</w:t>
            </w:r>
            <w:r>
              <w:rPr>
                <w:rFonts w:hint="eastAsia" w:ascii="Times New Roman" w:hAnsi="Times New Roman" w:eastAsia="宋体" w:cs="Times New Roman"/>
                <w:b w:val="0"/>
                <w:color w:val="000000"/>
                <w:sz w:val="21"/>
                <w:szCs w:val="21"/>
              </w:rPr>
              <w:t>。</w:t>
            </w:r>
            <w:r>
              <w:rPr>
                <w:rFonts w:hint="eastAsia" w:ascii="Times New Roman" w:hAnsi="Times New Roman" w:eastAsia="宋体" w:cs="Times New Roman"/>
                <w:b w:val="0"/>
                <w:color w:val="000000"/>
                <w:sz w:val="21"/>
                <w:szCs w:val="21"/>
                <w:lang w:val="en-US" w:eastAsia="zh-CN"/>
              </w:rPr>
              <w:t>副本</w:t>
            </w:r>
            <w:r>
              <w:rPr>
                <w:rFonts w:hint="eastAsia" w:ascii="Times New Roman" w:hAnsi="Times New Roman" w:eastAsia="宋体" w:cs="Times New Roman"/>
                <w:color w:val="000000"/>
                <w:sz w:val="21"/>
                <w:szCs w:val="21"/>
              </w:rPr>
              <w:t>以电子</w:t>
            </w:r>
            <w:r>
              <w:rPr>
                <w:rFonts w:hint="eastAsia" w:ascii="Times New Roman" w:hAnsi="Times New Roman" w:eastAsia="宋体" w:cs="Times New Roman"/>
                <w:color w:val="000000"/>
                <w:sz w:val="21"/>
                <w:szCs w:val="21"/>
                <w:lang w:val="en-US" w:eastAsia="zh-CN"/>
              </w:rPr>
              <w:t>档</w:t>
            </w:r>
            <w:r>
              <w:rPr>
                <w:rFonts w:hint="eastAsia" w:ascii="Times New Roman" w:hAnsi="Times New Roman" w:eastAsia="宋体" w:cs="Times New Roman"/>
                <w:color w:val="000000"/>
                <w:sz w:val="21"/>
                <w:szCs w:val="21"/>
              </w:rPr>
              <w:t>U盘形式递交</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内容为：</w:t>
            </w:r>
            <w:r>
              <w:rPr>
                <w:rFonts w:hint="eastAsia" w:ascii="Times New Roman" w:hAnsi="Times New Roman" w:eastAsia="宋体" w:cs="Times New Roman"/>
                <w:color w:val="000000"/>
                <w:sz w:val="21"/>
                <w:szCs w:val="21"/>
                <w:lang w:val="en-US" w:eastAsia="zh-CN"/>
              </w:rPr>
              <w:t>比选申请文件</w:t>
            </w:r>
            <w:r>
              <w:rPr>
                <w:rFonts w:hint="eastAsia" w:ascii="Times New Roman" w:hAnsi="Times New Roman" w:eastAsia="宋体" w:cs="Times New Roman"/>
                <w:color w:val="000000"/>
                <w:sz w:val="21"/>
                <w:szCs w:val="21"/>
              </w:rPr>
              <w:t>正本的电子档扫描件</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rPr>
              <w:t>当正副本内容不一致的以纸质版正本为准</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但副本和正本内容不一致造成的评审差错由比选申请人自行承担</w:t>
            </w:r>
            <w:r>
              <w:rPr>
                <w:rFonts w:hint="eastAsia"/>
                <w:color w:val="000000"/>
                <w:szCs w:val="21"/>
              </w:rPr>
              <w:t>。</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（1）比选申请文件的正本一律用A4复印纸（图、表及证件可以除外）编制或复制。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Arial" w:hAnsi="Arial" w:cs="Arial"/>
                <w:color w:val="000000"/>
                <w:szCs w:val="21"/>
                <w:highlight w:val="none"/>
                <w:lang w:val="en-US" w:eastAsia="zh-CN"/>
              </w:rPr>
              <w:t>XX</w:t>
            </w:r>
            <w:r>
              <w:rPr>
                <w:rFonts w:ascii="Times New Roman" w:hAnsi="Times New Roman" w:cs="Times New Roman"/>
                <w:color w:val="000000"/>
                <w:szCs w:val="21"/>
                <w:highlight w:val="none"/>
              </w:rPr>
              <w:t>月</w:t>
            </w:r>
            <w:r>
              <w:rPr>
                <w:rFonts w:hint="eastAsia" w:ascii="Arial" w:hAnsi="Arial" w:cs="Arial"/>
                <w:color w:val="000000"/>
                <w:szCs w:val="21"/>
                <w:highlight w:val="none"/>
                <w:lang w:val="en-US" w:eastAsia="zh-CN"/>
              </w:rPr>
              <w:t>XX</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9时30分</w:t>
            </w:r>
            <w:r>
              <w:rPr>
                <w:rFonts w:ascii="Times New Roman" w:hAnsi="Times New Roman" w:cs="Times New Roman"/>
                <w:color w:val="000000"/>
                <w:szCs w:val="21"/>
                <w:highlight w:val="none"/>
              </w:rPr>
              <w:t>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hint="eastAsia" w:ascii="Times New Roman" w:hAnsi="Times New Roman" w:eastAsia="宋体" w:cs="Times New Roman"/>
                <w:color w:val="000000"/>
                <w:szCs w:val="21"/>
                <w:highlight w:val="none"/>
                <w:lang w:val="en-US" w:eastAsia="zh-CN"/>
              </w:rPr>
              <w:t>成都市高新区创业路1号剑恒发展中心商业楼2楼会议室（洽谈室二）</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w:t>
            </w:r>
            <w:r>
              <w:rPr>
                <w:rFonts w:hint="eastAsia" w:ascii="Times New Roman" w:hAnsi="Times New Roman" w:eastAsia="宋体" w:cs="Times New Roman"/>
                <w:color w:val="000000"/>
                <w:szCs w:val="21"/>
                <w:highlight w:val="none"/>
                <w:lang w:val="en-US" w:eastAsia="zh-CN"/>
              </w:rPr>
              <w:t>成都市高新区创业路1号剑恒发展中心商业楼2楼会议室（洽谈室二）。</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rFonts w:hint="eastAsia"/>
                <w:color w:val="000000"/>
                <w:szCs w:val="21"/>
                <w:highlight w:val="none"/>
                <w:lang w:val="en-US" w:eastAsia="zh-CN"/>
              </w:rPr>
              <w:t>综合评估</w:t>
            </w:r>
            <w:r>
              <w:rPr>
                <w:color w:val="000000"/>
                <w:szCs w:val="21"/>
                <w:highlight w:val="none"/>
              </w:rPr>
              <w:t>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u w:val="single"/>
              </w:rPr>
              <w:t>否</w:t>
            </w:r>
            <w:r>
              <w:rPr>
                <w:rFonts w:hint="eastAsia" w:ascii="Times New Roman" w:hAnsi="Times New Roman" w:cs="Times New Roman"/>
                <w:color w:val="000000"/>
                <w:szCs w:val="21"/>
                <w:highlight w:val="none"/>
                <w:u w:val="single"/>
                <w:lang w:eastAsia="zh-CN"/>
              </w:rPr>
              <w:t>，</w:t>
            </w:r>
            <w:r>
              <w:rPr>
                <w:rFonts w:ascii="Times New Roman" w:hAnsi="Times New Roman" w:cs="Times New Roman"/>
                <w:color w:val="000000"/>
                <w:szCs w:val="21"/>
                <w:highlight w:val="none"/>
              </w:rPr>
              <w:t>由评</w:t>
            </w:r>
            <w:r>
              <w:rPr>
                <w:rFonts w:hint="default" w:ascii="Times New Roman" w:hAnsi="Times New Roman" w:eastAsia="宋体" w:cs="Times New Roman"/>
                <w:szCs w:val="21"/>
                <w:highlight w:val="none"/>
                <w:lang w:val="en-US" w:eastAsia="zh-CN"/>
              </w:rPr>
              <w:t>审</w:t>
            </w:r>
            <w:r>
              <w:rPr>
                <w:rFonts w:ascii="Times New Roman" w:hAnsi="Times New Roman" w:eastAsia="宋体" w:cs="Times New Roman"/>
                <w:szCs w:val="21"/>
                <w:highlight w:val="none"/>
              </w:rPr>
              <w:t>委员会推荐</w:t>
            </w:r>
            <w:r>
              <w:rPr>
                <w:rFonts w:ascii="Times New Roman" w:hAnsi="Times New Roman" w:eastAsia="宋体" w:cs="Times New Roman"/>
                <w:szCs w:val="21"/>
                <w:highlight w:val="none"/>
                <w:u w:val="none"/>
              </w:rPr>
              <w:t>1～3</w:t>
            </w:r>
            <w:r>
              <w:rPr>
                <w:rFonts w:ascii="Times New Roman" w:hAnsi="Times New Roman" w:eastAsia="宋体" w:cs="Times New Roman"/>
                <w:szCs w:val="21"/>
                <w:highlight w:val="none"/>
              </w:rPr>
              <w:t>名</w:t>
            </w:r>
            <w:r>
              <w:rPr>
                <w:rFonts w:hint="default" w:ascii="Times New Roman" w:hAnsi="Times New Roman" w:eastAsia="宋体" w:cs="Times New Roman"/>
                <w:szCs w:val="21"/>
                <w:highlight w:val="none"/>
              </w:rPr>
              <w:t>中选</w:t>
            </w:r>
            <w:r>
              <w:rPr>
                <w:rFonts w:ascii="Times New Roman" w:hAnsi="Times New Roman" w:eastAsia="宋体" w:cs="Times New Roman"/>
                <w:szCs w:val="21"/>
                <w:highlight w:val="none"/>
              </w:rPr>
              <w:t>候选人</w:t>
            </w:r>
            <w:r>
              <w:rPr>
                <w:rFonts w:hint="default" w:ascii="Times New Roman" w:hAnsi="Times New Roman" w:eastAsia="宋体" w:cs="Times New Roman"/>
                <w:sz w:val="21"/>
                <w:szCs w:val="21"/>
                <w:highlight w:val="none"/>
              </w:rPr>
              <w:t>（若不足</w:t>
            </w:r>
            <w:r>
              <w:rPr>
                <w:rFonts w:ascii="Times New Roman" w:hAnsi="Times New Roman" w:eastAsia="宋体" w:cs="Times New Roman"/>
                <w:sz w:val="21"/>
                <w:szCs w:val="21"/>
                <w:highlight w:val="none"/>
              </w:rPr>
              <w:t>3</w:t>
            </w:r>
            <w:r>
              <w:rPr>
                <w:rFonts w:hint="default" w:ascii="Times New Roman" w:hAnsi="Times New Roman" w:eastAsia="宋体" w:cs="Times New Roman"/>
                <w:sz w:val="21"/>
                <w:szCs w:val="21"/>
                <w:highlight w:val="none"/>
              </w:rPr>
              <w:t>名时按实际数量推荐）</w:t>
            </w:r>
            <w:r>
              <w:rPr>
                <w:rFonts w:hint="default" w:ascii="Times New Roman" w:hAnsi="Times New Roman" w:eastAsia="宋体" w:cs="Times New Roman"/>
                <w:sz w:val="21"/>
                <w:szCs w:val="21"/>
                <w:highlight w:val="none"/>
                <w:lang w:eastAsia="zh-CN"/>
              </w:rPr>
              <w:t>，综合评分相等时，以报价低的优先；报价也相等的，</w:t>
            </w:r>
            <w:r>
              <w:rPr>
                <w:rFonts w:hint="eastAsia" w:ascii="Times New Roman" w:hAnsi="Times New Roman" w:eastAsia="宋体" w:cs="Times New Roman"/>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1、履约担保为</w:t>
            </w:r>
            <w:r>
              <w:rPr>
                <w:rFonts w:hint="eastAsia" w:ascii="Times New Roman" w:hAnsi="Times New Roman" w:cs="Times New Roman"/>
                <w:szCs w:val="21"/>
                <w:highlight w:val="none"/>
              </w:rPr>
              <w:t>：</w:t>
            </w:r>
            <w:r>
              <w:rPr>
                <w:rFonts w:hint="eastAsia" w:ascii="Times New Roman" w:hAnsi="Times New Roman" w:eastAsia="宋体" w:cs="Times New Roman"/>
                <w:szCs w:val="21"/>
                <w:highlight w:val="none"/>
                <w:lang w:val="en-US" w:eastAsia="zh-CN"/>
              </w:rPr>
              <w:t>15万元整</w:t>
            </w:r>
            <w:r>
              <w:rPr>
                <w:rFonts w:ascii="Times New Roman" w:hAnsi="Times New Roman" w:cs="Times New Roman"/>
                <w:szCs w:val="21"/>
                <w:highlight w:val="none"/>
              </w:rPr>
              <w:t>（大写：</w:t>
            </w:r>
            <w:r>
              <w:rPr>
                <w:rFonts w:hint="eastAsia" w:ascii="Times New Roman" w:hAnsi="Times New Roman" w:cs="Times New Roman"/>
                <w:szCs w:val="21"/>
                <w:highlight w:val="none"/>
                <w:lang w:val="en-US" w:eastAsia="zh-CN"/>
              </w:rPr>
              <w:t>壹拾伍万元整</w:t>
            </w:r>
            <w:r>
              <w:rPr>
                <w:rFonts w:ascii="Times New Roman" w:hAnsi="Times New Roman" w:cs="Times New Roman"/>
                <w:szCs w:val="21"/>
                <w:highlight w:val="none"/>
              </w:rPr>
              <w:t>），</w:t>
            </w:r>
            <w:r>
              <w:rPr>
                <w:rFonts w:hint="eastAsia" w:ascii="Times New Roman" w:hAnsi="Times New Roman" w:cs="Times New Roman"/>
                <w:szCs w:val="21"/>
                <w:highlight w:val="none"/>
              </w:rPr>
              <w:t>中选人</w:t>
            </w:r>
            <w:r>
              <w:rPr>
                <w:rFonts w:ascii="Times New Roman" w:hAnsi="Times New Roman" w:cs="Times New Roman"/>
                <w:szCs w:val="21"/>
                <w:highlight w:val="none"/>
              </w:rPr>
              <w:t>应向</w:t>
            </w:r>
            <w:r>
              <w:rPr>
                <w:rFonts w:hint="eastAsia" w:ascii="Times New Roman" w:hAnsi="Times New Roman" w:cs="Times New Roman"/>
                <w:szCs w:val="21"/>
                <w:highlight w:val="none"/>
              </w:rPr>
              <w:t>比选人</w:t>
            </w:r>
            <w:r>
              <w:rPr>
                <w:rFonts w:ascii="Times New Roman" w:hAnsi="Times New Roman" w:cs="Times New Roman"/>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2、提交履约担保的时间：</w:t>
            </w:r>
            <w:r>
              <w:rPr>
                <w:rFonts w:hint="eastAsia" w:ascii="Times New Roman" w:hAnsi="Times New Roman" w:cs="Times New Roman"/>
                <w:szCs w:val="21"/>
                <w:highlight w:val="none"/>
              </w:rPr>
              <w:t>中选人</w:t>
            </w:r>
            <w:r>
              <w:rPr>
                <w:rFonts w:ascii="Times New Roman" w:hAnsi="Times New Roman" w:cs="Times New Roman"/>
                <w:szCs w:val="21"/>
                <w:highlight w:val="none"/>
              </w:rPr>
              <w:t>在收到</w:t>
            </w:r>
            <w:r>
              <w:rPr>
                <w:rFonts w:hint="eastAsia" w:ascii="Times New Roman" w:hAnsi="Times New Roman" w:cs="Times New Roman"/>
                <w:szCs w:val="21"/>
                <w:highlight w:val="none"/>
                <w:lang w:eastAsia="zh-CN"/>
              </w:rPr>
              <w:t>中选</w:t>
            </w:r>
            <w:r>
              <w:rPr>
                <w:rFonts w:ascii="Times New Roman" w:hAnsi="Times New Roman" w:cs="Times New Roman"/>
                <w:szCs w:val="21"/>
                <w:highlight w:val="none"/>
              </w:rPr>
              <w:t>通知书后</w:t>
            </w:r>
            <w:r>
              <w:rPr>
                <w:rFonts w:hint="eastAsia" w:ascii="Times New Roman" w:hAnsi="Times New Roman" w:cs="Times New Roman"/>
                <w:szCs w:val="21"/>
                <w:highlight w:val="none"/>
              </w:rPr>
              <w:t>30</w:t>
            </w:r>
            <w:r>
              <w:rPr>
                <w:rFonts w:ascii="Times New Roman" w:hAnsi="Times New Roman" w:cs="Times New Roman"/>
                <w:szCs w:val="21"/>
                <w:highlight w:val="none"/>
              </w:rPr>
              <w:t xml:space="preserve">天内，并在签 </w:t>
            </w:r>
          </w:p>
          <w:p w14:paraId="52358F67">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 xml:space="preserve">订合同协议书之前。 </w:t>
            </w:r>
          </w:p>
          <w:p w14:paraId="7045C1DC">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 xml:space="preserve">3、履约保证金指定账户： </w:t>
            </w:r>
          </w:p>
          <w:p w14:paraId="02F09540">
            <w:pPr>
              <w:widowControl/>
              <w:spacing w:line="360" w:lineRule="auto"/>
              <w:jc w:val="left"/>
              <w:rPr>
                <w:rFonts w:ascii="Times New Roman" w:hAnsi="Times New Roman" w:eastAsia="宋体" w:cs="Times New Roman"/>
                <w:szCs w:val="21"/>
                <w:highlight w:val="none"/>
              </w:rPr>
            </w:pPr>
            <w:r>
              <w:rPr>
                <w:rFonts w:ascii="Times New Roman" w:hAnsi="Times New Roman" w:eastAsia="宋体" w:cs="Times New Roman"/>
                <w:szCs w:val="21"/>
                <w:highlight w:val="none"/>
              </w:rPr>
              <w:t xml:space="preserve">开户名：四川蜀道新能源科技发展有限公司 </w:t>
            </w:r>
          </w:p>
          <w:p w14:paraId="1A2AF8CE">
            <w:pPr>
              <w:widowControl/>
              <w:spacing w:line="360" w:lineRule="auto"/>
              <w:jc w:val="left"/>
              <w:rPr>
                <w:rFonts w:ascii="Times New Roman" w:hAnsi="Times New Roman" w:eastAsia="宋体" w:cs="Times New Roman"/>
                <w:szCs w:val="21"/>
                <w:highlight w:val="none"/>
              </w:rPr>
            </w:pPr>
            <w:r>
              <w:rPr>
                <w:rFonts w:ascii="Times New Roman" w:hAnsi="Times New Roman" w:eastAsia="宋体" w:cs="Times New Roman"/>
                <w:szCs w:val="21"/>
                <w:highlight w:val="none"/>
              </w:rPr>
              <w:t xml:space="preserve">开户行：中国建设银行成都第三支行 </w:t>
            </w:r>
          </w:p>
          <w:p w14:paraId="4C01DAEF">
            <w:pPr>
              <w:widowControl/>
              <w:spacing w:line="360" w:lineRule="auto"/>
              <w:jc w:val="left"/>
              <w:rPr>
                <w:rFonts w:ascii="Times New Roman" w:hAnsi="Times New Roman" w:eastAsia="宋体" w:cs="Times New Roman"/>
                <w:szCs w:val="21"/>
                <w:highlight w:val="none"/>
              </w:rPr>
            </w:pPr>
            <w:r>
              <w:rPr>
                <w:rFonts w:ascii="Times New Roman" w:hAnsi="Times New Roman" w:eastAsia="宋体" w:cs="Times New Roman"/>
                <w:szCs w:val="21"/>
                <w:highlight w:val="none"/>
              </w:rPr>
              <w:t xml:space="preserve">账 </w:t>
            </w:r>
            <w:r>
              <w:rPr>
                <w:rFonts w:hint="eastAsia" w:ascii="Times New Roman" w:hAnsi="Times New Roman" w:eastAsia="宋体" w:cs="Times New Roman"/>
                <w:szCs w:val="21"/>
                <w:highlight w:val="none"/>
              </w:rPr>
              <w:t xml:space="preserve"> </w:t>
            </w:r>
            <w:r>
              <w:rPr>
                <w:rFonts w:ascii="Times New Roman" w:hAnsi="Times New Roman" w:eastAsia="宋体" w:cs="Times New Roman"/>
                <w:szCs w:val="21"/>
                <w:highlight w:val="none"/>
              </w:rPr>
              <w:t xml:space="preserve">号：5105 0143 6308 0000 4340 </w:t>
            </w:r>
          </w:p>
          <w:p w14:paraId="7762275A">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4、保函续期：履约保函到期前，</w:t>
            </w:r>
            <w:r>
              <w:rPr>
                <w:rFonts w:hint="eastAsia" w:ascii="Times New Roman" w:hAnsi="Times New Roman" w:cs="Times New Roman"/>
                <w:szCs w:val="21"/>
                <w:highlight w:val="none"/>
              </w:rPr>
              <w:t>中选人</w:t>
            </w:r>
            <w:r>
              <w:rPr>
                <w:rFonts w:ascii="Times New Roman" w:hAnsi="Times New Roman" w:cs="Times New Roman"/>
                <w:szCs w:val="21"/>
                <w:highlight w:val="none"/>
              </w:rPr>
              <w:t>必须及时向</w:t>
            </w:r>
            <w:r>
              <w:rPr>
                <w:rFonts w:hint="eastAsia" w:ascii="Times New Roman" w:hAnsi="Times New Roman" w:cs="Times New Roman"/>
                <w:szCs w:val="21"/>
                <w:highlight w:val="none"/>
              </w:rPr>
              <w:t>比选人</w:t>
            </w:r>
            <w:r>
              <w:rPr>
                <w:rFonts w:ascii="Times New Roman" w:hAnsi="Times New Roman" w:cs="Times New Roman"/>
                <w:szCs w:val="21"/>
                <w:highlight w:val="none"/>
              </w:rPr>
              <w:t xml:space="preserve">提交续期的履 </w:t>
            </w:r>
          </w:p>
          <w:p w14:paraId="133CC569">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约保函，由于履约保函到期造成</w:t>
            </w:r>
            <w:r>
              <w:rPr>
                <w:rFonts w:hint="eastAsia" w:ascii="Times New Roman" w:hAnsi="Times New Roman" w:cs="Times New Roman"/>
                <w:szCs w:val="21"/>
                <w:highlight w:val="none"/>
              </w:rPr>
              <w:t>比选人</w:t>
            </w:r>
            <w:r>
              <w:rPr>
                <w:rFonts w:ascii="Times New Roman" w:hAnsi="Times New Roman" w:cs="Times New Roman"/>
                <w:szCs w:val="21"/>
                <w:highlight w:val="none"/>
              </w:rPr>
              <w:t xml:space="preserve">合法利益受到损失，一切责任和费 </w:t>
            </w:r>
          </w:p>
          <w:p w14:paraId="0DE8541C">
            <w:pPr>
              <w:spacing w:line="360" w:lineRule="auto"/>
              <w:rPr>
                <w:rFonts w:ascii="Times New Roman" w:hAnsi="Times New Roman" w:cs="Times New Roman"/>
                <w:color w:val="000000"/>
                <w:szCs w:val="21"/>
                <w:highlight w:val="none"/>
                <w:lang w:val="zh-CN"/>
              </w:rPr>
            </w:pPr>
            <w:r>
              <w:rPr>
                <w:rFonts w:ascii="Times New Roman" w:hAnsi="Times New Roman" w:cs="Times New Roman"/>
                <w:szCs w:val="21"/>
                <w:highlight w:val="none"/>
              </w:rPr>
              <w:t>用由</w:t>
            </w:r>
            <w:r>
              <w:rPr>
                <w:rFonts w:hint="eastAsia" w:ascii="Times New Roman" w:hAnsi="Times New Roman" w:cs="Times New Roman"/>
                <w:szCs w:val="21"/>
                <w:highlight w:val="none"/>
              </w:rPr>
              <w:t>中选人</w:t>
            </w:r>
            <w:r>
              <w:rPr>
                <w:rFonts w:ascii="Times New Roman" w:hAnsi="Times New Roman" w:cs="Times New Roman"/>
                <w:szCs w:val="21"/>
                <w:highlight w:val="none"/>
              </w:rPr>
              <w:t>承担</w:t>
            </w:r>
            <w:r>
              <w:rPr>
                <w:rFonts w:hint="eastAsia" w:ascii="Times New Roman" w:hAnsi="Times New Roman" w:cs="Times New Roman"/>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2"/>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2"/>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default" w:hAnsi="Times New Roman"/>
                <w:bCs/>
                <w:szCs w:val="21"/>
              </w:rPr>
              <w:t>028-63915679</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2．比选文件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24F5A5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施工图预算</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及图纸</w:t>
      </w:r>
      <w:r>
        <w:rPr>
          <w:rFonts w:ascii="Times New Roman" w:hAnsi="Times New Roman" w:cs="Times New Roman"/>
          <w:color w:val="000000"/>
          <w:szCs w:val="21"/>
          <w:highlight w:val="none"/>
        </w:rPr>
        <w:t xml:space="preserve">； </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3．比选申请文件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4．比选申请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8．重新比选和不再比选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5"/>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5"/>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5"/>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5"/>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5"/>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5"/>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5"/>
        <w:rPr>
          <w:rFonts w:ascii="Times New Roman" w:hAnsi="Times New Roman" w:cs="Times New Roman"/>
          <w:color w:val="000000"/>
          <w:szCs w:val="21"/>
          <w:highlight w:val="none"/>
        </w:rPr>
      </w:pPr>
    </w:p>
    <w:p w14:paraId="21F58908">
      <w:pPr>
        <w:pStyle w:val="8"/>
      </w:pPr>
    </w:p>
    <w:p w14:paraId="1486B1F5"/>
    <w:p w14:paraId="52ECA13D">
      <w:pPr>
        <w:pStyle w:val="2"/>
        <w:spacing w:line="579" w:lineRule="exact"/>
        <w:jc w:val="center"/>
        <w:rPr>
          <w:rFonts w:hint="eastAsia"/>
          <w:color w:val="000000"/>
          <w:sz w:val="44"/>
          <w:szCs w:val="44"/>
          <w:highlight w:val="none"/>
        </w:rPr>
      </w:pPr>
      <w:r>
        <w:rPr>
          <w:rFonts w:hint="eastAsia"/>
          <w:color w:val="000000"/>
          <w:sz w:val="44"/>
          <w:szCs w:val="44"/>
          <w:highlight w:val="none"/>
        </w:rPr>
        <w:t xml:space="preserve"> </w:t>
      </w:r>
      <w:bookmarkStart w:id="10" w:name="_Toc9944"/>
      <w:r>
        <w:rPr>
          <w:rFonts w:hint="eastAsia"/>
          <w:color w:val="000000"/>
          <w:sz w:val="44"/>
          <w:szCs w:val="44"/>
          <w:highlight w:val="none"/>
          <w:lang w:val="en-US" w:eastAsia="zh-CN"/>
        </w:rPr>
        <w:t xml:space="preserve">第三章 </w:t>
      </w:r>
      <w:r>
        <w:rPr>
          <w:rFonts w:hint="eastAsia"/>
          <w:color w:val="000000"/>
          <w:sz w:val="44"/>
          <w:szCs w:val="44"/>
          <w:highlight w:val="none"/>
        </w:rPr>
        <w:t>评</w:t>
      </w:r>
      <w:r>
        <w:rPr>
          <w:rFonts w:hint="eastAsia"/>
          <w:color w:val="000000"/>
          <w:sz w:val="44"/>
          <w:szCs w:val="44"/>
          <w:highlight w:val="none"/>
          <w:lang w:val="en-US" w:eastAsia="zh-CN"/>
        </w:rPr>
        <w:t>审</w:t>
      </w:r>
      <w:r>
        <w:rPr>
          <w:rFonts w:hint="eastAsia"/>
          <w:color w:val="000000"/>
          <w:sz w:val="44"/>
          <w:szCs w:val="44"/>
          <w:highlight w:val="none"/>
        </w:rPr>
        <w:t>办法（综合评</w:t>
      </w:r>
      <w:r>
        <w:rPr>
          <w:rFonts w:hint="eastAsia"/>
          <w:color w:val="000000"/>
          <w:sz w:val="44"/>
          <w:szCs w:val="44"/>
          <w:highlight w:val="none"/>
          <w:lang w:val="en-US" w:eastAsia="zh-CN"/>
        </w:rPr>
        <w:t>分</w:t>
      </w:r>
      <w:r>
        <w:rPr>
          <w:rFonts w:hint="eastAsia"/>
          <w:color w:val="000000"/>
          <w:sz w:val="44"/>
          <w:szCs w:val="44"/>
          <w:highlight w:val="none"/>
        </w:rPr>
        <w:t>法）</w:t>
      </w:r>
      <w:bookmarkEnd w:id="10"/>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6"/>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5"/>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5"/>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5"/>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5"/>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5"/>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5"/>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5"/>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5"/>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5"/>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5"/>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5"/>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5"/>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5"/>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5"/>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5"/>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5"/>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5"/>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5"/>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5"/>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2"/>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3"/>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3"/>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评审基准</w:t>
            </w:r>
            <w:r>
              <w:rPr>
                <w:rFonts w:hint="eastAsia" w:ascii="宋体" w:hAnsi="宋体" w:eastAsia="宋体" w:cs="宋体"/>
                <w:color w:val="auto"/>
                <w:szCs w:val="21"/>
                <w:highlight w:val="none"/>
              </w:rPr>
              <w:t>价的计算方式：</w:t>
            </w:r>
          </w:p>
          <w:p w14:paraId="4D17F9E0">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6"/>
              <w:spacing w:line="480" w:lineRule="exact"/>
              <w:ind w:firstLine="420" w:firstLineChars="200"/>
              <w:rPr>
                <w:rFonts w:hint="eastAsia" w:ascii="Times New Roman" w:hAnsi="Times New Roman" w:eastAsia="宋体" w:cs="Times New Roman"/>
                <w:szCs w:val="21"/>
                <w:highlight w:val="none"/>
                <w:lang w:eastAsia="zh-CN"/>
              </w:rPr>
            </w:pPr>
            <w:r>
              <w:rPr>
                <w:rFonts w:ascii="Times New Roman" w:hAnsi="Times New Roman" w:cs="Times New Roman"/>
                <w:highlight w:val="none"/>
              </w:rPr>
              <w:t>2、</w:t>
            </w:r>
            <w:r>
              <w:rPr>
                <w:rFonts w:hint="eastAsia" w:cs="Times New Roman"/>
                <w:highlight w:val="none"/>
              </w:rPr>
              <w:t>比选申请</w:t>
            </w:r>
            <w:r>
              <w:rPr>
                <w:rFonts w:ascii="Times New Roman" w:hAnsi="Times New Roman" w:cs="Times New Roman"/>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highlight w:val="none"/>
                <w:lang w:eastAsia="zh-CN"/>
              </w:rPr>
              <w:t>。</w:t>
            </w:r>
          </w:p>
          <w:p w14:paraId="4ACBC606">
            <w:pPr>
              <w:pStyle w:val="26"/>
              <w:spacing w:line="480" w:lineRule="exact"/>
              <w:ind w:firstLine="420" w:firstLineChars="200"/>
              <w:rPr>
                <w:szCs w:val="21"/>
                <w:highlight w:val="none"/>
              </w:rPr>
            </w:pPr>
            <w:r>
              <w:rPr>
                <w:szCs w:val="21"/>
                <w:highlight w:val="none"/>
              </w:rPr>
              <w:t>3、</w:t>
            </w:r>
            <w:r>
              <w:rPr>
                <w:rFonts w:hint="eastAsia"/>
                <w:szCs w:val="21"/>
                <w:highlight w:val="none"/>
              </w:rPr>
              <w:t>比选申请</w:t>
            </w:r>
            <w:r>
              <w:rPr>
                <w:szCs w:val="21"/>
                <w:highlight w:val="none"/>
              </w:rPr>
              <w:t>报价等于</w:t>
            </w:r>
            <w:r>
              <w:rPr>
                <w:rFonts w:hint="eastAsia"/>
                <w:szCs w:val="21"/>
                <w:highlight w:val="none"/>
              </w:rPr>
              <w:t>评</w:t>
            </w:r>
            <w:r>
              <w:rPr>
                <w:highlight w:val="none"/>
              </w:rPr>
              <w:t>审</w:t>
            </w:r>
            <w:r>
              <w:rPr>
                <w:rFonts w:hint="eastAsia"/>
                <w:highlight w:val="none"/>
                <w:lang w:eastAsia="zh-CN"/>
              </w:rPr>
              <w:t>基准价</w:t>
            </w:r>
            <w:r>
              <w:rPr>
                <w:szCs w:val="21"/>
                <w:highlight w:val="none"/>
              </w:rPr>
              <w:t>时得满分</w:t>
            </w:r>
            <w:r>
              <w:rPr>
                <w:rFonts w:hint="eastAsia"/>
                <w:szCs w:val="21"/>
                <w:highlight w:val="none"/>
              </w:rPr>
              <w:t>5</w:t>
            </w:r>
            <w:r>
              <w:rPr>
                <w:szCs w:val="21"/>
                <w:highlight w:val="none"/>
              </w:rPr>
              <w:t>0分；</w:t>
            </w:r>
          </w:p>
          <w:p w14:paraId="337D8907">
            <w:pPr>
              <w:pStyle w:val="26"/>
              <w:spacing w:line="480" w:lineRule="exact"/>
              <w:ind w:firstLine="420" w:firstLineChars="200"/>
              <w:rPr>
                <w:rFonts w:hint="default" w:eastAsia="宋体"/>
                <w:szCs w:val="21"/>
                <w:highlight w:val="none"/>
                <w:lang w:val="en-US" w:eastAsia="zh-CN"/>
              </w:rPr>
            </w:pPr>
            <w:r>
              <w:rPr>
                <w:szCs w:val="21"/>
                <w:highlight w:val="none"/>
              </w:rPr>
              <w:t>高于</w:t>
            </w:r>
            <w:r>
              <w:rPr>
                <w:rFonts w:hint="eastAsia"/>
                <w:highlight w:val="none"/>
              </w:rPr>
              <w:t>评审</w:t>
            </w:r>
            <w:r>
              <w:rPr>
                <w:szCs w:val="21"/>
                <w:highlight w:val="none"/>
              </w:rPr>
              <w:t>基准价的报价得分=</w:t>
            </w:r>
            <w:r>
              <w:rPr>
                <w:rFonts w:hint="eastAsia"/>
                <w:szCs w:val="21"/>
                <w:highlight w:val="none"/>
              </w:rPr>
              <w:t>5</w:t>
            </w:r>
            <w:r>
              <w:rPr>
                <w:szCs w:val="21"/>
                <w:highlight w:val="none"/>
              </w:rPr>
              <w:t>0-偏差率×100×</w:t>
            </w:r>
            <w:r>
              <w:rPr>
                <w:rFonts w:hint="eastAsia"/>
                <w:szCs w:val="21"/>
                <w:highlight w:val="none"/>
                <w:lang w:val="en-US" w:eastAsia="zh-CN"/>
              </w:rPr>
              <w:t>1.2</w:t>
            </w:r>
          </w:p>
          <w:p w14:paraId="0702B613">
            <w:pPr>
              <w:pStyle w:val="26"/>
              <w:spacing w:line="480" w:lineRule="exact"/>
              <w:ind w:firstLine="420" w:firstLineChars="200"/>
              <w:rPr>
                <w:rFonts w:hint="default" w:ascii="Times New Roman" w:hAnsi="Times New Roman" w:eastAsia="宋体" w:cs="Times New Roman"/>
                <w:highlight w:val="none"/>
                <w:lang w:val="en-US" w:eastAsia="zh-CN"/>
              </w:rPr>
            </w:pPr>
            <w:r>
              <w:rPr>
                <w:rFonts w:ascii="Times New Roman" w:hAnsi="Times New Roman" w:cs="Times New Roman"/>
                <w:szCs w:val="21"/>
                <w:highlight w:val="none"/>
              </w:rPr>
              <w:t>低于</w:t>
            </w:r>
            <w:r>
              <w:rPr>
                <w:rFonts w:hint="eastAsia" w:cs="Times New Roman"/>
                <w:szCs w:val="21"/>
                <w:highlight w:val="none"/>
              </w:rPr>
              <w:t>评</w:t>
            </w:r>
            <w:r>
              <w:rPr>
                <w:rFonts w:ascii="Times New Roman" w:hAnsi="Times New Roman" w:cs="Times New Roman"/>
                <w:highlight w:val="none"/>
              </w:rPr>
              <w:t>审基准</w:t>
            </w:r>
            <w:r>
              <w:rPr>
                <w:rFonts w:hint="eastAsia" w:cs="Times New Roman"/>
                <w:highlight w:val="none"/>
              </w:rPr>
              <w:t>价</w:t>
            </w:r>
            <w:r>
              <w:rPr>
                <w:rFonts w:ascii="Times New Roman" w:hAnsi="Times New Roman" w:cs="Times New Roman"/>
                <w:szCs w:val="21"/>
                <w:highlight w:val="none"/>
              </w:rPr>
              <w:t>的得分=</w:t>
            </w:r>
            <w:r>
              <w:rPr>
                <w:rFonts w:hint="eastAsia" w:ascii="Times New Roman" w:hAnsi="Times New Roman" w:cs="Times New Roman"/>
                <w:szCs w:val="21"/>
                <w:highlight w:val="none"/>
              </w:rPr>
              <w:t>5</w:t>
            </w:r>
            <w:r>
              <w:rPr>
                <w:rFonts w:ascii="Times New Roman" w:hAnsi="Times New Roman" w:cs="Times New Roman"/>
                <w:szCs w:val="21"/>
                <w:highlight w:val="none"/>
              </w:rPr>
              <w:t>0-偏差率</w:t>
            </w:r>
            <w:r>
              <w:rPr>
                <w:rFonts w:ascii="宋体" w:hAnsi="宋体" w:eastAsia="宋体" w:cs="Times New Roman"/>
                <w:szCs w:val="21"/>
                <w:highlight w:val="none"/>
              </w:rPr>
              <w:t>×100×</w:t>
            </w:r>
            <w:r>
              <w:rPr>
                <w:rFonts w:hint="eastAsia" w:cs="Times New Roman"/>
                <w:szCs w:val="21"/>
                <w:highlight w:val="none"/>
                <w:lang w:val="en-US" w:eastAsia="zh-CN"/>
              </w:rPr>
              <w:t>1.0</w:t>
            </w:r>
          </w:p>
          <w:p w14:paraId="048551F9">
            <w:pPr>
              <w:pStyle w:val="26"/>
              <w:spacing w:line="480" w:lineRule="exact"/>
              <w:ind w:firstLine="420" w:firstLineChars="200"/>
              <w:rPr>
                <w:rFonts w:ascii="Times New Roman" w:hAnsi="Times New Roman" w:cs="Times New Roman"/>
                <w:szCs w:val="21"/>
                <w:highlight w:val="none"/>
              </w:rPr>
            </w:pPr>
            <w:r>
              <w:rPr>
                <w:rFonts w:ascii="Times New Roman" w:hAnsi="Times New Roman" w:cs="Times New Roman"/>
                <w:szCs w:val="21"/>
                <w:highlight w:val="none"/>
              </w:rPr>
              <w:t>注：以上计算结果均保留2位小数，第3位四舍五入。</w:t>
            </w:r>
          </w:p>
          <w:p w14:paraId="72C11D67">
            <w:pPr>
              <w:pStyle w:val="26"/>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6"/>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6"/>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4"/>
        </w:numPr>
        <w:spacing w:line="579" w:lineRule="exact"/>
        <w:jc w:val="center"/>
        <w:rPr>
          <w:sz w:val="36"/>
          <w:szCs w:val="36"/>
          <w:highlight w:val="none"/>
        </w:rPr>
      </w:pPr>
      <w:r>
        <w:rPr>
          <w:rFonts w:hint="eastAsia"/>
          <w:sz w:val="36"/>
          <w:szCs w:val="36"/>
          <w:highlight w:val="none"/>
          <w:lang w:val="en-US" w:eastAsia="zh-CN"/>
        </w:rPr>
        <w:t xml:space="preserve">  </w:t>
      </w:r>
      <w:bookmarkStart w:id="11" w:name="_Toc2618"/>
      <w:r>
        <w:rPr>
          <w:sz w:val="36"/>
          <w:szCs w:val="36"/>
          <w:highlight w:val="none"/>
        </w:rPr>
        <w:t>合同条款及格式</w:t>
      </w:r>
      <w:bookmarkEnd w:id="11"/>
    </w:p>
    <w:p w14:paraId="586AA18E">
      <w:pPr>
        <w:numPr>
          <w:ilvl w:val="0"/>
          <w:numId w:val="0"/>
        </w:numPr>
      </w:pPr>
    </w:p>
    <w:p w14:paraId="0A9AC8C8">
      <w:pPr>
        <w:bidi w:val="0"/>
        <w:jc w:val="center"/>
        <w:rPr>
          <w:b/>
          <w:bCs/>
          <w:sz w:val="48"/>
          <w:szCs w:val="48"/>
        </w:rPr>
      </w:pPr>
      <w:r>
        <w:rPr>
          <w:b/>
          <w:bCs/>
          <w:sz w:val="48"/>
          <w:szCs w:val="48"/>
        </w:rPr>
        <w:t>建设工程施工合同</w:t>
      </w:r>
    </w:p>
    <w:p w14:paraId="3199DEF4">
      <w:pPr>
        <w:spacing w:line="360" w:lineRule="auto"/>
        <w:rPr>
          <w:rStyle w:val="27"/>
          <w:rFonts w:ascii="Times New Roman" w:hAnsi="Times New Roman" w:cs="Times New Roman"/>
          <w:color w:val="auto"/>
          <w:sz w:val="32"/>
          <w:szCs w:val="32"/>
          <w:highlight w:val="none"/>
        </w:rPr>
      </w:pPr>
    </w:p>
    <w:p w14:paraId="1E1E3DB3">
      <w:pPr>
        <w:spacing w:line="360" w:lineRule="auto"/>
        <w:rPr>
          <w:rStyle w:val="27"/>
          <w:rFonts w:ascii="Times New Roman" w:hAnsi="Times New Roman" w:cs="Times New Roman"/>
          <w:color w:val="auto"/>
          <w:sz w:val="32"/>
          <w:szCs w:val="32"/>
          <w:highlight w:val="none"/>
        </w:rPr>
      </w:pPr>
    </w:p>
    <w:p w14:paraId="11BBCA70">
      <w:pPr>
        <w:spacing w:line="360" w:lineRule="auto"/>
        <w:rPr>
          <w:rStyle w:val="27"/>
          <w:rFonts w:hint="eastAsia" w:ascii="Times New Roman" w:hAnsi="Times New Roman" w:eastAsia="宋体" w:cs="Times New Roman"/>
          <w:color w:val="auto"/>
          <w:sz w:val="32"/>
          <w:szCs w:val="32"/>
          <w:highlight w:val="none"/>
          <w:lang w:eastAsia="zh-CN"/>
        </w:rPr>
      </w:pPr>
      <w:r>
        <w:rPr>
          <w:rStyle w:val="27"/>
          <w:rFonts w:hint="eastAsia" w:ascii="Times New Roman" w:hAnsi="Times New Roman" w:eastAsia="宋体" w:cs="Times New Roman"/>
          <w:color w:val="auto"/>
          <w:sz w:val="32"/>
          <w:szCs w:val="32"/>
          <w:highlight w:val="none"/>
        </w:rPr>
        <w:t>工程名称</w:t>
      </w:r>
      <w:r>
        <w:rPr>
          <w:rStyle w:val="27"/>
          <w:rFonts w:hint="eastAsia" w:ascii="Times New Roman" w:hAnsi="Times New Roman" w:eastAsia="宋体" w:cs="Times New Roman"/>
          <w:color w:val="auto"/>
          <w:sz w:val="32"/>
          <w:szCs w:val="32"/>
          <w:highlight w:val="none"/>
          <w:lang w:eastAsia="zh-CN"/>
        </w:rPr>
        <w:t>：</w:t>
      </w:r>
      <w:r>
        <w:rPr>
          <w:rStyle w:val="27"/>
          <w:rFonts w:hint="eastAsia" w:ascii="Times New Roman" w:hAnsi="Times New Roman" w:eastAsia="宋体" w:cs="Times New Roman"/>
          <w:color w:val="auto"/>
          <w:sz w:val="32"/>
          <w:szCs w:val="32"/>
          <w:highlight w:val="none"/>
          <w:lang w:val="en-US" w:eastAsia="zh-CN"/>
        </w:rPr>
        <w:t>绵九高速木座服务区充电站建设项目</w:t>
      </w:r>
    </w:p>
    <w:p w14:paraId="11024F5B">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建设单位（甲方）：</w:t>
      </w:r>
      <w:r>
        <w:rPr>
          <w:rStyle w:val="27"/>
          <w:rFonts w:hint="eastAsia" w:ascii="Times New Roman" w:hAnsi="Times New Roman" w:eastAsia="宋体" w:cs="Times New Roman"/>
          <w:color w:val="auto"/>
          <w:sz w:val="32"/>
          <w:szCs w:val="32"/>
          <w:highlight w:val="none"/>
        </w:rPr>
        <w:t>四川蜀道新能源科技发展有限公司</w:t>
      </w:r>
      <w:r>
        <w:rPr>
          <w:rStyle w:val="27"/>
          <w:rFonts w:ascii="Times New Roman" w:hAnsi="Times New Roman" w:eastAsia="宋体" w:cs="Times New Roman"/>
          <w:color w:val="auto"/>
          <w:sz w:val="32"/>
          <w:szCs w:val="32"/>
          <w:highlight w:val="none"/>
        </w:rPr>
        <w:t xml:space="preserve">            </w:t>
      </w:r>
    </w:p>
    <w:p w14:paraId="45EAA424">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施工单位</w:t>
      </w:r>
      <w:r>
        <w:rPr>
          <w:rStyle w:val="27"/>
          <w:rFonts w:hint="eastAsia" w:ascii="Times New Roman" w:hAnsi="Times New Roman" w:eastAsia="宋体" w:cs="Times New Roman"/>
          <w:color w:val="auto"/>
          <w:sz w:val="32"/>
          <w:szCs w:val="32"/>
          <w:highlight w:val="none"/>
        </w:rPr>
        <w:t>（</w:t>
      </w:r>
      <w:r>
        <w:rPr>
          <w:rStyle w:val="27"/>
          <w:rFonts w:ascii="Times New Roman" w:hAnsi="Times New Roman" w:eastAsia="宋体" w:cs="Times New Roman"/>
          <w:color w:val="auto"/>
          <w:sz w:val="32"/>
          <w:szCs w:val="32"/>
          <w:highlight w:val="none"/>
        </w:rPr>
        <w:t>乙方</w:t>
      </w:r>
      <w:r>
        <w:rPr>
          <w:rStyle w:val="27"/>
          <w:rFonts w:hint="eastAsia" w:ascii="Times New Roman" w:hAnsi="Times New Roman" w:eastAsia="宋体" w:cs="Times New Roman"/>
          <w:color w:val="auto"/>
          <w:sz w:val="32"/>
          <w:szCs w:val="32"/>
          <w:highlight w:val="none"/>
        </w:rPr>
        <w:t>）</w:t>
      </w:r>
      <w:r>
        <w:rPr>
          <w:rStyle w:val="27"/>
          <w:rFonts w:ascii="Times New Roman" w:hAnsi="Times New Roman" w:eastAsia="宋体" w:cs="Times New Roman"/>
          <w:color w:val="auto"/>
          <w:sz w:val="32"/>
          <w:szCs w:val="32"/>
          <w:highlight w:val="none"/>
        </w:rPr>
        <w:t>：</w:t>
      </w:r>
    </w:p>
    <w:p w14:paraId="4AEF87F9">
      <w:pPr>
        <w:spacing w:line="360" w:lineRule="auto"/>
        <w:rPr>
          <w:rStyle w:val="27"/>
          <w:rFonts w:ascii="Times New Roman" w:hAnsi="Times New Roman" w:eastAsia="宋体" w:cs="Times New Roman"/>
          <w:color w:val="auto"/>
          <w:sz w:val="32"/>
          <w:szCs w:val="32"/>
          <w:highlight w:val="none"/>
        </w:rPr>
      </w:pPr>
    </w:p>
    <w:p w14:paraId="4C1C99C4">
      <w:pPr>
        <w:spacing w:line="360" w:lineRule="auto"/>
        <w:rPr>
          <w:rStyle w:val="27"/>
          <w:rFonts w:ascii="Times New Roman" w:hAnsi="Times New Roman" w:eastAsia="宋体" w:cs="Times New Roman"/>
          <w:color w:val="auto"/>
          <w:sz w:val="32"/>
          <w:szCs w:val="32"/>
          <w:highlight w:val="none"/>
        </w:rPr>
      </w:pPr>
    </w:p>
    <w:p w14:paraId="546F45CD">
      <w:pPr>
        <w:spacing w:line="360" w:lineRule="auto"/>
        <w:rPr>
          <w:rStyle w:val="27"/>
          <w:rFonts w:ascii="Times New Roman" w:hAnsi="Times New Roman" w:eastAsia="宋体" w:cs="Times New Roman"/>
          <w:color w:val="auto"/>
          <w:sz w:val="32"/>
          <w:szCs w:val="32"/>
          <w:highlight w:val="none"/>
        </w:rPr>
      </w:pPr>
    </w:p>
    <w:p w14:paraId="2E49A889">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签订地点：</w:t>
      </w:r>
    </w:p>
    <w:p w14:paraId="46980EE1">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 xml:space="preserve">签订时间： </w:t>
      </w:r>
      <w:r>
        <w:rPr>
          <w:rStyle w:val="27"/>
          <w:rFonts w:hint="eastAsia" w:ascii="Times New Roman" w:hAnsi="Times New Roman" w:eastAsia="宋体" w:cs="Times New Roman"/>
          <w:color w:val="auto"/>
          <w:sz w:val="32"/>
          <w:szCs w:val="32"/>
          <w:highlight w:val="none"/>
        </w:rPr>
        <w:t xml:space="preserve">   </w:t>
      </w:r>
      <w:r>
        <w:rPr>
          <w:rStyle w:val="27"/>
          <w:rFonts w:ascii="Times New Roman" w:hAnsi="Times New Roman" w:eastAsia="宋体" w:cs="Times New Roman"/>
          <w:color w:val="auto"/>
          <w:sz w:val="32"/>
          <w:szCs w:val="32"/>
          <w:highlight w:val="none"/>
        </w:rPr>
        <w:t xml:space="preserve"> 年        月       日</w:t>
      </w:r>
    </w:p>
    <w:p w14:paraId="5C4F085D">
      <w:pPr>
        <w:bidi w:val="0"/>
      </w:pPr>
    </w:p>
    <w:p w14:paraId="44227990">
      <w:pPr>
        <w:rPr>
          <w:rFonts w:ascii="Times New Roman" w:hAnsi="Times New Roman" w:eastAsia="微软雅黑" w:cs="Times New Roman"/>
          <w:sz w:val="28"/>
          <w:szCs w:val="28"/>
          <w:highlight w:val="none"/>
        </w:rPr>
      </w:pPr>
    </w:p>
    <w:p w14:paraId="61369AE0">
      <w:pPr>
        <w:rPr>
          <w:rFonts w:ascii="Times New Roman" w:hAnsi="Times New Roman" w:eastAsia="微软雅黑" w:cs="Times New Roman"/>
          <w:sz w:val="28"/>
          <w:szCs w:val="28"/>
          <w:highlight w:val="none"/>
        </w:rPr>
      </w:pPr>
    </w:p>
    <w:p w14:paraId="64540333">
      <w:pPr>
        <w:rPr>
          <w:rFonts w:ascii="Times New Roman" w:hAnsi="Times New Roman" w:eastAsia="微软雅黑" w:cs="Times New Roman"/>
          <w:sz w:val="28"/>
          <w:szCs w:val="28"/>
          <w:highlight w:val="none"/>
        </w:rPr>
      </w:pPr>
    </w:p>
    <w:p w14:paraId="3495B5F8">
      <w:pPr>
        <w:rPr>
          <w:rFonts w:ascii="Times New Roman" w:hAnsi="Times New Roman" w:eastAsia="微软雅黑" w:cs="Times New Roman"/>
          <w:sz w:val="28"/>
          <w:szCs w:val="28"/>
          <w:highlight w:val="none"/>
        </w:rPr>
      </w:pPr>
    </w:p>
    <w:p w14:paraId="09318678">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03AE3E1D">
      <w:pPr>
        <w:bidi w:val="0"/>
        <w:jc w:val="center"/>
        <w:rPr>
          <w:b/>
          <w:bCs/>
          <w:sz w:val="32"/>
          <w:szCs w:val="32"/>
        </w:rPr>
      </w:pPr>
      <w:r>
        <w:rPr>
          <w:b/>
          <w:bCs/>
          <w:sz w:val="32"/>
          <w:szCs w:val="32"/>
        </w:rPr>
        <w:t>建设工程施工合同</w:t>
      </w:r>
    </w:p>
    <w:p w14:paraId="7AC950C4">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13CEF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施工单位（乙方）：</w:t>
      </w:r>
    </w:p>
    <w:p w14:paraId="5BE454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3EEB8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202321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36145E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53953D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07762F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2C1938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6B4E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22E25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04F28A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1FDF62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6DC1F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4E99E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15945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73118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3DB8BE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03725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69A64D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7FA0E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59F99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480199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2ACD7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40B2C2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0FC06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4C954C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46BB98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5A068D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03DF3D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438D62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583DD3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578FDF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46A258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670B8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17444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3ABA13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436557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21D747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12A4F5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1234C8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3F7AE3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357E2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6B23CC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26B9EF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b w:val="0"/>
          <w:bCs w:val="0"/>
          <w:kern w:val="2"/>
          <w:sz w:val="28"/>
          <w:szCs w:val="28"/>
          <w:highlight w:val="none"/>
          <w:lang w:val="en-US" w:eastAsia="zh-CN" w:bidi="en-US"/>
        </w:rPr>
        <w:t>绵九高速木座服务区充电站建设项目</w:t>
      </w:r>
      <w:r>
        <w:rPr>
          <w:rFonts w:hint="eastAsia" w:ascii="宋体" w:hAnsi="宋体" w:cs="Times New Roman"/>
          <w:sz w:val="28"/>
          <w:szCs w:val="28"/>
          <w:highlight w:val="none"/>
          <w:lang w:bidi="en-US"/>
        </w:rPr>
        <w:t>（以下简称“本项目”）</w:t>
      </w:r>
    </w:p>
    <w:p w14:paraId="7C028C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四川省</w:t>
      </w:r>
      <w:r>
        <w:rPr>
          <w:rFonts w:hint="eastAsia" w:ascii="宋体" w:hAnsi="宋体" w:cs="Times New Roman"/>
          <w:sz w:val="28"/>
          <w:szCs w:val="28"/>
          <w:highlight w:val="none"/>
          <w:lang w:val="en-US" w:eastAsia="zh-CN"/>
        </w:rPr>
        <w:t>绵</w:t>
      </w:r>
      <w:r>
        <w:rPr>
          <w:rFonts w:hint="eastAsia" w:ascii="宋体" w:hAnsi="宋体" w:eastAsia="宋体" w:cs="Times New Roman"/>
          <w:sz w:val="28"/>
          <w:szCs w:val="28"/>
          <w:highlight w:val="none"/>
          <w:lang w:val="en-US" w:eastAsia="zh-CN"/>
        </w:rPr>
        <w:t>九高速木座服务区（双侧）</w:t>
      </w:r>
    </w:p>
    <w:p w14:paraId="696513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6C5EA24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w:t>
      </w:r>
      <w:r>
        <w:rPr>
          <w:rFonts w:hint="eastAsia" w:ascii="宋体" w:hAnsi="宋体" w:cs="Times New Roman"/>
          <w:sz w:val="28"/>
          <w:szCs w:val="28"/>
          <w:highlight w:val="none"/>
          <w:lang w:eastAsia="zh-CN"/>
        </w:rPr>
        <w:t>）</w:t>
      </w:r>
      <w:r>
        <w:rPr>
          <w:rFonts w:hint="eastAsia" w:ascii="宋体" w:hAnsi="宋体" w:eastAsia="宋体" w:cs="Times New Roman"/>
          <w:sz w:val="28"/>
          <w:szCs w:val="28"/>
          <w:highlight w:val="none"/>
          <w:lang w:val="en-US" w:eastAsia="zh-CN"/>
        </w:rPr>
        <w:t>包括但不限于新建低压配电箱、充电设备设施（不含充电设备的采购）、电力电缆、保护管、雨棚及相关附属设施施工、网络、监控、照明、消防、标识标牌等配套设施、电气调试、报验（供电局）等以及为保证充电站按期建设和投营使用所需一切设施设备建设及手续办理、协调、后续服务等。</w:t>
      </w:r>
    </w:p>
    <w:p w14:paraId="4274A8C5">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07765C3">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53692A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eastAsia="zh-CN"/>
        </w:rPr>
        <w:t>比选申请人</w:t>
      </w:r>
      <w:r>
        <w:rPr>
          <w:rFonts w:hint="eastAsia" w:ascii="宋体" w:hAnsi="宋体" w:cs="Times New Roman"/>
          <w:sz w:val="28"/>
          <w:szCs w:val="28"/>
          <w:highlight w:val="none"/>
        </w:rPr>
        <w:t>承担。</w:t>
      </w:r>
    </w:p>
    <w:p w14:paraId="6077FFC3">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4020794A">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257D549D">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1374B7FB">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79F72CE9">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0075984B">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53BB8266">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695E902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064EEEE6">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199AA4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7A5C69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0D2446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4E23C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3566C0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甲方未按合同规定的期限发出开工通知或甲方未能按合同规定向乙方提供开工的必要条件，乙方有权提出延长工期的要求</w:t>
      </w:r>
      <w:r>
        <w:rPr>
          <w:rFonts w:hint="eastAsia" w:ascii="宋体" w:hAnsi="宋体" w:cs="Times New Roman"/>
          <w:sz w:val="28"/>
          <w:szCs w:val="28"/>
          <w:highlight w:val="none"/>
          <w:lang w:val="en-US" w:eastAsia="zh-CN"/>
        </w:rPr>
        <w:t>经甲方同意后延期</w:t>
      </w:r>
      <w:r>
        <w:rPr>
          <w:rFonts w:ascii="宋体" w:hAnsi="宋体" w:cs="Times New Roman"/>
          <w:sz w:val="28"/>
          <w:szCs w:val="28"/>
          <w:highlight w:val="none"/>
        </w:rPr>
        <w:t>，但甲方无需给予补偿任何费用。</w:t>
      </w:r>
    </w:p>
    <w:p w14:paraId="7F5C3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39B6AC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433684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6FFE98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04800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在履行合同过程中，由于甲方的下列原因造成工期延误的，乙方有权向甲方申请延长工期，是否延迟以及工期延长时限由甲方据实确定，且甲方无需补偿</w:t>
      </w:r>
      <w:r>
        <w:rPr>
          <w:rFonts w:hint="eastAsia" w:ascii="宋体" w:hAnsi="宋体" w:cs="Times New Roman"/>
          <w:sz w:val="28"/>
          <w:szCs w:val="28"/>
          <w:highlight w:val="none"/>
          <w:lang w:val="en-US" w:eastAsia="zh-CN"/>
        </w:rPr>
        <w:t>承担任何</w:t>
      </w:r>
      <w:r>
        <w:rPr>
          <w:rFonts w:ascii="宋体" w:hAnsi="宋体" w:cs="Times New Roman"/>
          <w:sz w:val="28"/>
          <w:szCs w:val="28"/>
          <w:highlight w:val="none"/>
        </w:rPr>
        <w:t>停工、窝工等相关费用。</w:t>
      </w:r>
    </w:p>
    <w:p w14:paraId="651B59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00EEA5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89733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55D004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23DA25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5BF215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2635DB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7AB00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471F4F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6B0BA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6DC0CBE5">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33066C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7E502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进度计划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1BF9C0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576017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总工期延误，违约金每天按合同暂定总金额（该合同金额含暂列金，专业工程暂估价及甲供材料的金额）的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43154F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0%的违约金，且乙方应退还甲方支付的所有费用，前述违约金不足以弥补甲方损失的，乙方应另行赔偿损失。</w:t>
      </w:r>
    </w:p>
    <w:p w14:paraId="322E70E4">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182F9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52C227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7FA0AE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4B8B5D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595A0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0CE1ED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33B447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05AF2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551C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187AB0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14568C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786AACFC">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default" w:ascii="宋体" w:hAnsi="宋体" w:eastAsia="宋体" w:cs="Times New Roman"/>
          <w:sz w:val="28"/>
          <w:szCs w:val="28"/>
          <w:highlight w:val="none"/>
          <w:lang w:eastAsia="zh-CN"/>
        </w:rPr>
        <w:t>，</w:t>
      </w:r>
      <w:r>
        <w:rPr>
          <w:rFonts w:hint="default" w:ascii="宋体" w:hAnsi="宋体" w:eastAsia="宋体"/>
          <w:sz w:val="28"/>
          <w:szCs w:val="28"/>
          <w:highlight w:val="none"/>
        </w:rPr>
        <w:t>同时乙方不得因此要求甲方增加费用，停工期间的成本由乙方承担。</w:t>
      </w:r>
    </w:p>
    <w:p w14:paraId="0A8080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p>
    <w:p w14:paraId="6525CF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5A266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6F5DB6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5A8D612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542F0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14042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0639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18AC171B">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6C6C9A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ascii="宋体" w:hAnsi="宋体" w:cs="Times New Roman"/>
          <w:sz w:val="28"/>
          <w:szCs w:val="28"/>
          <w:highlight w:val="none"/>
        </w:rPr>
        <w:t>%，</w:t>
      </w:r>
      <w:r>
        <w:rPr>
          <w:rFonts w:hint="eastAsia" w:ascii="宋体" w:hAnsi="宋体" w:cs="Times New Roman"/>
          <w:sz w:val="28"/>
          <w:szCs w:val="28"/>
          <w:highlight w:val="none"/>
          <w:lang w:val="en-US" w:eastAsia="zh-CN"/>
        </w:rPr>
        <w:t>暂定合同金额为</w:t>
      </w:r>
      <w:r>
        <w:rPr>
          <w:rFonts w:ascii="宋体" w:hAnsi="宋体" w:cs="Times New Roman"/>
          <w:sz w:val="28"/>
          <w:szCs w:val="28"/>
          <w:highlight w:val="none"/>
          <w:u w:val="single"/>
        </w:rPr>
        <w:t xml:space="preserve">    </w:t>
      </w:r>
      <w:r>
        <w:rPr>
          <w:rFonts w:hint="eastAsia" w:ascii="宋体" w:hAnsi="宋体" w:cs="Times New Roman"/>
          <w:sz w:val="28"/>
          <w:szCs w:val="28"/>
          <w:highlight w:val="none"/>
          <w:lang w:val="en-US" w:eastAsia="zh-CN"/>
        </w:rPr>
        <w:t>元，</w:t>
      </w:r>
      <w:r>
        <w:rPr>
          <w:rFonts w:ascii="宋体" w:hAnsi="宋体" w:cs="Times New Roman"/>
          <w:sz w:val="28"/>
          <w:szCs w:val="28"/>
          <w:highlight w:val="none"/>
        </w:rPr>
        <w:t>含增值税专票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6.3条约定办理。</w:t>
      </w:r>
    </w:p>
    <w:p w14:paraId="19B3A7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p>
    <w:p w14:paraId="402DA18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4013783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04D1062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42DB8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0AD5FC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71A69B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78B73B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54154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3743229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147F1E34">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1F4EA1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32A3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66E714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52DA00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531828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641ACB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开户账号：</w:t>
      </w:r>
    </w:p>
    <w:p w14:paraId="784C42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3CEB0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255E3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09A67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37389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370BD2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1D4A4D76">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16D6E7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本工程为</w:t>
      </w:r>
      <w:r>
        <w:rPr>
          <w:rFonts w:hint="eastAsia" w:ascii="宋体" w:hAnsi="宋体" w:cs="Times New Roman"/>
          <w:b/>
          <w:bCs/>
          <w:sz w:val="28"/>
          <w:szCs w:val="28"/>
          <w:highlight w:val="none"/>
          <w:u w:val="single"/>
        </w:rPr>
        <w:t>固定</w:t>
      </w:r>
      <w:r>
        <w:rPr>
          <w:rFonts w:hint="eastAsia" w:ascii="宋体" w:hAnsi="宋体" w:cs="Times New Roman"/>
          <w:b/>
          <w:bCs/>
          <w:sz w:val="28"/>
          <w:szCs w:val="28"/>
          <w:highlight w:val="none"/>
          <w:u w:val="single"/>
          <w:lang w:val="en-US" w:eastAsia="zh-CN"/>
        </w:rPr>
        <w:t>全费用综合</w:t>
      </w:r>
      <w:r>
        <w:rPr>
          <w:rFonts w:hint="eastAsia" w:ascii="宋体" w:hAnsi="宋体" w:cs="Times New Roman"/>
          <w:b/>
          <w:bCs/>
          <w:sz w:val="28"/>
          <w:szCs w:val="28"/>
          <w:highlight w:val="none"/>
          <w:u w:val="single"/>
        </w:rPr>
        <w:t>单价</w:t>
      </w:r>
      <w:r>
        <w:rPr>
          <w:rFonts w:hint="eastAsia" w:ascii="宋体" w:hAnsi="宋体" w:cs="Times New Roman"/>
          <w:sz w:val="28"/>
          <w:szCs w:val="28"/>
          <w:highlight w:val="none"/>
        </w:rPr>
        <w:t>合同，包括完成该项目的成本、利润、风险费、规费、</w:t>
      </w:r>
      <w:r>
        <w:rPr>
          <w:rFonts w:hint="eastAsia" w:ascii="宋体" w:hAnsi="宋体" w:cs="Times New Roman"/>
          <w:sz w:val="28"/>
          <w:szCs w:val="28"/>
          <w:highlight w:val="none"/>
          <w:lang w:val="en-US" w:eastAsia="zh-CN"/>
        </w:rPr>
        <w:t>安全文明费、税金、</w:t>
      </w:r>
      <w:r>
        <w:rPr>
          <w:rFonts w:hint="eastAsia" w:ascii="宋体" w:hAnsi="宋体" w:cs="Times New Roman"/>
          <w:sz w:val="28"/>
          <w:szCs w:val="28"/>
          <w:highlight w:val="none"/>
        </w:rPr>
        <w:t>保险、场内外运输费、达到质检、消防等部门验收产生的费用、材料现场抽样检验费等全部费用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基础上按照2013清单计价规范进行，并结合中选取费比例确定结算金额。</w:t>
      </w:r>
    </w:p>
    <w:p w14:paraId="1F4715E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34E1932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18AB0D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5A0D9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32D1E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》中只有类似变更工作的项目时，则参照清单该项目的单价作为变更估价的基础，经甲方换算后确定。</w:t>
      </w:r>
    </w:p>
    <w:p w14:paraId="3D313E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类似清单项目单价调整方式：凡可以按面积、体积、重量、长度、厚度等比例关系或可换算成这种比例关系（如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规格与清单不同，可按最接近规格换算为面积比例关系折算）的以最相似清单单价按相应比例关系折算；如材料不同仅换算材料价差，不再调整其他费用，除非其严重影响施工工艺和方法。</w:t>
      </w:r>
    </w:p>
    <w:p w14:paraId="6A6D84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》中无类似项目的单价可供参考的，由承包人根据《四川省建设工程工程量清单计价定额》(20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w:t>
      </w:r>
      <w:r>
        <w:rPr>
          <w:rFonts w:hint="eastAsia" w:ascii="宋体" w:hAnsi="宋体" w:cs="Times New Roman"/>
          <w:sz w:val="28"/>
          <w:szCs w:val="28"/>
          <w:highlight w:val="none"/>
        </w:rPr>
        <w:t>包括完成该项目的成本、利润、风险费、规费、</w:t>
      </w:r>
      <w:r>
        <w:rPr>
          <w:rFonts w:hint="eastAsia" w:ascii="宋体" w:hAnsi="宋体" w:cs="Times New Roman"/>
          <w:sz w:val="28"/>
          <w:szCs w:val="28"/>
          <w:highlight w:val="none"/>
          <w:lang w:val="en-US" w:eastAsia="zh-CN"/>
        </w:rPr>
        <w:t>安全文明费、税金、</w:t>
      </w:r>
      <w:r>
        <w:rPr>
          <w:rFonts w:hint="eastAsia" w:ascii="宋体" w:hAnsi="宋体" w:cs="Times New Roman"/>
          <w:sz w:val="28"/>
          <w:szCs w:val="28"/>
          <w:highlight w:val="none"/>
        </w:rPr>
        <w:t>保险、场内外运输费、达到质检、消防等部门验收产生的费用、材料现场抽样检验费等全部费用</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42454C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若取消某工程项目，则该项目的价款不予支付。</w:t>
      </w:r>
    </w:p>
    <w:p w14:paraId="0BA404DF">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36424AFD">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64E3E0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41C69096">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安全文明施工措施费（文明施工费、安全施工费、环境保护费、临时设施费）、规费、税金、</w:t>
      </w:r>
      <w:r>
        <w:rPr>
          <w:rFonts w:hint="eastAsia" w:ascii="宋体" w:hAnsi="宋体" w:cs="Times New Roman"/>
          <w:sz w:val="28"/>
          <w:szCs w:val="28"/>
          <w:highlight w:val="none"/>
        </w:rPr>
        <w:t>其余总价措施费（若有）</w:t>
      </w:r>
      <w:r>
        <w:rPr>
          <w:rFonts w:hint="eastAsia" w:ascii="宋体" w:hAnsi="宋体" w:cs="Times New Roman"/>
          <w:sz w:val="28"/>
          <w:szCs w:val="28"/>
          <w:highlight w:val="none"/>
          <w:lang w:val="en-US" w:eastAsia="zh-CN"/>
        </w:rPr>
        <w:t>等均包含在固定全费用综合单价内，</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44969C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4365B0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56B181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03F46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770E2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3CBF48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3E98A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D10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4301C08C">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6A85219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6.4.1.1进度款支付节点：按月支付。乙方当月进度款支付申请在次月7日内上报至监理单位审核，监理单位审核完毕后报送至甲方审核，甲方在收到进度款支付申请后14日内完成审核工作。</w:t>
      </w:r>
    </w:p>
    <w:p w14:paraId="662D64F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1C7C8E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6F8D65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3E555F3">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6CA2C1D4">
      <w:pPr>
        <w:spacing w:line="600" w:lineRule="exact"/>
        <w:ind w:firstLine="560" w:firstLineChars="200"/>
        <w:rPr>
          <w:rFonts w:hint="default" w:ascii="宋体" w:hAnsi="宋体" w:eastAsia="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4CA414A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4C3F8A5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不超过本合同金额10%。如甲方同意支付开工预付款，承包人应按照本合同中约定的主要人员到场，施工队伍在甲方及监理单位处进行了登记备案，并将工程进度计划和施工方案说明、预付款申请等提交监理审核，甲方核准后支付开工预付款。</w:t>
      </w:r>
    </w:p>
    <w:p w14:paraId="589536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2799AC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2B57093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710A95C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（2）承包人已出具材料、设备购买费用凭证或支付单据；</w:t>
      </w:r>
    </w:p>
    <w:p w14:paraId="5DE6670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34BF9B2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（4）在施工项目计量（含未扣回材料、设备预付款）累计达到合同款金额80%时，将不再支付材料、设备预付款。</w:t>
      </w:r>
    </w:p>
    <w:p w14:paraId="40A0BC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711137C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59A3974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19BD84E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904916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44D92EB1">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20E43B7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75CD6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1F307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D080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53592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.1.1.1 乙方未在规定时间内向甲方提交竣工结算付款申请单（含完整的工程竣工结算资料），甲方将按每延误一天向乙方扣减5000元违约金。如因乙方提交资料不完整，导致的往复时间计入送审规定时间。</w:t>
      </w:r>
    </w:p>
    <w:p w14:paraId="450A5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若出现合同非正常终止，乙方在合同终止后60个日历天内未向甲方提交已完工程结算付款申请单（含完整的工程竣工结算资料），甲方将按每延误一天向乙方扣减5000元违约金。</w:t>
      </w:r>
    </w:p>
    <w:p w14:paraId="09CC48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.1.1.3 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453A73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34FBFC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1E370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D6AF8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4962BC0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28A629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3D3302F">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6A6A99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6C764B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1CBC8C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174E9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1F4725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277D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3C9F2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交付乙方前的质量负责。</w:t>
      </w:r>
    </w:p>
    <w:p w14:paraId="629044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B48E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7FBAE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15C76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75F46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3E725F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983F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5EE553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2DE60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118A17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458A93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744E6E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335A33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673B9F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242A9B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22EB4D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216416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74B0D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550828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05C0B8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以及设备材料质量问题或不符合约定引起的一切损失</w:t>
      </w:r>
      <w:r>
        <w:rPr>
          <w:rFonts w:ascii="宋体" w:hAnsi="宋体" w:cs="Times New Roman"/>
          <w:sz w:val="28"/>
          <w:szCs w:val="28"/>
          <w:highlight w:val="none"/>
        </w:rPr>
        <w:t>。</w:t>
      </w:r>
    </w:p>
    <w:p w14:paraId="4C3C244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16E17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61185A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25C4469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p>
    <w:p w14:paraId="4CF95F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4833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p>
    <w:p w14:paraId="4265E7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这些材料和工程设备不符合合同要求，则应由乙方承担重新检验的费用和工期延误责任；若重新检验结果证明这些材料和工程设备符合合同要求，则应由甲方承担重新检验的费用和工期延误责任。</w:t>
      </w:r>
    </w:p>
    <w:p w14:paraId="356BB5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6B518C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33F873A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5DA6E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1F4DFB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0B9C75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6537590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485793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393C93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625F2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1D4E3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65C9A4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09E734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0AD0CB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303E9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4AEF5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341D6B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p>
    <w:p w14:paraId="3E9F27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3C091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027A09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4BE2A2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甲方应按合同规定的日期向乙方发布开工通知。</w:t>
      </w:r>
    </w:p>
    <w:p w14:paraId="188BE1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0F9BE6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0C54D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6A67F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甲方应按合同规定，完成由甲方承担的施工准备工程，并按合同规定的期限提供乙方使用。</w:t>
      </w:r>
    </w:p>
    <w:p w14:paraId="48E06D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756D1D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421B9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35E9B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1C47DB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0AD281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7ABC2B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1478DA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甲方应按第6.1条、第6.3条和第6.4条的规定支付合同价款。</w:t>
      </w:r>
    </w:p>
    <w:p w14:paraId="5FB45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72B5D7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48CF2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62441E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204A88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9B46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6FB1B4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352807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0ED6FA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0E6DF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4A4DE2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壹拾伍</w:t>
      </w:r>
      <w:r>
        <w:rPr>
          <w:rFonts w:hint="eastAsia" w:ascii="宋体" w:hAnsi="宋体" w:cs="Times New Roman"/>
          <w:sz w:val="28"/>
          <w:szCs w:val="28"/>
          <w:highlight w:val="none"/>
          <w:u w:val="single"/>
        </w:rPr>
        <w:t>万</w:t>
      </w:r>
      <w:r>
        <w:rPr>
          <w:rFonts w:hint="eastAsia" w:ascii="宋体" w:hAnsi="宋体" w:cs="Times New Roman"/>
          <w:sz w:val="28"/>
          <w:szCs w:val="28"/>
          <w:highlight w:val="none"/>
        </w:rPr>
        <w:t>元整（小写：</w:t>
      </w:r>
      <w:r>
        <w:rPr>
          <w:rFonts w:hint="eastAsia" w:ascii="宋体" w:hAnsi="宋体" w:cs="Times New Roman"/>
          <w:sz w:val="28"/>
          <w:szCs w:val="28"/>
          <w:highlight w:val="none"/>
          <w:u w:val="single"/>
          <w:lang w:val="en-US" w:eastAsia="zh-CN"/>
        </w:rPr>
        <w:t>150000.00</w:t>
      </w:r>
      <w:r>
        <w:rPr>
          <w:rFonts w:hint="eastAsia" w:ascii="宋体" w:hAnsi="宋体" w:cs="Times New Roman"/>
          <w:sz w:val="28"/>
          <w:szCs w:val="28"/>
          <w:highlight w:val="none"/>
        </w:rPr>
        <w:t>元）。</w:t>
      </w:r>
    </w:p>
    <w:p w14:paraId="09B147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676D2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5D43BD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26829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565165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承包人应保证履约担保在竣工验收合格之前一直有效。</w:t>
      </w:r>
    </w:p>
    <w:p w14:paraId="1802D2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548E9F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0EB6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683ED6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50CE0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21A7F6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1EAEE1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3741E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0BF832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0A7D3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乙方应按合同规定的内容和时间要求，编制施工组织设计、施工措施计划和由乙方负责的施工图纸，报送甲方审批，并对现场作业和施工方法的完备和可靠性负全部责任。</w:t>
      </w:r>
    </w:p>
    <w:p w14:paraId="33BB77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22BF6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24D28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C0F4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31AF4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525400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52F2A9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4AD47B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1843B1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74FD7E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69A8E6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4AB93F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739805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502FA2EA">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1BA7E9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121BDE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9D0D2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1F908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2077FD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77F5EC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2BCF0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4ADD6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414C84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1F2629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4C6BC3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382D34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p>
    <w:p w14:paraId="647E8D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380DE9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5BF19B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263E6E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4F02AE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8D58A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214E2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78A88A9F">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755A1B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3BC6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097AA4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27759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25C58E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52B31C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3A45F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09538F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4AA71D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57868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00448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267532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94DB1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2236A4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3148DC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70117D1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71EEFD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6A65F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7245E7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4093F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6BCD1D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E3398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68A6A6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B57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372807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1F70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397E30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731AF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514ABD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1D1E8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39B58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316EFB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37EA29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672340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1E5ECE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28E2F5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6025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78DAA64A">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63421EC4">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4B60E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47A92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40C0D8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47AEF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w:t>
      </w:r>
      <w:r>
        <w:rPr>
          <w:rFonts w:hint="eastAsia" w:ascii="宋体" w:hAnsi="宋体" w:cs="Times New Roman"/>
          <w:sz w:val="28"/>
          <w:szCs w:val="28"/>
          <w:highlight w:val="none"/>
        </w:rPr>
        <w:t>归档</w:t>
      </w:r>
      <w:r>
        <w:rPr>
          <w:rFonts w:ascii="宋体" w:hAnsi="宋体" w:cs="Times New Roman"/>
          <w:sz w:val="28"/>
          <w:szCs w:val="28"/>
          <w:highlight w:val="none"/>
        </w:rPr>
        <w:t>整理规范》（GB/T50328-2014）归档资料。若乙方移交的相关资料不能达到甲方的要求，经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6BEB6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751807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229F55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B42D1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0F58E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59FD8A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3A0C0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3CD97A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1B5E6F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471C49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076247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小时内将修改意见或变更设计文件提交乙方，乙方按修改或变更设计文件进行施工，由此增减的费用按有关规定办理。</w:t>
      </w:r>
    </w:p>
    <w:p w14:paraId="53C22A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4AF0AC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5BA2A0D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1125D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6CADF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47E1DC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7007BA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28AD5D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7DFB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7C75D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181475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437CAE1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1D1286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03900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1D5442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3B80F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0C5D7E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43B46A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47598B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705FEF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04CB3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242E27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468272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0D8ABD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2818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261226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21F5C9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7967F3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2027A7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p>
    <w:p w14:paraId="403E8D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1C50AB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其重新检查所需增加的费用和工期延误，按第1</w:t>
      </w:r>
      <w:r>
        <w:rPr>
          <w:rFonts w:hint="eastAsia" w:ascii="宋体" w:hAnsi="宋体" w:cs="Times New Roman"/>
          <w:sz w:val="28"/>
          <w:szCs w:val="28"/>
          <w:highlight w:val="none"/>
        </w:rPr>
        <w:t>7.1.2与17.1.3款</w:t>
      </w:r>
      <w:r>
        <w:rPr>
          <w:rFonts w:ascii="宋体" w:hAnsi="宋体" w:cs="Times New Roman"/>
          <w:sz w:val="28"/>
          <w:szCs w:val="28"/>
          <w:highlight w:val="none"/>
        </w:rPr>
        <w:t>规定的原则划分责任。</w:t>
      </w:r>
    </w:p>
    <w:p w14:paraId="55E43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656EF1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2B671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1894F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569EB8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0A8B2C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3E98F7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1A9F30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3ED51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2AF52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4DBB0B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7E4D4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5688CA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44F53C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38459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3E97E1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22FC95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7D40F9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6DA2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6B632A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65D51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3日不提出修改意见，不视为工程竣工验收合格。</w:t>
      </w:r>
    </w:p>
    <w:p w14:paraId="632BA2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4101B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7B44D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5654A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1592B5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DD2AE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7B9EC3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3D0BAE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48C147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0BE14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231B79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期乙方没有履行质保义务的，甲方有权扣留与未履行责任剩余工作所需金额相应的质量保证金余额，</w:t>
      </w:r>
      <w:r>
        <w:rPr>
          <w:rFonts w:hint="eastAsia" w:ascii="宋体" w:hAnsi="宋体" w:cs="Times New Roman"/>
          <w:sz w:val="28"/>
          <w:szCs w:val="28"/>
          <w:highlight w:val="none"/>
        </w:rPr>
        <w:t>乙方同意甲方可自行决定扣留保证金的具体数额，</w:t>
      </w:r>
      <w:r>
        <w:rPr>
          <w:rFonts w:ascii="宋体" w:hAnsi="宋体" w:cs="Times New Roman"/>
          <w:sz w:val="28"/>
          <w:szCs w:val="28"/>
          <w:highlight w:val="none"/>
        </w:rPr>
        <w:t xml:space="preserve">并有权要求延长缺陷责任期，直至完成剩余工作为止。 </w:t>
      </w:r>
    </w:p>
    <w:p w14:paraId="513A6F70">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12C0DF3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45DD6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40B37B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0D0861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1E0623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77C07D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3050D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037D2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27D9D7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7ADD8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38704D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25CB4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29BDC0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7D6031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5033F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509410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5000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AA36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50BDB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B2B32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5EEB0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18A768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131ED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00D1A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和规章及本合同的有关规定，并应对其违反上述法规和规章和本合同规定所造成的环境破坏以及人员伤害和财产损失负责。</w:t>
      </w:r>
    </w:p>
    <w:p w14:paraId="54E248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A079A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706460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0B7428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218113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521EF8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076237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7F5E21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005BA30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00DC50B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71A3F9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0D9BAB0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7AF30C">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715F1BB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7941C6E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F930A4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施工驻地七条</w:t>
      </w:r>
    </w:p>
    <w:p w14:paraId="012BCA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施工驻地选址、设计和建设必须编制专项方案，确保满足消防及防洪、防泥石流、防滑坡、防坍塌、防风、防雷电、防中毒、防雪灾等防灾安全要求，经洪涝、地质灾害危险性评估，并由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2C66C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开展一次风险自评价，建立风险台账，定期开展安全检查，并开展驻地周边延伸排查。驻地周边环境条件发生变化，应立即开展风险评估，并落实安全防范措施。</w:t>
      </w:r>
    </w:p>
    <w:p w14:paraId="200603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532851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5460F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0983C1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054F191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245B8CFD">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3B471E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5E52FB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23088C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708B14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49010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66894F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09A7B9F4">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2FA6F43E">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443F69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25DC55B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1F16096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57329FE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0342D6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7EAEA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532045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05C5E1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乙方应为其执行本合同所雇用的全部人员（包括分包人的人员）承担工伤事故责任。乙方可要求其分包人自行承担自己雇用人员的工伤事故责任。</w:t>
      </w:r>
    </w:p>
    <w:p w14:paraId="78C7CC2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由于乙方过失造成在乙方责任区内工作的甲方的人员伤亡，则应由乙方承担其工伤事故责任。</w:t>
      </w:r>
    </w:p>
    <w:p w14:paraId="6F3760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4BA28DA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乙方对乙方及乙方分包的全部人员工伤事故承担赔偿责任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1825F5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0033FA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4243F8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42A398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7BB61D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177698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6C2676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6F440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228B8D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p>
    <w:p w14:paraId="07E4FA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51D94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17ADE2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58D7D1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6008B0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238D9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0A2F53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739443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1FB327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1375E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382DB0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3832D3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35A73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23666D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411ED5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乙方无正当理由未按开工通知的要求及时进点组织施工和未按签订协议书时商定的进度计划有效地开展施工准备，造成工期延误。</w:t>
      </w:r>
    </w:p>
    <w:p w14:paraId="4D81BC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226AD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56D95B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6687CB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1D4EE6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59AC4D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1A55D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77DF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6F3EB0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077E2EF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（11）若发包人或监理人发现有未签订劳动合同的劳动者在现场施工，承包人应向发包人支付违约金</w:t>
      </w:r>
      <w:r>
        <w:rPr>
          <w:rFonts w:hint="eastAsia" w:ascii="宋体" w:hAnsi="宋体" w:cs="Times New Roman"/>
          <w:sz w:val="28"/>
          <w:szCs w:val="28"/>
          <w:highlight w:val="none"/>
          <w:u w:val="single"/>
        </w:rPr>
        <w:t>_2000</w:t>
      </w:r>
      <w:r>
        <w:rPr>
          <w:rFonts w:hint="eastAsia" w:ascii="宋体" w:hAnsi="宋体" w:cs="Times New Roman"/>
          <w:sz w:val="28"/>
          <w:szCs w:val="28"/>
          <w:highlight w:val="none"/>
        </w:rPr>
        <w:t>_元/人次。若发包人或监理人发现工地上有未签订劳务分包合同或劳务分包合同未进行备案的劳务企业人员在现场施工，承包人应向发包人支付违约金</w:t>
      </w:r>
      <w:r>
        <w:rPr>
          <w:rFonts w:hint="eastAsia" w:ascii="宋体" w:hAnsi="宋体" w:cs="Times New Roman"/>
          <w:sz w:val="28"/>
          <w:szCs w:val="28"/>
          <w:highlight w:val="none"/>
          <w:u w:val="single"/>
        </w:rPr>
        <w:t>_2000</w:t>
      </w:r>
      <w:r>
        <w:rPr>
          <w:rFonts w:hint="eastAsia" w:ascii="宋体" w:hAnsi="宋体" w:cs="Times New Roman"/>
          <w:sz w:val="28"/>
          <w:szCs w:val="28"/>
          <w:highlight w:val="none"/>
        </w:rPr>
        <w:t>_元/人次。</w:t>
      </w:r>
    </w:p>
    <w:p w14:paraId="201DBD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14336B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648D7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60338F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4A1AB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75C4DD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2BEC4F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2A6740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10A15A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43035C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4C1B5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0F79C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若因乙方违约解除合同，则甲方应暂停对乙方的一切付款，并应在解除合同后甲方认为合适的时间，查清以下付款金额。</w:t>
      </w:r>
    </w:p>
    <w:p w14:paraId="0B5AF5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6301E3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462526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CCEB2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024F02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0D3BF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2EAC59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010A20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61BFE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14884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532E6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29A1B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4DA75BE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eastAsia"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eastAsia" w:ascii="宋体" w:hAnsi="宋体" w:cs="Times New Roman"/>
          <w:sz w:val="28"/>
          <w:szCs w:val="28"/>
          <w:highlight w:val="none"/>
        </w:rPr>
        <w:t>作</w:t>
      </w:r>
      <w:r>
        <w:rPr>
          <w:rFonts w:ascii="宋体" w:hAnsi="宋体" w:cs="Times New Roman"/>
          <w:sz w:val="28"/>
          <w:szCs w:val="28"/>
          <w:highlight w:val="none"/>
        </w:rPr>
        <w:t>等</w:t>
      </w:r>
      <w:r>
        <w:rPr>
          <w:rFonts w:hint="eastAsia" w:ascii="宋体" w:hAnsi="宋体" w:cs="Times New Roman"/>
          <w:sz w:val="28"/>
          <w:szCs w:val="28"/>
          <w:highlight w:val="none"/>
        </w:rPr>
        <w:t>未达到</w:t>
      </w:r>
      <w:r>
        <w:rPr>
          <w:rFonts w:ascii="宋体" w:hAnsi="宋体" w:cs="Times New Roman"/>
          <w:sz w:val="28"/>
          <w:szCs w:val="28"/>
          <w:highlight w:val="none"/>
        </w:rPr>
        <w:t>乙方施工所需的条件。</w:t>
      </w:r>
    </w:p>
    <w:p w14:paraId="3467E0E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eastAsia"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4CC3C1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450497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eastAsia"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eastAsia" w:ascii="宋体" w:hAnsi="宋体" w:cs="Times New Roman"/>
          <w:sz w:val="28"/>
          <w:szCs w:val="28"/>
          <w:highlight w:val="none"/>
          <w:lang w:eastAsia="zh-CN"/>
        </w:rPr>
        <w:t>、</w:t>
      </w:r>
      <w:r>
        <w:rPr>
          <w:rFonts w:ascii="宋体" w:hAnsi="宋体" w:cs="Times New Roman"/>
          <w:sz w:val="28"/>
          <w:szCs w:val="28"/>
          <w:highlight w:val="none"/>
        </w:rPr>
        <w:t>图纸</w:t>
      </w:r>
      <w:r>
        <w:rPr>
          <w:rFonts w:hint="eastAsia"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eastAsia"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71A35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496C0F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eastAsia"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解除合同，则甲方应在解除合同后28天内向乙方支付合同解除日以前甲方认可的乙方所完成工程对应的价款和以下费用（应减去已支付给乙方的金额）：</w:t>
      </w:r>
    </w:p>
    <w:p w14:paraId="0C206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5F2BCD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35303C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乙方设备运回乙方基地或合同另行规定的地点合理费用。</w:t>
      </w:r>
    </w:p>
    <w:p w14:paraId="4DBF9C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由于解除合同应合理补偿乙方损失的费用和利润，补偿总金额</w:t>
      </w:r>
      <w:r>
        <w:rPr>
          <w:rFonts w:hint="eastAsia" w:ascii="宋体" w:hAnsi="宋体" w:cs="Times New Roman"/>
          <w:sz w:val="28"/>
          <w:szCs w:val="28"/>
          <w:highlight w:val="none"/>
        </w:rPr>
        <w:t>须经</w:t>
      </w:r>
      <w:r>
        <w:rPr>
          <w:rFonts w:ascii="宋体" w:hAnsi="宋体" w:cs="Times New Roman"/>
          <w:sz w:val="28"/>
          <w:szCs w:val="28"/>
          <w:highlight w:val="none"/>
        </w:rPr>
        <w:t>双方协商</w:t>
      </w:r>
      <w:r>
        <w:rPr>
          <w:rFonts w:hint="eastAsia" w:ascii="宋体" w:hAnsi="宋体" w:cs="Times New Roman"/>
          <w:sz w:val="28"/>
          <w:szCs w:val="28"/>
          <w:highlight w:val="none"/>
        </w:rPr>
        <w:t>确定</w:t>
      </w:r>
      <w:r>
        <w:rPr>
          <w:rFonts w:ascii="宋体" w:hAnsi="宋体" w:cs="Times New Roman"/>
          <w:sz w:val="28"/>
          <w:szCs w:val="28"/>
          <w:highlight w:val="none"/>
        </w:rPr>
        <w:t>。</w:t>
      </w:r>
    </w:p>
    <w:p w14:paraId="702EC9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4E6B2E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277204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469D57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0F9C6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1C069A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62F91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07D1E8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44BB5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经甲方确认</w:t>
      </w:r>
      <w:r>
        <w:rPr>
          <w:rFonts w:ascii="宋体" w:hAnsi="宋体" w:cs="Times New Roman"/>
          <w:sz w:val="28"/>
          <w:szCs w:val="28"/>
          <w:highlight w:val="none"/>
          <w:lang w:val="zh-TW" w:eastAsia="zh-TW"/>
        </w:rPr>
        <w:t>乙方如</w:t>
      </w:r>
      <w:r>
        <w:rPr>
          <w:rFonts w:ascii="宋体" w:hAnsi="宋体" w:cs="Times New Roman"/>
          <w:sz w:val="28"/>
          <w:szCs w:val="28"/>
          <w:highlight w:val="none"/>
        </w:rPr>
        <w:t>确有</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行为</w:t>
      </w:r>
      <w:r>
        <w:rPr>
          <w:rFonts w:ascii="宋体" w:hAnsi="宋体" w:cs="Times New Roman"/>
          <w:sz w:val="28"/>
          <w:szCs w:val="28"/>
          <w:highlight w:val="none"/>
          <w:lang w:val="zh-TW" w:eastAsia="zh-TW"/>
        </w:rPr>
        <w:t>，</w:t>
      </w:r>
      <w:r>
        <w:rPr>
          <w:rFonts w:ascii="宋体" w:hAnsi="宋体" w:cs="Times New Roman"/>
          <w:sz w:val="28"/>
          <w:szCs w:val="28"/>
          <w:highlight w:val="none"/>
        </w:rPr>
        <w:t>甲方有权解除本合同，要求乙方支付违约金10万元，并退还甲方已支付的所有费用。</w:t>
      </w:r>
    </w:p>
    <w:p w14:paraId="4934E0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A162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1E504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6A6F3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3A40FB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79B3414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052C70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981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31DCF2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4048EC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F4F66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1CA276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22BF3F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6FB28A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425D0F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6DF67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4CCBB0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215AB9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5F2E23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75F46B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14366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4A5845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5D514A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7FC602C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0B26AB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7539B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3EFDF8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7E0A88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6B3B5C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5E6C38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237279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61AD05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0A7CCC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7DAA12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43BF4A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工程本身的损害、因工程损害导致第三人人员伤亡和财产损失以及运至施工场地用于施工的材料和待安装的设备的损害，由乙方承担；</w:t>
      </w:r>
    </w:p>
    <w:p w14:paraId="018D3C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39569C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7AA816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5C3C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752A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0468F9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13CA49E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3201D3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24D12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09EB012E">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5460B5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051D0E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75006E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ED7C7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75508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61598B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01A8DB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3A697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788B8D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75C1658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79D8F3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5864D6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7CC85D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23AD17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41BA0E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062E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526E95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694AF1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560601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2244C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2F49BE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3016082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7A75DB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70A059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206595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18C7A8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573D83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22.8本合同正本 捌 份，双方各执 肆 份，具有同等法律效力。</w:t>
      </w:r>
    </w:p>
    <w:p w14:paraId="74E652E6">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7A7B6B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53B6E5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695B6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C6FA9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B830844">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p w14:paraId="708CAC03">
      <w:pPr>
        <w:spacing w:line="600" w:lineRule="exact"/>
        <w:rPr>
          <w:rFonts w:ascii="宋体" w:hAnsi="宋体" w:cs="Times New Roman"/>
          <w:sz w:val="28"/>
          <w:szCs w:val="28"/>
          <w:highlight w:val="none"/>
        </w:rPr>
      </w:pPr>
    </w:p>
    <w:p w14:paraId="36F45EF2">
      <w:pPr>
        <w:spacing w:line="600" w:lineRule="exact"/>
        <w:rPr>
          <w:rFonts w:ascii="宋体" w:hAnsi="宋体" w:cs="Times New Roman"/>
          <w:sz w:val="28"/>
          <w:szCs w:val="28"/>
          <w:highlight w:val="none"/>
        </w:rPr>
      </w:pPr>
      <w:r>
        <w:rPr>
          <w:rFonts w:ascii="宋体" w:hAnsi="宋体" w:cs="Times New Roman"/>
          <w:sz w:val="28"/>
          <w:szCs w:val="28"/>
          <w:highlight w:val="none"/>
        </w:rPr>
        <w:t>建设单位（甲方）：                   施工单位（乙方）：</w:t>
      </w:r>
    </w:p>
    <w:p w14:paraId="59CDF6E9">
      <w:pPr>
        <w:spacing w:line="600" w:lineRule="exact"/>
        <w:rPr>
          <w:rFonts w:ascii="宋体" w:hAnsi="宋体" w:cs="Times New Roman"/>
          <w:sz w:val="28"/>
          <w:szCs w:val="28"/>
          <w:highlight w:val="none"/>
        </w:rPr>
      </w:pPr>
      <w:r>
        <w:rPr>
          <w:rFonts w:ascii="宋体" w:hAnsi="宋体" w:cs="Times New Roman"/>
          <w:sz w:val="28"/>
          <w:szCs w:val="28"/>
          <w:highlight w:val="none"/>
        </w:rPr>
        <w:t>法定代表人（签字）：                 法定代表人（签字）：</w:t>
      </w:r>
    </w:p>
    <w:p w14:paraId="4D8ABF32">
      <w:pPr>
        <w:spacing w:line="600" w:lineRule="exact"/>
        <w:rPr>
          <w:rFonts w:ascii="宋体" w:hAnsi="宋体" w:cs="Times New Roman"/>
          <w:sz w:val="28"/>
          <w:szCs w:val="28"/>
          <w:highlight w:val="none"/>
        </w:rPr>
      </w:pPr>
      <w:r>
        <w:rPr>
          <w:rFonts w:hint="eastAsia" w:ascii="宋体" w:hAnsi="宋体" w:cs="Times New Roman"/>
          <w:sz w:val="28"/>
          <w:szCs w:val="28"/>
          <w:highlight w:val="none"/>
        </w:rPr>
        <w:t>或其</w:t>
      </w:r>
      <w:r>
        <w:rPr>
          <w:rFonts w:ascii="宋体" w:hAnsi="宋体" w:cs="Times New Roman"/>
          <w:sz w:val="28"/>
          <w:szCs w:val="28"/>
          <w:highlight w:val="none"/>
        </w:rPr>
        <w:t xml:space="preserve">委托代理人（签字）：             </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rPr>
        <w:t>或其</w:t>
      </w:r>
      <w:r>
        <w:rPr>
          <w:rFonts w:ascii="宋体" w:hAnsi="宋体" w:cs="Times New Roman"/>
          <w:sz w:val="28"/>
          <w:szCs w:val="28"/>
          <w:highlight w:val="none"/>
        </w:rPr>
        <w:t>委托代理人（签字）：</w:t>
      </w:r>
    </w:p>
    <w:p w14:paraId="0FF123BB">
      <w:pPr>
        <w:spacing w:line="600" w:lineRule="exact"/>
        <w:ind w:firstLine="560" w:firstLineChars="200"/>
        <w:rPr>
          <w:rFonts w:hint="eastAsia" w:ascii="宋体" w:hAnsi="宋体"/>
          <w:b/>
          <w:bCs/>
          <w:sz w:val="28"/>
          <w:szCs w:val="28"/>
          <w:highlight w:val="none"/>
        </w:rPr>
      </w:pPr>
      <w:r>
        <w:rPr>
          <w:rFonts w:ascii="宋体" w:hAnsi="宋体" w:cs="Times New Roman"/>
          <w:sz w:val="28"/>
          <w:szCs w:val="28"/>
          <w:highlight w:val="none"/>
        </w:rPr>
        <w:t>年    月    日                         年    月    日</w:t>
      </w:r>
    </w:p>
    <w:p w14:paraId="031A870A">
      <w:pPr>
        <w:rPr>
          <w:highlight w:val="none"/>
        </w:rPr>
      </w:pPr>
    </w:p>
    <w:p w14:paraId="7883F5F2">
      <w:pPr>
        <w:spacing w:line="600" w:lineRule="exact"/>
        <w:rPr>
          <w:rFonts w:hint="eastAsia" w:ascii="宋体" w:hAnsi="宋体" w:eastAsia="宋体" w:cs="宋体"/>
          <w:b/>
          <w:bCs/>
          <w:color w:val="auto"/>
          <w:sz w:val="28"/>
          <w:szCs w:val="28"/>
          <w:highlight w:val="none"/>
        </w:rPr>
      </w:pPr>
    </w:p>
    <w:p w14:paraId="79475776">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74C7EAC">
      <w:pPr>
        <w:spacing w:line="60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附件1</w:t>
      </w:r>
    </w:p>
    <w:p w14:paraId="7122A100">
      <w:pPr>
        <w:topLinePunct/>
        <w:autoSpaceDE w:val="0"/>
        <w:snapToGrid w:val="0"/>
        <w:spacing w:line="600" w:lineRule="exact"/>
        <w:jc w:val="center"/>
        <w:rPr>
          <w:rStyle w:val="27"/>
          <w:rFonts w:hint="eastAsia" w:ascii="宋体" w:hAnsi="宋体" w:cs="宋体"/>
          <w:b/>
          <w:color w:val="auto"/>
          <w:szCs w:val="28"/>
          <w:highlight w:val="none"/>
          <w:lang w:val="en-US" w:eastAsia="zh-CN"/>
        </w:rPr>
      </w:pPr>
      <w:r>
        <w:rPr>
          <w:rStyle w:val="27"/>
          <w:rFonts w:hint="default" w:ascii="宋体" w:hAnsi="宋体" w:cs="宋体"/>
          <w:b/>
          <w:color w:val="auto"/>
          <w:szCs w:val="28"/>
          <w:highlight w:val="none"/>
          <w:lang w:val="en-US" w:eastAsia="zh-CN"/>
        </w:rPr>
        <w:t xml:space="preserve"> </w:t>
      </w:r>
      <w:r>
        <w:rPr>
          <w:rStyle w:val="27"/>
          <w:rFonts w:hint="eastAsia" w:ascii="宋体" w:hAnsi="宋体" w:cs="宋体"/>
          <w:b/>
          <w:color w:val="auto"/>
          <w:szCs w:val="28"/>
          <w:highlight w:val="none"/>
          <w:lang w:val="en-US" w:eastAsia="zh-CN"/>
        </w:rPr>
        <w:t>绵九高速木座服务区充电站建设项目</w:t>
      </w:r>
    </w:p>
    <w:p w14:paraId="7C54E55B">
      <w:pPr>
        <w:topLinePunct/>
        <w:autoSpaceDE w:val="0"/>
        <w:snapToGrid w:val="0"/>
        <w:spacing w:line="600" w:lineRule="exact"/>
        <w:jc w:val="center"/>
        <w:rPr>
          <w:rStyle w:val="27"/>
          <w:rFonts w:hint="eastAsia" w:ascii="宋体" w:hAnsi="宋体" w:eastAsia="仿宋_GB2312" w:cs="宋体"/>
          <w:b/>
          <w:color w:val="auto"/>
          <w:szCs w:val="28"/>
          <w:highlight w:val="none"/>
        </w:rPr>
      </w:pPr>
      <w:r>
        <w:rPr>
          <w:rStyle w:val="27"/>
          <w:rFonts w:hint="eastAsia" w:ascii="宋体" w:hAnsi="宋体" w:eastAsia="仿宋_GB2312" w:cs="宋体"/>
          <w:b/>
          <w:color w:val="auto"/>
          <w:szCs w:val="28"/>
          <w:highlight w:val="none"/>
        </w:rPr>
        <w:t>质量保修协议书</w:t>
      </w:r>
    </w:p>
    <w:p w14:paraId="0DFBE9DC">
      <w:pPr>
        <w:topLinePunct/>
        <w:autoSpaceDE w:val="0"/>
        <w:snapToGrid w:val="0"/>
        <w:spacing w:line="600" w:lineRule="exact"/>
        <w:rPr>
          <w:rStyle w:val="27"/>
          <w:rFonts w:hint="eastAsia" w:eastAsia="宋体" w:cs="宋体"/>
          <w:color w:val="auto"/>
          <w:szCs w:val="28"/>
          <w:highlight w:val="none"/>
        </w:rPr>
      </w:pPr>
      <w:r>
        <w:rPr>
          <w:rStyle w:val="27"/>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5AEA6841">
      <w:pPr>
        <w:topLinePunct/>
        <w:autoSpaceDE w:val="0"/>
        <w:snapToGrid w:val="0"/>
        <w:spacing w:line="600" w:lineRule="exact"/>
        <w:rPr>
          <w:rStyle w:val="27"/>
          <w:rFonts w:eastAsia="宋体" w:cs="宋体"/>
          <w:color w:val="auto"/>
          <w:szCs w:val="28"/>
          <w:highlight w:val="none"/>
        </w:rPr>
      </w:pPr>
      <w:r>
        <w:rPr>
          <w:rStyle w:val="27"/>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p>
    <w:p w14:paraId="33ABD9B1">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b w:val="0"/>
          <w:bCs w:val="0"/>
          <w:color w:val="auto"/>
          <w:sz w:val="28"/>
          <w:szCs w:val="28"/>
          <w:highlight w:val="none"/>
          <w:u w:val="single"/>
          <w:lang w:val="en-US" w:eastAsia="zh-CN"/>
        </w:rPr>
        <w:t>绵九高速木座服务区充电站建设项目</w:t>
      </w:r>
      <w:r>
        <w:rPr>
          <w:rFonts w:hint="eastAsia" w:ascii="宋体" w:hAnsi="宋体" w:eastAsia="宋体" w:cs="宋体"/>
          <w:color w:val="auto"/>
          <w:sz w:val="28"/>
          <w:szCs w:val="28"/>
          <w:highlight w:val="none"/>
        </w:rPr>
        <w:t>的质量保修事宜签订工程质量保修协议书。</w:t>
      </w:r>
    </w:p>
    <w:p w14:paraId="2181644F">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308A5B1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16BC747C">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22497DA2">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59E52A73">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C171850">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4400B6B2">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53FDF9F9">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804F983">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E5EDFA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347E3514">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6C58E711">
      <w:pPr>
        <w:pStyle w:val="9"/>
        <w:spacing w:line="600" w:lineRule="exact"/>
        <w:ind w:left="0" w:leftChars="0" w:firstLine="0" w:firstLineChars="0"/>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030007B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24CCE16A">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12C0927C">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0187E7C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1C993EC8">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202D214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247E1142">
      <w:pPr>
        <w:pStyle w:val="9"/>
        <w:spacing w:line="360" w:lineRule="auto"/>
        <w:ind w:left="0" w:leftChars="0"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0DD7F24E">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。在缺陷责任期满后，乙方向甲方申请到期应返还乙方的质量保证金金额，甲方应在14天内会同乙方按照合同约定的内容核实乙方是否完成缺陷责任。如无异议，甲方应当在核实后将剩余保证金无息返还乙方。</w:t>
      </w:r>
    </w:p>
    <w:p w14:paraId="38752EC4">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FDC5DFF">
      <w:pPr>
        <w:pStyle w:val="9"/>
        <w:spacing w:line="360" w:lineRule="auto"/>
        <w:ind w:left="0" w:leftChars="0" w:firstLine="0"/>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EC39C4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5C53258B">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540814D2">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cs="Times New Roman"/>
          <w:b w:val="0"/>
          <w:bCs w:val="0"/>
          <w:kern w:val="2"/>
          <w:sz w:val="28"/>
          <w:szCs w:val="28"/>
          <w:highlight w:val="none"/>
          <w:lang w:val="en-US" w:eastAsia="zh-CN" w:bidi="en-US"/>
        </w:rPr>
        <w:t>绵九高速木座服务区充电站建设项目建设工程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6A4DDDB">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甲方（公章）：                       乙方（公章）：</w:t>
      </w:r>
    </w:p>
    <w:p w14:paraId="431E66B1">
      <w:pPr>
        <w:pStyle w:val="9"/>
        <w:tabs>
          <w:tab w:val="left" w:pos="567"/>
        </w:tabs>
        <w:spacing w:line="240" w:lineRule="auto"/>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法定代表人（签字）：                 法定代表人（签字）：</w:t>
      </w:r>
    </w:p>
    <w:p w14:paraId="21B585F4">
      <w:pPr>
        <w:spacing w:line="240" w:lineRule="auto"/>
        <w:rPr>
          <w:rFonts w:hint="default"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 xml:space="preserve">委托代理人（签字）：             </w:t>
      </w:r>
      <w:r>
        <w:rPr>
          <w:rFonts w:hint="eastAsia" w:ascii="宋体" w:hAnsi="宋体" w:eastAsia="宋体" w:cs="Times New Roman"/>
          <w:color w:val="auto"/>
          <w:sz w:val="28"/>
          <w:szCs w:val="28"/>
          <w:highlight w:val="none"/>
          <w:lang w:val="en-US" w:eastAsia="zh-CN"/>
        </w:rPr>
        <w:t xml:space="preserve"> </w:t>
      </w:r>
      <w:r>
        <w:rPr>
          <w:rFonts w:hint="default"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委托代理人（签字）：</w:t>
      </w:r>
    </w:p>
    <w:p w14:paraId="02DD00E0">
      <w:pPr>
        <w:spacing w:line="60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年  月  日                       </w:t>
      </w:r>
      <w:r>
        <w:rPr>
          <w:rFonts w:ascii="宋体" w:hAnsi="宋体" w:cs="宋体"/>
          <w:color w:val="auto"/>
          <w:sz w:val="28"/>
          <w:szCs w:val="28"/>
          <w:highlight w:val="none"/>
        </w:rPr>
        <w:t xml:space="preserve">     </w:t>
      </w:r>
      <w:r>
        <w:rPr>
          <w:rFonts w:hint="eastAsia" w:ascii="宋体" w:hAnsi="宋体" w:cs="宋体"/>
          <w:color w:val="auto"/>
          <w:sz w:val="28"/>
          <w:szCs w:val="28"/>
          <w:highlight w:val="none"/>
        </w:rPr>
        <w:t>年  月  日</w:t>
      </w:r>
    </w:p>
    <w:p w14:paraId="68C98183">
      <w:pPr>
        <w:spacing w:line="600" w:lineRule="exact"/>
        <w:rPr>
          <w:rFonts w:hint="eastAsia" w:ascii="宋体" w:hAnsi="宋体" w:eastAsia="宋体" w:cs="宋体"/>
          <w:b/>
          <w:color w:val="auto"/>
          <w:sz w:val="28"/>
          <w:szCs w:val="28"/>
          <w:highlight w:val="none"/>
          <w:u w:val="none"/>
          <w:lang w:val="en-US" w:eastAsia="zh-CN"/>
        </w:rPr>
      </w:pPr>
    </w:p>
    <w:p w14:paraId="09510AFA">
      <w:pPr>
        <w:spacing w:line="600" w:lineRule="exact"/>
        <w:rPr>
          <w:rFonts w:hint="eastAsia" w:ascii="宋体" w:hAnsi="宋体" w:eastAsia="宋体" w:cs="宋体"/>
          <w:b/>
          <w:color w:val="auto"/>
          <w:sz w:val="28"/>
          <w:szCs w:val="28"/>
          <w:highlight w:val="none"/>
          <w:u w:val="none"/>
          <w:lang w:val="en-US" w:eastAsia="zh-CN"/>
        </w:rPr>
      </w:pPr>
    </w:p>
    <w:p w14:paraId="3E324E6B">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2930EEF3">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0989E732">
      <w:pPr>
        <w:snapToGrid w:val="0"/>
        <w:spacing w:line="360" w:lineRule="auto"/>
        <w:ind w:firstLine="482" w:firstLineChars="200"/>
        <w:rPr>
          <w:rFonts w:hint="eastAsia" w:ascii="宋体" w:hAnsi="宋体" w:cs="宋体"/>
          <w:b/>
          <w:sz w:val="24"/>
          <w:szCs w:val="24"/>
          <w:highlight w:val="none"/>
        </w:rPr>
      </w:pPr>
    </w:p>
    <w:p w14:paraId="3184943A">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33381889">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sz w:val="28"/>
          <w:szCs w:val="28"/>
          <w:highlight w:val="none"/>
          <w:u w:val="single"/>
        </w:rPr>
        <w:t xml:space="preserve">                               </w:t>
      </w:r>
    </w:p>
    <w:p w14:paraId="56C8B86B">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Style w:val="18"/>
          <w:rFonts w:hint="eastAsia" w:asciiTheme="minorEastAsia" w:hAnsiTheme="minorEastAsia" w:eastAsiaTheme="minorEastAsia" w:cstheme="minorEastAsia"/>
          <w:b w:val="0"/>
          <w:sz w:val="28"/>
          <w:szCs w:val="28"/>
          <w:highlight w:val="none"/>
          <w:u w:val="single"/>
          <w:lang w:val="en-US" w:eastAsia="zh-CN"/>
        </w:rPr>
        <w:t>绵九高速木座服务区充电站建设项目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宋体" w:hAnsi="宋体" w:cs="Times New Roman"/>
          <w:b w:val="0"/>
          <w:bCs w:val="0"/>
          <w:kern w:val="2"/>
          <w:sz w:val="28"/>
          <w:szCs w:val="28"/>
          <w:highlight w:val="none"/>
          <w:lang w:val="en-US" w:eastAsia="zh-CN" w:bidi="en-US"/>
        </w:rPr>
        <w:t>绵九高速木座服务区充电站建设项目建设工程</w:t>
      </w:r>
      <w:r>
        <w:rPr>
          <w:rStyle w:val="18"/>
          <w:rFonts w:hint="eastAsia" w:asciiTheme="minorEastAsia" w:hAnsiTheme="minorEastAsia" w:eastAsiaTheme="minorEastAsia" w:cstheme="minorEastAsia"/>
          <w:b w:val="0"/>
          <w:sz w:val="28"/>
          <w:szCs w:val="28"/>
          <w:highlight w:val="none"/>
          <w:lang w:val="en-US" w:eastAsia="zh-CN"/>
        </w:rPr>
        <w:t>施工合同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478E5F1">
      <w:pPr>
        <w:spacing w:line="360" w:lineRule="auto"/>
        <w:ind w:firstLine="560" w:firstLineChars="200"/>
        <w:rPr>
          <w:rFonts w:hint="eastAsia" w:asciiTheme="minorEastAsia" w:hAnsiTheme="minorEastAsia" w:eastAsiaTheme="minorEastAsia" w:cstheme="minorEastAsia"/>
          <w:sz w:val="28"/>
          <w:szCs w:val="28"/>
          <w:highlight w:val="none"/>
        </w:rPr>
      </w:pPr>
      <w:bookmarkStart w:id="12" w:name="_Toc247431423"/>
      <w:bookmarkStart w:id="13" w:name="_Toc239510289"/>
      <w:bookmarkStart w:id="14" w:name="_Toc532375700"/>
      <w:bookmarkStart w:id="15" w:name="_Toc247418263"/>
      <w:r>
        <w:rPr>
          <w:rFonts w:hint="eastAsia" w:asciiTheme="minorEastAsia" w:hAnsiTheme="minorEastAsia" w:eastAsiaTheme="minorEastAsia" w:cstheme="minorEastAsia"/>
          <w:sz w:val="28"/>
          <w:szCs w:val="28"/>
          <w:highlight w:val="none"/>
        </w:rPr>
        <w:t>一、协议有效期限</w:t>
      </w:r>
      <w:bookmarkEnd w:id="12"/>
      <w:bookmarkEnd w:id="13"/>
      <w:bookmarkEnd w:id="14"/>
      <w:bookmarkEnd w:id="15"/>
    </w:p>
    <w:p w14:paraId="178EAB2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380BF097">
      <w:pPr>
        <w:spacing w:line="360" w:lineRule="auto"/>
        <w:ind w:firstLine="560" w:firstLineChars="200"/>
        <w:rPr>
          <w:rFonts w:hint="eastAsia" w:asciiTheme="minorEastAsia" w:hAnsiTheme="minorEastAsia" w:eastAsiaTheme="minorEastAsia" w:cstheme="minorEastAsia"/>
          <w:sz w:val="28"/>
          <w:szCs w:val="28"/>
          <w:highlight w:val="none"/>
        </w:rPr>
      </w:pPr>
      <w:bookmarkStart w:id="16" w:name="_Toc247431424"/>
      <w:bookmarkStart w:id="17" w:name="_Toc247418264"/>
      <w:bookmarkStart w:id="18" w:name="_Toc239510290"/>
      <w:bookmarkStart w:id="19" w:name="_Toc532375701"/>
      <w:r>
        <w:rPr>
          <w:rFonts w:hint="eastAsia" w:asciiTheme="minorEastAsia" w:hAnsiTheme="minorEastAsia" w:eastAsiaTheme="minorEastAsia" w:cstheme="minorEastAsia"/>
          <w:sz w:val="28"/>
          <w:szCs w:val="28"/>
          <w:highlight w:val="none"/>
        </w:rPr>
        <w:t>二、责任目标</w:t>
      </w:r>
      <w:bookmarkEnd w:id="16"/>
      <w:bookmarkEnd w:id="17"/>
      <w:bookmarkEnd w:id="18"/>
      <w:bookmarkEnd w:id="19"/>
    </w:p>
    <w:p w14:paraId="568663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（一）承包人承诺承担和履行合同和发包人所规定的安全责任，且满足要求。</w:t>
      </w:r>
    </w:p>
    <w:p w14:paraId="3634B1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2E708D0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083CFF3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893E23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1C67BFC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416C686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1FA8682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293C6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3F788398">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3B9A01F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E1ABC65">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20" w:name="_Toc239510291"/>
      <w:bookmarkStart w:id="21" w:name="_Toc247431425"/>
      <w:bookmarkStart w:id="22" w:name="_Toc247418265"/>
      <w:r>
        <w:rPr>
          <w:rFonts w:hint="eastAsia" w:asciiTheme="minorEastAsia" w:hAnsiTheme="minorEastAsia" w:eastAsiaTheme="minorEastAsia" w:cstheme="minorEastAsia"/>
          <w:sz w:val="28"/>
          <w:szCs w:val="28"/>
          <w:highlight w:val="none"/>
        </w:rPr>
        <w:t>（三）承包人承诺在施工中控制以下安全事故的发生：</w:t>
      </w:r>
      <w:bookmarkEnd w:id="20"/>
      <w:bookmarkEnd w:id="21"/>
      <w:bookmarkEnd w:id="22"/>
    </w:p>
    <w:p w14:paraId="672378B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45A18581">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7471F91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B361434">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23" w:name="_Toc239510292"/>
      <w:bookmarkStart w:id="24" w:name="_Toc247418266"/>
      <w:bookmarkStart w:id="25" w:name="_Toc247431426"/>
      <w:bookmarkStart w:id="26" w:name="_Toc532375702"/>
      <w:r>
        <w:rPr>
          <w:rFonts w:hint="eastAsia" w:asciiTheme="minorEastAsia" w:hAnsiTheme="minorEastAsia" w:eastAsiaTheme="minorEastAsia" w:cstheme="minorEastAsia"/>
          <w:sz w:val="28"/>
          <w:szCs w:val="28"/>
          <w:highlight w:val="none"/>
        </w:rPr>
        <w:t>三、安全责任</w:t>
      </w:r>
      <w:bookmarkEnd w:id="23"/>
      <w:bookmarkEnd w:id="24"/>
      <w:bookmarkEnd w:id="25"/>
      <w:bookmarkEnd w:id="26"/>
    </w:p>
    <w:p w14:paraId="7892E07A">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 xml:space="preserve">1.承包人应严格遵守国家法律、法规、国务院部门规章。严格执行国家标准、行业标准中的有关部分。包括但不限于以下有关文件要求： </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 《施工现场临时用电安全技术规范JGJ 46》 《建筑施工起重吊装工程安全技术规范JGJ 276》《建筑机械使用安全技术规程JGJ 33》《建筑施工高处作业安全技术规范JGJ 80》《建筑工程施工现场环境和卫生标准JGJ 146》《建筑施工土石方工程安全技术规范JGJ 180》《建筑施工安全检查标准JGJ 59》《电力建设安全工作规程 第3部分：变电站 DL 5009.3》《电业安全工作规程DL 408》</w:t>
      </w:r>
      <w:r>
        <w:rPr>
          <w:rFonts w:hint="eastAsia" w:asciiTheme="minorEastAsia" w:hAnsiTheme="minorEastAsia" w:eastAsiaTheme="minorEastAsia" w:cstheme="minorEastAsia"/>
          <w:sz w:val="28"/>
          <w:szCs w:val="28"/>
          <w:highlight w:val="none"/>
          <w:lang w:eastAsia="zh-CN"/>
        </w:rPr>
        <w:t>。</w:t>
      </w:r>
    </w:p>
    <w:p w14:paraId="5B9A2A77">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承包人负有安全生产的管理责任和直接责任。</w:t>
      </w:r>
    </w:p>
    <w:p w14:paraId="6455EDB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承包人的法人或签署合同的公司总经理或受委托的代理人对合同安全负有全面的领导责任。</w:t>
      </w:r>
    </w:p>
    <w:p w14:paraId="57AB2F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17CA795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3F68AF3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FB6FAC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522878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7E06796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44C9D222">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1C28BB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4FED4758">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03A206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7E35581">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27" w:name="_Toc247418267"/>
      <w:bookmarkStart w:id="28" w:name="_Toc247431427"/>
      <w:bookmarkStart w:id="29" w:name="_Toc239510293"/>
      <w:bookmarkStart w:id="30" w:name="_Toc532375703"/>
      <w:r>
        <w:rPr>
          <w:rFonts w:hint="eastAsia" w:asciiTheme="minorEastAsia" w:hAnsiTheme="minorEastAsia" w:eastAsiaTheme="minorEastAsia" w:cstheme="minorEastAsia"/>
          <w:sz w:val="28"/>
          <w:szCs w:val="28"/>
          <w:highlight w:val="none"/>
        </w:rPr>
        <w:t>四、接口及协调</w:t>
      </w:r>
      <w:bookmarkEnd w:id="27"/>
      <w:bookmarkEnd w:id="28"/>
      <w:bookmarkEnd w:id="29"/>
      <w:bookmarkEnd w:id="30"/>
    </w:p>
    <w:p w14:paraId="59E2D41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57579C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5CEB07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77B29C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631F3A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40C4CD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01904E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44274DA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426E7EF0">
      <w:pPr>
        <w:spacing w:line="360" w:lineRule="auto"/>
        <w:ind w:firstLine="560" w:firstLineChars="200"/>
        <w:rPr>
          <w:rFonts w:hint="eastAsia" w:asciiTheme="minorEastAsia" w:hAnsiTheme="minorEastAsia" w:eastAsiaTheme="minorEastAsia" w:cstheme="minorEastAsia"/>
          <w:sz w:val="28"/>
          <w:szCs w:val="28"/>
          <w:highlight w:val="none"/>
        </w:rPr>
      </w:pPr>
      <w:bookmarkStart w:id="31" w:name="_Toc247418268"/>
      <w:bookmarkStart w:id="32" w:name="_Toc247431428"/>
      <w:bookmarkStart w:id="33" w:name="_Toc532375704"/>
      <w:bookmarkStart w:id="34" w:name="_Toc239510294"/>
      <w:r>
        <w:rPr>
          <w:rFonts w:hint="eastAsia" w:asciiTheme="minorEastAsia" w:hAnsiTheme="minorEastAsia" w:eastAsiaTheme="minorEastAsia" w:cstheme="minorEastAsia"/>
          <w:sz w:val="28"/>
          <w:szCs w:val="28"/>
          <w:highlight w:val="none"/>
        </w:rPr>
        <w:t>五、安全资质审查</w:t>
      </w:r>
      <w:bookmarkEnd w:id="31"/>
      <w:bookmarkEnd w:id="32"/>
      <w:bookmarkEnd w:id="33"/>
      <w:bookmarkEnd w:id="34"/>
    </w:p>
    <w:p w14:paraId="45D11B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7DF167E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71F82CB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0859DB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73E71D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05B4B47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2AFBB5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09952F6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5F4F121D">
      <w:pPr>
        <w:spacing w:line="360" w:lineRule="auto"/>
        <w:ind w:firstLine="560" w:firstLineChars="200"/>
        <w:rPr>
          <w:rFonts w:hint="eastAsia" w:asciiTheme="minorEastAsia" w:hAnsiTheme="minorEastAsia" w:eastAsiaTheme="minorEastAsia" w:cstheme="minorEastAsia"/>
          <w:sz w:val="28"/>
          <w:szCs w:val="28"/>
          <w:highlight w:val="none"/>
        </w:rPr>
      </w:pPr>
      <w:bookmarkStart w:id="35" w:name="_Toc247418269"/>
      <w:bookmarkStart w:id="36" w:name="_Toc239510295"/>
      <w:bookmarkStart w:id="37" w:name="_Toc247431429"/>
      <w:bookmarkStart w:id="38" w:name="_Toc532375705"/>
      <w:r>
        <w:rPr>
          <w:rFonts w:hint="eastAsia" w:asciiTheme="minorEastAsia" w:hAnsiTheme="minorEastAsia" w:eastAsiaTheme="minorEastAsia" w:cstheme="minorEastAsia"/>
          <w:sz w:val="28"/>
          <w:szCs w:val="28"/>
          <w:highlight w:val="none"/>
        </w:rPr>
        <w:t>六、人员基本素质</w:t>
      </w:r>
      <w:bookmarkEnd w:id="35"/>
      <w:bookmarkEnd w:id="36"/>
      <w:bookmarkEnd w:id="37"/>
      <w:bookmarkEnd w:id="38"/>
    </w:p>
    <w:p w14:paraId="65C107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1FF7A1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310701D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0F0ECE0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1C934674">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bookmarkStart w:id="39" w:name="_Toc247431430"/>
      <w:bookmarkStart w:id="40" w:name="_Toc532375706"/>
      <w:bookmarkStart w:id="41" w:name="_Toc247418270"/>
      <w:bookmarkStart w:id="42" w:name="_Toc239510296"/>
      <w:r>
        <w:rPr>
          <w:rFonts w:hint="eastAsia" w:asciiTheme="minorEastAsia" w:hAnsiTheme="minorEastAsia" w:eastAsiaTheme="minorEastAsia" w:cstheme="minorEastAsia"/>
          <w:sz w:val="28"/>
          <w:szCs w:val="28"/>
          <w:highlight w:val="none"/>
        </w:rPr>
        <w:t>七、劳动保护</w:t>
      </w:r>
      <w:bookmarkEnd w:id="39"/>
      <w:bookmarkEnd w:id="40"/>
      <w:bookmarkEnd w:id="41"/>
      <w:bookmarkEnd w:id="42"/>
      <w:r>
        <w:rPr>
          <w:rFonts w:hint="eastAsia" w:asciiTheme="minorEastAsia" w:hAnsiTheme="minorEastAsia" w:eastAsiaTheme="minorEastAsia" w:cstheme="minorEastAsia"/>
          <w:sz w:val="28"/>
          <w:szCs w:val="28"/>
          <w:highlight w:val="none"/>
          <w:lang w:val="en-US" w:eastAsia="zh-CN"/>
        </w:rPr>
        <w:t>用品</w:t>
      </w:r>
    </w:p>
    <w:p w14:paraId="1D2E7C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32F53B1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74AEBE4">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48100A8A">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37B1C76B">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292C49B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5B26122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08B14220">
      <w:pPr>
        <w:spacing w:line="360" w:lineRule="auto"/>
        <w:ind w:firstLine="560" w:firstLineChars="200"/>
        <w:rPr>
          <w:rFonts w:hint="eastAsia" w:asciiTheme="minorEastAsia" w:hAnsiTheme="minorEastAsia" w:eastAsiaTheme="minorEastAsia" w:cstheme="minorEastAsia"/>
          <w:sz w:val="28"/>
          <w:szCs w:val="28"/>
          <w:highlight w:val="none"/>
        </w:rPr>
      </w:pPr>
      <w:bookmarkStart w:id="43" w:name="_Toc532375707"/>
      <w:bookmarkStart w:id="44" w:name="_Toc247431431"/>
      <w:bookmarkStart w:id="45" w:name="_Toc239510297"/>
      <w:bookmarkStart w:id="46" w:name="_Toc247418271"/>
      <w:r>
        <w:rPr>
          <w:rFonts w:hint="eastAsia" w:asciiTheme="minorEastAsia" w:hAnsiTheme="minorEastAsia" w:eastAsiaTheme="minorEastAsia" w:cstheme="minorEastAsia"/>
          <w:sz w:val="28"/>
          <w:szCs w:val="28"/>
          <w:highlight w:val="none"/>
        </w:rPr>
        <w:t>八、施工机具与材料</w:t>
      </w:r>
      <w:bookmarkEnd w:id="43"/>
      <w:bookmarkEnd w:id="44"/>
      <w:bookmarkEnd w:id="45"/>
      <w:bookmarkEnd w:id="46"/>
    </w:p>
    <w:p w14:paraId="2B9C46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2A4793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6BE2C0D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10FDDB5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64DAD02">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58CD424F">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4F24C18D">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3D26670D">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2D335536">
      <w:pPr>
        <w:spacing w:line="360" w:lineRule="auto"/>
        <w:ind w:firstLine="560" w:firstLineChars="200"/>
        <w:rPr>
          <w:rFonts w:hint="eastAsia" w:asciiTheme="minorEastAsia" w:hAnsiTheme="minorEastAsia" w:eastAsiaTheme="minorEastAsia" w:cstheme="minorEastAsia"/>
          <w:sz w:val="28"/>
          <w:szCs w:val="28"/>
          <w:highlight w:val="none"/>
        </w:rPr>
      </w:pPr>
      <w:bookmarkStart w:id="47" w:name="_Toc247418272"/>
      <w:bookmarkStart w:id="48" w:name="_Toc532375708"/>
      <w:bookmarkStart w:id="49" w:name="_Toc239510298"/>
      <w:bookmarkStart w:id="50" w:name="_Toc247431432"/>
      <w:r>
        <w:rPr>
          <w:rFonts w:hint="eastAsia" w:asciiTheme="minorEastAsia" w:hAnsiTheme="minorEastAsia" w:eastAsiaTheme="minorEastAsia" w:cstheme="minorEastAsia"/>
          <w:sz w:val="28"/>
          <w:szCs w:val="28"/>
          <w:highlight w:val="none"/>
        </w:rPr>
        <w:t>九、开工前安全条件检查</w:t>
      </w:r>
      <w:bookmarkEnd w:id="47"/>
      <w:bookmarkEnd w:id="48"/>
      <w:bookmarkEnd w:id="49"/>
      <w:bookmarkEnd w:id="50"/>
    </w:p>
    <w:p w14:paraId="5EEE117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696D0FE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1A521EB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3DAAEA26">
      <w:pPr>
        <w:spacing w:line="360" w:lineRule="auto"/>
        <w:ind w:firstLine="560" w:firstLineChars="200"/>
        <w:rPr>
          <w:rFonts w:hint="eastAsia" w:asciiTheme="minorEastAsia" w:hAnsiTheme="minorEastAsia" w:eastAsiaTheme="minorEastAsia" w:cstheme="minorEastAsia"/>
          <w:sz w:val="28"/>
          <w:szCs w:val="28"/>
          <w:highlight w:val="none"/>
        </w:rPr>
      </w:pPr>
      <w:bookmarkStart w:id="51" w:name="_Toc247418273"/>
      <w:bookmarkStart w:id="52" w:name="_Toc532375709"/>
      <w:bookmarkStart w:id="53" w:name="_Toc239510299"/>
      <w:bookmarkStart w:id="54" w:name="_Toc247431433"/>
      <w:r>
        <w:rPr>
          <w:rFonts w:hint="eastAsia" w:asciiTheme="minorEastAsia" w:hAnsiTheme="minorEastAsia" w:eastAsiaTheme="minorEastAsia" w:cstheme="minorEastAsia"/>
          <w:sz w:val="28"/>
          <w:szCs w:val="28"/>
          <w:highlight w:val="none"/>
        </w:rPr>
        <w:t>十、安全监督</w:t>
      </w:r>
      <w:bookmarkEnd w:id="51"/>
      <w:bookmarkEnd w:id="52"/>
      <w:bookmarkEnd w:id="53"/>
      <w:bookmarkEnd w:id="54"/>
    </w:p>
    <w:p w14:paraId="126A46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2DBA62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550A5D9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9011C4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4C6E9B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5C4DC28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529D92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41A8BA41">
      <w:pPr>
        <w:spacing w:line="360" w:lineRule="auto"/>
        <w:ind w:firstLine="560" w:firstLineChars="200"/>
        <w:rPr>
          <w:rFonts w:hint="eastAsia" w:asciiTheme="minorEastAsia" w:hAnsiTheme="minorEastAsia" w:eastAsiaTheme="minorEastAsia" w:cstheme="minorEastAsia"/>
          <w:sz w:val="28"/>
          <w:szCs w:val="28"/>
          <w:highlight w:val="none"/>
        </w:rPr>
      </w:pPr>
      <w:bookmarkStart w:id="55" w:name="_Toc239510300"/>
      <w:bookmarkStart w:id="56" w:name="_Toc532375710"/>
      <w:bookmarkStart w:id="57" w:name="_Toc247431434"/>
      <w:bookmarkStart w:id="58" w:name="_Toc247418274"/>
      <w:r>
        <w:rPr>
          <w:rFonts w:hint="eastAsia" w:asciiTheme="minorEastAsia" w:hAnsiTheme="minorEastAsia" w:eastAsiaTheme="minorEastAsia" w:cstheme="minorEastAsia"/>
          <w:sz w:val="28"/>
          <w:szCs w:val="28"/>
          <w:highlight w:val="none"/>
        </w:rPr>
        <w:t>十一、安全培训与授权</w:t>
      </w:r>
      <w:bookmarkEnd w:id="55"/>
      <w:bookmarkEnd w:id="56"/>
      <w:bookmarkEnd w:id="57"/>
      <w:bookmarkEnd w:id="58"/>
    </w:p>
    <w:p w14:paraId="6229FE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631B3A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41CA3DC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7FC76359">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5665F611">
      <w:pPr>
        <w:spacing w:line="360" w:lineRule="auto"/>
        <w:ind w:firstLine="560" w:firstLineChars="200"/>
        <w:rPr>
          <w:rFonts w:hint="eastAsia" w:asciiTheme="minorEastAsia" w:hAnsiTheme="minorEastAsia" w:eastAsiaTheme="minorEastAsia" w:cstheme="minorEastAsia"/>
          <w:sz w:val="28"/>
          <w:szCs w:val="28"/>
          <w:highlight w:val="none"/>
        </w:rPr>
      </w:pPr>
      <w:bookmarkStart w:id="59" w:name="_Toc239510301"/>
      <w:bookmarkStart w:id="60" w:name="_Toc247418275"/>
      <w:bookmarkStart w:id="61" w:name="_Toc532375711"/>
      <w:bookmarkStart w:id="62" w:name="_Toc247431435"/>
      <w:r>
        <w:rPr>
          <w:rFonts w:hint="eastAsia" w:asciiTheme="minorEastAsia" w:hAnsiTheme="minorEastAsia" w:eastAsiaTheme="minorEastAsia" w:cstheme="minorEastAsia"/>
          <w:sz w:val="28"/>
          <w:szCs w:val="28"/>
          <w:highlight w:val="none"/>
        </w:rPr>
        <w:t>十二、职业健康与卫生防疫</w:t>
      </w:r>
      <w:bookmarkEnd w:id="59"/>
      <w:bookmarkEnd w:id="60"/>
      <w:bookmarkEnd w:id="61"/>
      <w:bookmarkEnd w:id="62"/>
    </w:p>
    <w:p w14:paraId="08FA61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0A35A4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78A51D1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6CA7E908">
      <w:pPr>
        <w:spacing w:line="360" w:lineRule="auto"/>
        <w:ind w:firstLine="560" w:firstLineChars="200"/>
        <w:rPr>
          <w:rFonts w:hint="eastAsia" w:asciiTheme="minorEastAsia" w:hAnsiTheme="minorEastAsia" w:eastAsiaTheme="minorEastAsia" w:cstheme="minorEastAsia"/>
          <w:sz w:val="28"/>
          <w:szCs w:val="28"/>
          <w:highlight w:val="none"/>
        </w:rPr>
      </w:pPr>
      <w:bookmarkStart w:id="63" w:name="_Toc532375712"/>
      <w:bookmarkStart w:id="64" w:name="_Toc247431436"/>
      <w:bookmarkStart w:id="65" w:name="_Toc239510302"/>
      <w:bookmarkStart w:id="66" w:name="_Toc247418276"/>
      <w:r>
        <w:rPr>
          <w:rFonts w:hint="eastAsia" w:asciiTheme="minorEastAsia" w:hAnsiTheme="minorEastAsia" w:eastAsiaTheme="minorEastAsia" w:cstheme="minorEastAsia"/>
          <w:sz w:val="28"/>
          <w:szCs w:val="28"/>
          <w:highlight w:val="none"/>
        </w:rPr>
        <w:t>十三、文明施工与环保要求</w:t>
      </w:r>
      <w:bookmarkEnd w:id="63"/>
      <w:bookmarkEnd w:id="64"/>
      <w:bookmarkEnd w:id="65"/>
      <w:bookmarkEnd w:id="66"/>
    </w:p>
    <w:p w14:paraId="5B54684E">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建设工程安全文明施工管理暂行规定》文件要求和遵守发包人和场地方关于安全环保、文明施工等内容的各项制度和要求，做好安全文明施工和环境保护工作，。并定期进行安全、环保、文明施工检查，及时整改问题和隐患。</w:t>
      </w:r>
    </w:p>
    <w:p w14:paraId="4795897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2A4630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70DA0A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005AE25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892992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18296E3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0559CF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4FE93C1F">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AD43DE5">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6420E26F">
      <w:pPr>
        <w:spacing w:line="360" w:lineRule="auto"/>
        <w:ind w:firstLine="560" w:firstLineChars="200"/>
        <w:rPr>
          <w:rFonts w:hint="eastAsia" w:asciiTheme="minorEastAsia" w:hAnsiTheme="minorEastAsia" w:eastAsiaTheme="minorEastAsia" w:cstheme="minorEastAsia"/>
          <w:sz w:val="28"/>
          <w:szCs w:val="28"/>
          <w:highlight w:val="none"/>
        </w:rPr>
      </w:pPr>
      <w:bookmarkStart w:id="67" w:name="_Toc239510303"/>
      <w:bookmarkStart w:id="68" w:name="_Toc247431437"/>
      <w:bookmarkStart w:id="69" w:name="_Toc532375713"/>
      <w:bookmarkStart w:id="70" w:name="_Toc247418277"/>
      <w:r>
        <w:rPr>
          <w:rFonts w:hint="eastAsia" w:asciiTheme="minorEastAsia" w:hAnsiTheme="minorEastAsia" w:eastAsiaTheme="minorEastAsia" w:cstheme="minorEastAsia"/>
          <w:sz w:val="28"/>
          <w:szCs w:val="28"/>
          <w:highlight w:val="none"/>
        </w:rPr>
        <w:t>十四、工程风险管理与事故预防</w:t>
      </w:r>
      <w:bookmarkEnd w:id="67"/>
      <w:bookmarkEnd w:id="68"/>
      <w:bookmarkEnd w:id="69"/>
      <w:bookmarkEnd w:id="70"/>
    </w:p>
    <w:p w14:paraId="44DC249E">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1" w:name="_Toc247418278"/>
      <w:bookmarkStart w:id="72" w:name="_Toc247431438"/>
      <w:bookmarkStart w:id="73" w:name="_Toc239510304"/>
      <w:r>
        <w:rPr>
          <w:rFonts w:hint="eastAsia" w:asciiTheme="minorEastAsia" w:hAnsiTheme="minorEastAsia" w:eastAsiaTheme="minorEastAsia" w:cstheme="minorEastAsia"/>
          <w:sz w:val="28"/>
          <w:szCs w:val="28"/>
          <w:highlight w:val="none"/>
        </w:rPr>
        <w:t>（一）基本要求</w:t>
      </w:r>
      <w:bookmarkEnd w:id="71"/>
      <w:bookmarkEnd w:id="72"/>
      <w:bookmarkEnd w:id="73"/>
    </w:p>
    <w:p w14:paraId="1A721FEA">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4" w:name="_Toc532375714"/>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bookmarkEnd w:id="74"/>
    </w:p>
    <w:p w14:paraId="6BF7B1B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235D02F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6B964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46DEC2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4D8922E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0C5EB5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16BF42D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3CA7BA6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42F59F5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C13931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66FE37CD">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5" w:name="_Toc247431439"/>
      <w:bookmarkStart w:id="76" w:name="_Toc239510305"/>
      <w:bookmarkStart w:id="77" w:name="_Toc247418279"/>
      <w:r>
        <w:rPr>
          <w:rFonts w:hint="eastAsia" w:asciiTheme="minorEastAsia" w:hAnsiTheme="minorEastAsia" w:eastAsiaTheme="minorEastAsia" w:cstheme="minorEastAsia"/>
          <w:sz w:val="28"/>
          <w:szCs w:val="28"/>
          <w:highlight w:val="none"/>
        </w:rPr>
        <w:t>（二）现场作业基本安全条件</w:t>
      </w:r>
      <w:bookmarkEnd w:id="75"/>
      <w:bookmarkEnd w:id="76"/>
      <w:bookmarkEnd w:id="77"/>
    </w:p>
    <w:p w14:paraId="1ABDC36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3835A7D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6DD1BA9A">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323E897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0F3A943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37B5B327">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7085285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6FCF14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6231A8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00C045EF">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8" w:name="_Toc247418280"/>
      <w:bookmarkStart w:id="79" w:name="_Toc247431440"/>
      <w:bookmarkStart w:id="80" w:name="_Toc239510306"/>
      <w:bookmarkStart w:id="81" w:name="_Toc532375715"/>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bookmarkEnd w:id="78"/>
      <w:bookmarkEnd w:id="79"/>
      <w:bookmarkEnd w:id="80"/>
      <w:bookmarkEnd w:id="81"/>
    </w:p>
    <w:p w14:paraId="4DE032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081D63E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040FE3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75FF2BB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3F6E9FC4">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39BE936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7127B04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24D8A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或垫付（非承包人责任）</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444756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7E29C414">
      <w:pPr>
        <w:spacing w:line="360" w:lineRule="auto"/>
        <w:ind w:firstLine="560" w:firstLineChars="200"/>
        <w:rPr>
          <w:rFonts w:hint="eastAsia" w:asciiTheme="minorEastAsia" w:hAnsiTheme="minorEastAsia" w:eastAsiaTheme="minorEastAsia" w:cstheme="minorEastAsia"/>
          <w:sz w:val="28"/>
          <w:szCs w:val="28"/>
          <w:highlight w:val="none"/>
        </w:rPr>
      </w:pPr>
      <w:bookmarkStart w:id="82" w:name="_Toc247431441"/>
      <w:bookmarkStart w:id="83" w:name="_Toc239510307"/>
      <w:bookmarkStart w:id="84" w:name="_Toc532375716"/>
      <w:bookmarkStart w:id="85" w:name="_Toc247418281"/>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bookmarkEnd w:id="82"/>
      <w:bookmarkEnd w:id="83"/>
      <w:bookmarkEnd w:id="84"/>
      <w:bookmarkEnd w:id="85"/>
    </w:p>
    <w:p w14:paraId="0705BB2B">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tbl>
      <w:tblPr>
        <w:tblStyle w:val="16"/>
        <w:tblW w:w="7005" w:type="dxa"/>
        <w:jc w:val="center"/>
        <w:tblLayout w:type="fixed"/>
        <w:tblCellMar>
          <w:top w:w="0" w:type="dxa"/>
          <w:left w:w="0" w:type="dxa"/>
          <w:bottom w:w="0" w:type="dxa"/>
          <w:right w:w="0" w:type="dxa"/>
        </w:tblCellMar>
      </w:tblPr>
      <w:tblGrid>
        <w:gridCol w:w="3240"/>
        <w:gridCol w:w="3765"/>
      </w:tblGrid>
      <w:tr w14:paraId="7B33C9AB">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DE439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E7BB65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0087211D">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F63A3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10675B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2EF3C9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E207D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692FD8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187568F5">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A64A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036E14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07476F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5C6FF98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78DB764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6EC7CB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7C9C36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3777A6A4">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86" w:name="_Toc239510308"/>
      <w:bookmarkStart w:id="87" w:name="_Toc247431442"/>
      <w:bookmarkStart w:id="88" w:name="_Toc247418282"/>
      <w:bookmarkStart w:id="89" w:name="_Toc532375717"/>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bookmarkEnd w:id="86"/>
      <w:bookmarkEnd w:id="87"/>
      <w:bookmarkEnd w:id="88"/>
      <w:bookmarkEnd w:id="89"/>
    </w:p>
    <w:p w14:paraId="4E675BF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0136D3B0">
      <w:pPr>
        <w:widowControl/>
        <w:numPr>
          <w:ilvl w:val="0"/>
          <w:numId w:val="5"/>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4123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3FF0696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242FB84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0D4781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48B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68DA7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3DE6E9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6C5E0CE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0F84FD5C">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7CC4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B46D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0FAE3DEC">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44188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FAE9DE3">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3D08CBD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2EA4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6C70E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4AAE3566">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151C18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F3CE3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CAA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1C5F5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0251E57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6486184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8B11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0C8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849FE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28FB84A0">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30A666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295AB9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B9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88945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46E771D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52202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DD4A9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AD5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BBCFC1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F973E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69EE2FF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D0B660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144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41ACC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2EA4805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5DC15B1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0D95A1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7A7A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9FD20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13E4F2C9">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2258C1C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3976F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544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7C2E11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B6880D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1D8A19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A594A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263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81A75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697FD4E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53E7BE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52373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383C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7B3FF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4AA3C4F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7D010AE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E87D4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49D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FD781D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1CEE681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728502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F42B6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2FC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C023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A120C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72BAFD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DA5F2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9B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61D9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1A4CD8C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51DFC810">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FE57C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78C6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C0BCD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185D0DA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35C96716">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48F8D5">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3CA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D149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52968095">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6051ADF">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36C14C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5FF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C17E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7C492DCB">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48126B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5A4AD6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68D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194B1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38C5FF1B">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68BC9B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9DE2F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71A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84DCA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694849F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46DC4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FFB5C8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581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767F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6FE0FDD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4B36F15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5FEEDA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C3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693C7D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6A754DB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2A355D3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D7E47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005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F5AA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62C4BFA1">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25665DA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53ED2C9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780C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C7B036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20F6D53A">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1D6A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B5BE8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4A3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EBDDA0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374DF81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92063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055001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0E8B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8DB43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5B42940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1786AC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285C8E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3B9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920B15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37682FE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0AFA0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A5915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6543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3C6738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12FC5196">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7FFBEC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040399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4177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B129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1F9E447F">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016F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021615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87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A5242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2DBB9181">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24CAF3F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88B69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27BA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93653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5BB9502F">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D1CEDD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FE661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4E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CB520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01CC148B">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524FD0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2A36F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3D1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AEA87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00298E2E">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7229A2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E2949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3D1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AE564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45834346">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2D23CD2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55EC63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64A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2DA07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5C511D6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AFFFE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1FD0D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161A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4A065A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7330FEE1">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40B6E0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6EB98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EF7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79E985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0EE259E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689D806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AE111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F9C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58981C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217102C5">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77AA21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D2A2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C73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66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04CC6AD8">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77EEA4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F0DC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FB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E601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3453A57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72E7307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F02700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A51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76ED3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58BC994A">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42D727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8D7018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321AF1D1">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Style w:val="18"/>
          <w:rFonts w:hint="eastAsia" w:ascii="仿宋" w:hAnsi="仿宋" w:eastAsia="仿宋" w:cs="仿宋"/>
          <w:b w:val="0"/>
          <w:color w:val="auto"/>
          <w:sz w:val="28"/>
          <w:szCs w:val="28"/>
          <w:highlight w:val="none"/>
          <w:lang w:val="en-US" w:eastAsia="zh-CN"/>
        </w:rPr>
        <w:t>绵九高速木座服务区充电站建设项目建设工程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（合同编号：）具有同等的法律效力，经合同双方签署立即生效。本合同一式陆份，由甲方执肆份，乙方执贰份。</w:t>
      </w:r>
    </w:p>
    <w:p w14:paraId="79C43CEF">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7"/>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2F9A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305616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49C9735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AA6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59ABC44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012820F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19A99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73B96E8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3ACF55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E9E0FC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0D52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1EE3AA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   年   月   日</w:t>
            </w:r>
          </w:p>
        </w:tc>
      </w:tr>
    </w:tbl>
    <w:p w14:paraId="4123DFDD">
      <w:pPr>
        <w:rPr>
          <w:highlight w:val="none"/>
        </w:rPr>
      </w:pPr>
    </w:p>
    <w:p w14:paraId="15BEEA13">
      <w:pPr>
        <w:pStyle w:val="11"/>
        <w:spacing w:before="156" w:beforeLines="50" w:after="156" w:afterLines="50"/>
        <w:rPr>
          <w:rFonts w:hint="default" w:ascii="Times New Roman" w:hAnsi="Times New Roman" w:cs="Times New Roman"/>
          <w:b/>
          <w:color w:val="auto"/>
          <w:sz w:val="24"/>
          <w:highlight w:val="none"/>
        </w:rPr>
      </w:pPr>
    </w:p>
    <w:p w14:paraId="57DC077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5D3638D2">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7EC0E061">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28A85FFD">
      <w:pPr>
        <w:pStyle w:val="8"/>
        <w:keepNext w:val="0"/>
        <w:keepLines w:val="0"/>
        <w:pageBreakBefore w:val="0"/>
        <w:widowControl w:val="0"/>
        <w:kinsoku/>
        <w:wordWrap/>
        <w:overflowPunct/>
        <w:topLinePunct w:val="0"/>
        <w:autoSpaceDE/>
        <w:autoSpaceDN/>
        <w:bidi w:val="0"/>
        <w:adjustRightInd/>
        <w:snapToGrid/>
        <w:spacing w:line="560" w:lineRule="exact"/>
        <w:ind w:firstLine="6544" w:firstLineChars="2328"/>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编 号：</w:t>
      </w:r>
    </w:p>
    <w:p w14:paraId="24D4B7A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bCs w:val="0"/>
          <w:color w:val="auto"/>
          <w:kern w:val="2"/>
          <w:sz w:val="28"/>
          <w:szCs w:val="22"/>
          <w:highlight w:val="none"/>
          <w:lang w:val="en-US" w:eastAsia="zh-CN" w:bidi="en-US"/>
        </w:rPr>
        <w:t>绵九高速木座服务区充电站建设项目建设工程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AACB43">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43896DF3">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4E9E1B">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7D142B4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3E9FCFF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4BE5B35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5193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970B2A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01B2E6F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0992067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491DFC55">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375B8F2F">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053E4E9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6C3396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2FD0E55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52F24FEA">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544AD580">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08CDDF8D">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33BB5905">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02ED115B">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30539639">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color w:val="auto"/>
          <w:kern w:val="2"/>
          <w:sz w:val="28"/>
          <w:szCs w:val="24"/>
          <w:highlight w:val="none"/>
          <w:lang w:val="en-US" w:eastAsia="zh-CN" w:bidi="ar-SA"/>
        </w:rPr>
        <w:t>绵九高速木座服务区充电站建设项目建设工程</w:t>
      </w:r>
      <w:r>
        <w:rPr>
          <w:rFonts w:hint="eastAsia" w:ascii="仿宋" w:hAnsi="仿宋" w:eastAsia="仿宋" w:cs="仿宋"/>
          <w:b w:val="0"/>
          <w:bCs w:val="0"/>
          <w:color w:val="auto"/>
          <w:kern w:val="2"/>
          <w:sz w:val="28"/>
          <w:szCs w:val="22"/>
          <w:highlight w:val="none"/>
          <w:lang w:val="en-US" w:eastAsia="zh-CN" w:bidi="en-US"/>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（合同编号：）具有同等的法律效力，经合同双方签署立即生效。</w:t>
      </w:r>
    </w:p>
    <w:p w14:paraId="17D7B84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4.本合同一式陆份，由甲方执肆份，乙方执贰份。</w:t>
      </w:r>
    </w:p>
    <w:p w14:paraId="406472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3D3A5A6B">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p w14:paraId="7181DB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01DEB9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Times New Roman"/>
          <w:color w:val="auto"/>
          <w:sz w:val="28"/>
          <w:szCs w:val="28"/>
          <w:highlight w:val="none"/>
          <w:u w:val="single"/>
        </w:rPr>
      </w:pPr>
      <w:r>
        <w:rPr>
          <w:rFonts w:hint="eastAsia" w:ascii="仿宋" w:hAnsi="仿宋" w:eastAsia="仿宋" w:cs="Times New Roman"/>
          <w:color w:val="auto"/>
          <w:sz w:val="28"/>
          <w:szCs w:val="28"/>
          <w:highlight w:val="none"/>
        </w:rPr>
        <w:t xml:space="preserve">甲方（盖章）：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乙方（盖章）：     </w:t>
      </w:r>
    </w:p>
    <w:p w14:paraId="2DFACC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2DC4618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p>
    <w:p w14:paraId="2DF698D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E50847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 xml:space="preserve">年  月  日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年  月  日      </w:t>
      </w:r>
    </w:p>
    <w:p w14:paraId="19C60D40">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25CD3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BE4B6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423487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6FFC5A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D49F5E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AE6BA9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DD4F71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42C1ED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7A93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4F738EEB">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4D3D295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62BBB983">
      <w:pPr>
        <w:pStyle w:val="15"/>
        <w:ind w:left="0" w:leftChars="0" w:firstLine="0" w:firstLineChars="0"/>
        <w:rPr>
          <w:rFonts w:hint="eastAsia"/>
          <w:color w:val="auto"/>
          <w:highlight w:val="none"/>
        </w:rPr>
      </w:pPr>
      <w:r>
        <w:rPr>
          <w:rFonts w:hAnsi="宋体"/>
          <w:color w:val="auto"/>
          <w:sz w:val="24"/>
          <w:highlight w:val="none"/>
        </w:rPr>
        <w:t>格式如下：</w:t>
      </w:r>
    </w:p>
    <w:p w14:paraId="66625955">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6891A09C">
      <w:pPr>
        <w:rPr>
          <w:rFonts w:hint="eastAsia" w:ascii="宋体" w:hAnsi="宋体" w:cs="宋体"/>
          <w:color w:val="auto"/>
          <w:sz w:val="24"/>
          <w:highlight w:val="none"/>
        </w:rPr>
      </w:pPr>
    </w:p>
    <w:p w14:paraId="607867F5">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09F1B2C6">
      <w:pPr>
        <w:rPr>
          <w:rFonts w:hint="eastAsia" w:ascii="宋体" w:hAnsi="宋体" w:cs="宋体"/>
          <w:color w:val="auto"/>
          <w:szCs w:val="21"/>
          <w:highlight w:val="none"/>
        </w:rPr>
      </w:pPr>
    </w:p>
    <w:p w14:paraId="738DAB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3F39D3D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13646A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2CD7842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1A5A220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0560F7D0">
      <w:pPr>
        <w:rPr>
          <w:rFonts w:hint="eastAsia" w:ascii="宋体" w:hAnsi="宋体" w:cs="宋体"/>
          <w:color w:val="auto"/>
          <w:szCs w:val="21"/>
          <w:highlight w:val="none"/>
        </w:rPr>
      </w:pPr>
    </w:p>
    <w:p w14:paraId="629FA2E3">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1126BF5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3B6AEB9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72C8A1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A3E130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B23A40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2A88816">
      <w:pPr>
        <w:rPr>
          <w:rFonts w:hint="eastAsia" w:ascii="宋体" w:hAnsi="宋体" w:cs="宋体"/>
          <w:color w:val="auto"/>
          <w:szCs w:val="21"/>
          <w:highlight w:val="none"/>
        </w:rPr>
      </w:pPr>
    </w:p>
    <w:p w14:paraId="7A3E4804">
      <w:pPr>
        <w:rPr>
          <w:rFonts w:hint="eastAsia" w:ascii="宋体" w:hAnsi="宋体" w:cs="宋体"/>
          <w:color w:val="auto"/>
          <w:szCs w:val="21"/>
          <w:highlight w:val="none"/>
        </w:rPr>
      </w:pPr>
    </w:p>
    <w:p w14:paraId="149C7C4C">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E7CF3E">
      <w:pPr>
        <w:rPr>
          <w:rFonts w:hint="eastAsia" w:ascii="宋体" w:hAnsi="宋体" w:cs="宋体"/>
          <w:color w:val="auto"/>
          <w:szCs w:val="21"/>
          <w:highlight w:val="none"/>
        </w:rPr>
      </w:pPr>
    </w:p>
    <w:p w14:paraId="5433D98B">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3EEC33A5">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43ED0435">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2FDB3759">
      <w:pPr>
        <w:pStyle w:val="11"/>
        <w:keepNext w:val="0"/>
        <w:keepLines w:val="0"/>
        <w:adjustRightInd w:val="0"/>
        <w:snapToGrid w:val="0"/>
        <w:spacing w:line="360" w:lineRule="auto"/>
        <w:ind w:firstLine="420" w:firstLineChars="200"/>
        <w:jc w:val="left"/>
        <w:textAlignment w:val="auto"/>
        <w:rPr>
          <w:rFonts w:ascii="Times New Roman" w:hAnsi="Times New Roman" w:cs="Times New Roman"/>
          <w:color w:val="000000"/>
          <w:szCs w:val="21"/>
          <w:highlight w:val="none"/>
        </w:rPr>
      </w:pPr>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739241AE">
      <w:pPr>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2"/>
        <w:numPr>
          <w:ilvl w:val="0"/>
          <w:numId w:val="4"/>
        </w:numPr>
        <w:spacing w:line="360" w:lineRule="auto"/>
        <w:jc w:val="center"/>
        <w:rPr>
          <w:rFonts w:hint="eastAsia"/>
          <w:sz w:val="36"/>
          <w:szCs w:val="36"/>
          <w:highlight w:val="none"/>
          <w:lang w:val="en-US" w:eastAsia="zh-CN"/>
        </w:rPr>
      </w:pPr>
      <w:r>
        <w:rPr>
          <w:rFonts w:hint="eastAsia"/>
          <w:sz w:val="36"/>
          <w:szCs w:val="36"/>
          <w:highlight w:val="none"/>
          <w:lang w:val="en-US" w:eastAsia="zh-CN"/>
        </w:rPr>
        <w:t xml:space="preserve"> </w:t>
      </w:r>
      <w:bookmarkStart w:id="90" w:name="_Toc8354"/>
      <w:r>
        <w:rPr>
          <w:rFonts w:hint="eastAsia"/>
          <w:sz w:val="36"/>
          <w:szCs w:val="36"/>
          <w:highlight w:val="none"/>
          <w:lang w:val="en-US" w:eastAsia="zh-CN"/>
        </w:rPr>
        <w:t>招标控制价清单及图纸（另册）</w:t>
      </w:r>
      <w:bookmarkEnd w:id="90"/>
    </w:p>
    <w:p w14:paraId="27E0FE34">
      <w:pPr>
        <w:spacing w:line="360" w:lineRule="auto"/>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bookmarkStart w:id="91" w:name="_Toc21427"/>
      <w:r>
        <w:rPr>
          <w:rFonts w:hint="eastAsia"/>
          <w:sz w:val="36"/>
          <w:szCs w:val="36"/>
          <w:highlight w:val="none"/>
          <w:lang w:val="en-US" w:eastAsia="zh-CN"/>
        </w:rPr>
        <w:t>第六章 比选申请文件格式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bookmarkEnd w:id="91"/>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r>
        <w:rPr>
          <w:rFonts w:hint="eastAsia" w:ascii="Times New Roman" w:hAnsi="Times New Roman" w:cs="Times New Roman"/>
          <w:b/>
          <w:color w:val="000000"/>
          <w:w w:val="99"/>
          <w:sz w:val="44"/>
          <w:szCs w:val="44"/>
          <w:highlight w:val="none"/>
          <w:lang w:val="en-US" w:eastAsia="zh-CN"/>
        </w:rPr>
        <w:t>绵九高速木座服务区</w:t>
      </w:r>
      <w:r>
        <w:rPr>
          <w:rFonts w:hint="eastAsia" w:ascii="Times New Roman" w:hAnsi="Times New Roman" w:eastAsia="宋体" w:cs="Times New Roman"/>
          <w:b/>
          <w:color w:val="000000"/>
          <w:w w:val="99"/>
          <w:sz w:val="44"/>
          <w:szCs w:val="44"/>
          <w:highlight w:val="none"/>
          <w:lang w:eastAsia="zh-CN"/>
        </w:rPr>
        <w:t>充电</w:t>
      </w:r>
      <w:r>
        <w:rPr>
          <w:rFonts w:hint="eastAsia" w:ascii="Times New Roman" w:hAnsi="Times New Roman" w:cs="Times New Roman"/>
          <w:b/>
          <w:color w:val="000000"/>
          <w:w w:val="99"/>
          <w:sz w:val="44"/>
          <w:szCs w:val="44"/>
          <w:highlight w:val="none"/>
          <w:lang w:eastAsia="zh-CN"/>
        </w:rPr>
        <w:t>站建设项目</w:t>
      </w: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bidi w:val="0"/>
        <w:spacing w:line="360" w:lineRule="auto"/>
        <w:jc w:val="center"/>
        <w:rPr>
          <w:b/>
          <w:bCs/>
          <w:sz w:val="72"/>
          <w:szCs w:val="72"/>
        </w:rPr>
      </w:pPr>
      <w:r>
        <w:rPr>
          <w:rFonts w:hint="eastAsia"/>
          <w:b/>
          <w:bCs/>
          <w:sz w:val="72"/>
          <w:szCs w:val="72"/>
        </w:rPr>
        <w:t>比选申请文件</w:t>
      </w:r>
    </w:p>
    <w:p w14:paraId="087C8676">
      <w:pPr>
        <w:bidi w:val="0"/>
        <w:jc w:val="center"/>
        <w:rPr>
          <w:b/>
          <w:bCs/>
          <w:sz w:val="44"/>
          <w:szCs w:val="44"/>
        </w:rPr>
      </w:pPr>
      <w:r>
        <w:rPr>
          <w:b/>
          <w:bCs/>
          <w:sz w:val="44"/>
          <w:szCs w:val="44"/>
        </w:rPr>
        <w:t>（第</w:t>
      </w:r>
      <w:r>
        <w:rPr>
          <w:b/>
          <w:bCs/>
          <w:sz w:val="44"/>
          <w:szCs w:val="44"/>
          <w:u w:val="single"/>
        </w:rPr>
        <w:t xml:space="preserve">  </w:t>
      </w:r>
      <w:r>
        <w:rPr>
          <w:b/>
          <w:bCs/>
          <w:sz w:val="44"/>
          <w:szCs w:val="44"/>
        </w:rPr>
        <w:t>册，共</w:t>
      </w:r>
      <w:r>
        <w:rPr>
          <w:b/>
          <w:bCs/>
          <w:sz w:val="44"/>
          <w:szCs w:val="44"/>
          <w:u w:val="single"/>
        </w:rPr>
        <w:t xml:space="preserve">  </w:t>
      </w:r>
      <w:r>
        <w:rPr>
          <w:b/>
          <w:bCs/>
          <w:sz w:val="44"/>
          <w:szCs w:val="44"/>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3"/>
        <w:widowControl/>
        <w:numPr>
          <w:ilvl w:val="0"/>
          <w:numId w:val="6"/>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3"/>
        <w:widowControl/>
        <w:numPr>
          <w:ilvl w:val="0"/>
          <w:numId w:val="6"/>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3"/>
        <w:widowControl/>
        <w:numPr>
          <w:ilvl w:val="0"/>
          <w:numId w:val="6"/>
        </w:numPr>
        <w:spacing w:line="360" w:lineRule="auto"/>
        <w:ind w:firstLineChars="0"/>
        <w:jc w:val="left"/>
        <w:rPr>
          <w:color w:val="000000"/>
          <w:szCs w:val="21"/>
          <w:highlight w:val="none"/>
        </w:rPr>
      </w:pPr>
      <w:r>
        <w:rPr>
          <w:color w:val="000000"/>
          <w:szCs w:val="21"/>
          <w:highlight w:val="none"/>
        </w:rPr>
        <w:t>授权委托书</w:t>
      </w:r>
    </w:p>
    <w:p w14:paraId="13FC5FDB">
      <w:pPr>
        <w:pStyle w:val="23"/>
        <w:widowControl/>
        <w:numPr>
          <w:ilvl w:val="0"/>
          <w:numId w:val="6"/>
        </w:numPr>
        <w:spacing w:line="360" w:lineRule="auto"/>
        <w:ind w:firstLineChars="0"/>
        <w:jc w:val="left"/>
        <w:rPr>
          <w:color w:val="000000"/>
          <w:szCs w:val="21"/>
          <w:highlight w:val="none"/>
        </w:rPr>
      </w:pPr>
      <w:r>
        <w:rPr>
          <w:color w:val="000000"/>
          <w:szCs w:val="21"/>
          <w:highlight w:val="none"/>
        </w:rPr>
        <w:t>项目管理机构</w:t>
      </w:r>
    </w:p>
    <w:p w14:paraId="7DA098A1">
      <w:pPr>
        <w:pStyle w:val="23"/>
        <w:widowControl/>
        <w:numPr>
          <w:ilvl w:val="0"/>
          <w:numId w:val="6"/>
        </w:numPr>
        <w:spacing w:line="360" w:lineRule="auto"/>
        <w:ind w:firstLineChars="0"/>
        <w:jc w:val="left"/>
        <w:rPr>
          <w:color w:val="000000"/>
          <w:szCs w:val="21"/>
          <w:highlight w:val="none"/>
        </w:rPr>
      </w:pPr>
      <w:r>
        <w:rPr>
          <w:color w:val="000000"/>
          <w:szCs w:val="21"/>
          <w:highlight w:val="none"/>
        </w:rPr>
        <w:t>资格审查资料</w:t>
      </w:r>
    </w:p>
    <w:p w14:paraId="729BD5BF">
      <w:pPr>
        <w:pStyle w:val="23"/>
        <w:widowControl/>
        <w:numPr>
          <w:ilvl w:val="0"/>
          <w:numId w:val="6"/>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3"/>
        <w:widowControl/>
        <w:numPr>
          <w:ilvl w:val="0"/>
          <w:numId w:val="6"/>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7"/>
        </w:numPr>
        <w:jc w:val="center"/>
        <w:rPr>
          <w:bCs w:val="0"/>
          <w:sz w:val="28"/>
          <w:szCs w:val="28"/>
          <w:highlight w:val="none"/>
        </w:rPr>
      </w:pPr>
      <w:r>
        <w:rPr>
          <w:color w:val="000000"/>
          <w:szCs w:val="21"/>
          <w:highlight w:val="none"/>
        </w:rPr>
        <w:br w:type="page"/>
      </w:r>
      <w:r>
        <w:rPr>
          <w:rStyle w:val="30"/>
          <w:rFonts w:hint="eastAsia"/>
          <w:b/>
          <w:bCs/>
          <w:sz w:val="28"/>
          <w:szCs w:val="28"/>
        </w:rPr>
        <w:t>比选申请</w:t>
      </w:r>
      <w:r>
        <w:rPr>
          <w:rStyle w:val="30"/>
          <w:b/>
          <w:bCs/>
          <w:sz w:val="28"/>
          <w:szCs w:val="28"/>
        </w:rPr>
        <w:t>函及</w:t>
      </w:r>
      <w:r>
        <w:rPr>
          <w:rStyle w:val="30"/>
          <w:rFonts w:hint="eastAsia"/>
          <w:b/>
          <w:bCs/>
          <w:sz w:val="28"/>
          <w:szCs w:val="28"/>
        </w:rPr>
        <w:t>比选申请</w:t>
      </w:r>
      <w:r>
        <w:rPr>
          <w:rStyle w:val="30"/>
          <w:b/>
          <w:bCs/>
          <w:sz w:val="28"/>
          <w:szCs w:val="28"/>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Times New Roman" w:hAnsi="Times New Roman" w:cs="Times New Roman"/>
          <w:szCs w:val="21"/>
          <w:highlight w:val="none"/>
          <w:lang w:val="en-US" w:eastAsia="zh-CN"/>
        </w:rPr>
        <w:t>招标控制价（</w:t>
      </w:r>
      <w:r>
        <w:rPr>
          <w:rFonts w:hint="eastAsia" w:hAnsi="宋体" w:cs="宋体"/>
          <w:b w:val="0"/>
          <w:bCs w:val="0"/>
          <w:color w:val="auto"/>
          <w:kern w:val="2"/>
          <w:sz w:val="21"/>
          <w:szCs w:val="21"/>
          <w:highlight w:val="none"/>
          <w:lang w:eastAsia="zh-CN"/>
        </w:rPr>
        <w:t>施工图预算</w:t>
      </w:r>
      <w:r>
        <w:rPr>
          <w:rFonts w:hint="eastAsia" w:ascii="Times New Roman" w:hAnsi="Times New Roman" w:cs="Times New Roman"/>
          <w:szCs w:val="21"/>
          <w:highlight w:val="none"/>
          <w:lang w:val="en-US" w:eastAsia="zh-CN"/>
        </w:rPr>
        <w:t>）</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ascii="宋体" w:hAnsi="宋体" w:eastAsia="宋体" w:cs="宋体"/>
          <w:bCs w:val="0"/>
          <w:color w:val="auto"/>
          <w:highlight w:val="none"/>
          <w:lang w:val="en-US" w:eastAsia="zh-CN"/>
        </w:rPr>
        <w:t>%</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6"/>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ascii="Times New Roman" w:hAnsi="Times New Roman" w:cs="Times New Roman"/>
                <w:color w:val="000000"/>
                <w:szCs w:val="21"/>
                <w:highlight w:val="none"/>
              </w:rPr>
              <w:t>______个日历天（从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ascii="Times New Roman" w:hAnsi="Times New Roman" w:cs="Times New Roman"/>
                <w:sz w:val="28"/>
                <w:highlight w:val="none"/>
                <w:u w:val="single"/>
              </w:rPr>
              <w:t xml:space="preserve">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7"/>
        </w:numPr>
        <w:jc w:val="center"/>
        <w:rPr>
          <w:rStyle w:val="30"/>
          <w:rFonts w:hint="eastAsia" w:ascii="Arial" w:hAnsi="Arial"/>
          <w:b/>
          <w:bCs/>
          <w:sz w:val="28"/>
          <w:szCs w:val="28"/>
        </w:rPr>
      </w:pPr>
      <w:r>
        <w:rPr>
          <w:rStyle w:val="30"/>
          <w:rFonts w:hint="eastAsia" w:ascii="Arial" w:hAnsi="Arial"/>
          <w:b/>
          <w:bCs/>
          <w:sz w:val="28"/>
          <w:szCs w:val="28"/>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numPr>
          <w:ilvl w:val="0"/>
          <w:numId w:val="7"/>
        </w:numPr>
        <w:jc w:val="center"/>
        <w:rPr>
          <w:rStyle w:val="30"/>
          <w:rFonts w:hint="eastAsia" w:ascii="Arial" w:hAnsi="Arial"/>
          <w:b/>
          <w:bCs/>
          <w:sz w:val="28"/>
          <w:szCs w:val="28"/>
          <w:lang w:eastAsia="zh-CN"/>
        </w:rPr>
      </w:pPr>
      <w:r>
        <w:rPr>
          <w:rStyle w:val="30"/>
          <w:rFonts w:hint="eastAsia" w:ascii="Arial" w:hAnsi="Arial"/>
          <w:b/>
          <w:bCs/>
          <w:sz w:val="28"/>
          <w:szCs w:val="28"/>
        </w:rPr>
        <w:t>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名称）的法定代表人，现委托本单位人员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numPr>
          <w:ilvl w:val="0"/>
          <w:numId w:val="7"/>
        </w:numPr>
        <w:jc w:val="center"/>
        <w:rPr>
          <w:rStyle w:val="30"/>
          <w:rFonts w:hint="eastAsia" w:ascii="Arial" w:hAnsi="Arial"/>
          <w:b/>
          <w:bCs/>
          <w:sz w:val="28"/>
          <w:szCs w:val="28"/>
        </w:rPr>
      </w:pPr>
      <w:r>
        <w:rPr>
          <w:rStyle w:val="30"/>
          <w:rFonts w:hint="eastAsia" w:ascii="Arial" w:hAnsi="Arial"/>
          <w:b/>
          <w:bCs/>
          <w:sz w:val="28"/>
          <w:szCs w:val="28"/>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6"/>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bidi w:val="0"/>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1"/>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numPr>
          <w:ilvl w:val="0"/>
          <w:numId w:val="7"/>
        </w:numPr>
        <w:jc w:val="center"/>
        <w:rPr>
          <w:rStyle w:val="30"/>
          <w:rFonts w:hint="eastAsia" w:ascii="Arial" w:hAnsi="Arial"/>
          <w:b/>
          <w:bCs/>
          <w:sz w:val="28"/>
          <w:szCs w:val="28"/>
        </w:rPr>
      </w:pPr>
      <w:r>
        <w:rPr>
          <w:rStyle w:val="30"/>
          <w:rFonts w:hint="eastAsia" w:ascii="Arial" w:hAnsi="Arial"/>
          <w:b/>
          <w:bCs/>
          <w:sz w:val="28"/>
          <w:szCs w:val="28"/>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6"/>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8"/>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8"/>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8"/>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8"/>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8"/>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8"/>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8"/>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8"/>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8"/>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8"/>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8"/>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6"/>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9"/>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9"/>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9"/>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9"/>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9"/>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9"/>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9"/>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9"/>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9"/>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9"/>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9"/>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9"/>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2"/>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360" w:lineRule="auto"/>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360" w:lineRule="auto"/>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3566D1D7">
      <w:pPr>
        <w:bidi w:val="0"/>
        <w:jc w:val="right"/>
        <w:rPr>
          <w:rFonts w:hint="eastAsia" w:ascii="宋体" w:hAnsi="宋体" w:eastAsia="宋体" w:cs="宋体"/>
          <w:b w:val="0"/>
          <w:bCs w:val="0"/>
          <w:color w:val="auto"/>
          <w:kern w:val="2"/>
          <w:sz w:val="21"/>
          <w:szCs w:val="22"/>
          <w:highlight w:val="none"/>
          <w:lang w:val="en-US" w:eastAsia="zh-CN" w:bidi="ar-SA"/>
        </w:rPr>
      </w:pPr>
      <w:r>
        <w:rPr>
          <w:rFonts w:hint="eastAsia" w:ascii="宋体" w:hAnsi="宋体" w:eastAsia="宋体" w:cs="宋体"/>
          <w:b w:val="0"/>
          <w:bCs w:val="0"/>
          <w:color w:val="auto"/>
          <w:kern w:val="2"/>
          <w:sz w:val="21"/>
          <w:szCs w:val="22"/>
          <w:highlight w:val="none"/>
          <w:lang w:val="en-US" w:eastAsia="zh-CN" w:bidi="ar-SA"/>
        </w:rPr>
        <w:t>日期： 年   月  日</w:t>
      </w:r>
    </w:p>
    <w:p w14:paraId="307A2ABD">
      <w:pPr>
        <w:rPr>
          <w:rFonts w:hint="eastAsia" w:ascii="宋体" w:hAnsi="宋体" w:eastAsia="宋体" w:cs="宋体"/>
          <w:b w:val="0"/>
          <w:bCs w:val="0"/>
          <w:color w:val="auto"/>
          <w:kern w:val="2"/>
          <w:sz w:val="21"/>
          <w:szCs w:val="22"/>
          <w:highlight w:val="none"/>
          <w:lang w:val="en-US" w:eastAsia="zh-CN" w:bidi="ar-SA"/>
        </w:rPr>
      </w:pPr>
      <w:r>
        <w:rPr>
          <w:rFonts w:hint="eastAsia" w:ascii="宋体" w:hAnsi="宋体" w:eastAsia="宋体" w:cs="宋体"/>
          <w:b w:val="0"/>
          <w:bCs w:val="0"/>
          <w:color w:val="auto"/>
          <w:kern w:val="2"/>
          <w:sz w:val="21"/>
          <w:szCs w:val="22"/>
          <w:highlight w:val="none"/>
          <w:lang w:val="en-US" w:eastAsia="zh-CN" w:bidi="ar-SA"/>
        </w:rPr>
        <w:br w:type="page"/>
      </w:r>
    </w:p>
    <w:p w14:paraId="454AAEE9">
      <w:pPr>
        <w:pStyle w:val="4"/>
        <w:jc w:val="center"/>
        <w:rPr>
          <w:rFonts w:hint="default" w:eastAsia="宋体"/>
          <w:bCs w:val="0"/>
          <w:color w:val="000000"/>
          <w:sz w:val="28"/>
          <w:highlight w:val="none"/>
          <w:lang w:val="en-US" w:eastAsia="zh-CN"/>
        </w:rPr>
      </w:pPr>
      <w:r>
        <w:rPr>
          <w:rStyle w:val="30"/>
          <w:rFonts w:hint="eastAsia"/>
          <w:b/>
          <w:bCs/>
          <w:lang w:val="en-US" w:eastAsia="zh-CN"/>
        </w:rPr>
        <w:t>六</w:t>
      </w:r>
      <w:r>
        <w:rPr>
          <w:rStyle w:val="30"/>
          <w:rFonts w:hint="eastAsia"/>
          <w:b/>
          <w:bCs/>
        </w:rPr>
        <w:t>、</w:t>
      </w:r>
      <w:r>
        <w:rPr>
          <w:rStyle w:val="30"/>
          <w:rFonts w:hint="eastAsia"/>
          <w:b/>
          <w:bCs/>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1"/>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1"/>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1"/>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1"/>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1"/>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1"/>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1"/>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1"/>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1"/>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1"/>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2"/>
        <w:rPr>
          <w:highlight w:val="none"/>
        </w:rPr>
      </w:pPr>
    </w:p>
    <w:p w14:paraId="3F264DAA">
      <w:pPr>
        <w:pStyle w:val="4"/>
        <w:jc w:val="center"/>
        <w:rPr>
          <w:rStyle w:val="30"/>
          <w:rFonts w:hint="eastAsia" w:ascii="Arial" w:hAnsi="Arial"/>
          <w:b/>
          <w:bCs/>
          <w:sz w:val="28"/>
          <w:szCs w:val="28"/>
          <w:lang w:val="en-US" w:eastAsia="zh-CN"/>
        </w:rPr>
      </w:pPr>
      <w:r>
        <w:rPr>
          <w:rStyle w:val="30"/>
          <w:rFonts w:hint="eastAsia" w:ascii="Arial" w:hAnsi="Arial"/>
          <w:b/>
          <w:bCs/>
          <w:sz w:val="28"/>
          <w:szCs w:val="28"/>
          <w:lang w:val="en-US" w:eastAsia="zh-CN"/>
        </w:rPr>
        <w:t>七、其它资料</w:t>
      </w:r>
    </w:p>
    <w:p w14:paraId="5775582C">
      <w:pPr>
        <w:jc w:val="center"/>
        <w:rPr>
          <w:highlight w:val="none"/>
        </w:rPr>
      </w:pPr>
      <w:r>
        <w:rPr>
          <w:rFonts w:hint="eastAsia"/>
          <w:b/>
          <w:bCs/>
          <w:highlight w:val="none"/>
        </w:rPr>
        <w:t>（以下资料应全部加盖比选申请人单位公章）</w:t>
      </w:r>
    </w:p>
    <w:p w14:paraId="751D28A9">
      <w:pPr>
        <w:pStyle w:val="15"/>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5"/>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71792DB">
      <w:pPr>
        <w:widowControl/>
        <w:spacing w:line="480" w:lineRule="auto"/>
        <w:jc w:val="left"/>
        <w:rPr>
          <w:rFonts w:hint="eastAsia" w:ascii="宋体" w:hAnsi="宋体" w:cs="Times New Roman"/>
          <w:szCs w:val="28"/>
          <w:highlight w:val="none"/>
        </w:rPr>
      </w:pP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9"/>
      </w:rPr>
    </w:pPr>
    <w:r>
      <w:fldChar w:fldCharType="begin"/>
    </w:r>
    <w:r>
      <w:rPr>
        <w:rStyle w:val="19"/>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D7BA">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EE295F">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9EE295F">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3DAC6">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078D6"/>
    <w:multiLevelType w:val="singleLevel"/>
    <w:tmpl w:val="DF7078D6"/>
    <w:lvl w:ilvl="0" w:tentative="0">
      <w:start w:val="1"/>
      <w:numFmt w:val="decimal"/>
      <w:suff w:val="nothing"/>
      <w:lvlText w:val="%1、"/>
      <w:lvlJc w:val="left"/>
    </w:lvl>
  </w:abstractNum>
  <w:abstractNum w:abstractNumId="1">
    <w:nsid w:val="E620699C"/>
    <w:multiLevelType w:val="singleLevel"/>
    <w:tmpl w:val="E620699C"/>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6DF12D3"/>
    <w:multiLevelType w:val="singleLevel"/>
    <w:tmpl w:val="56DF12D3"/>
    <w:lvl w:ilvl="0" w:tentative="0">
      <w:start w:val="19"/>
      <w:numFmt w:val="chineseCounting"/>
      <w:suff w:val="nothing"/>
      <w:lvlText w:val="%1、"/>
      <w:lvlJc w:val="left"/>
      <w:rPr>
        <w:rFonts w:hint="eastAsia"/>
      </w:rPr>
    </w:lvl>
  </w:abstractNum>
  <w:abstractNum w:abstractNumId="6">
    <w:nsid w:val="65D4194B"/>
    <w:multiLevelType w:val="singleLevel"/>
    <w:tmpl w:val="65D4194B"/>
    <w:lvl w:ilvl="0" w:tentative="0">
      <w:start w:val="4"/>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0172A27"/>
    <w:rsid w:val="00CA2E5B"/>
    <w:rsid w:val="00DB20F7"/>
    <w:rsid w:val="010075EB"/>
    <w:rsid w:val="01E63672"/>
    <w:rsid w:val="02E1776D"/>
    <w:rsid w:val="03100052"/>
    <w:rsid w:val="037F30F7"/>
    <w:rsid w:val="03A06576"/>
    <w:rsid w:val="040D036A"/>
    <w:rsid w:val="049B586B"/>
    <w:rsid w:val="04EA4768"/>
    <w:rsid w:val="0565073F"/>
    <w:rsid w:val="05743D18"/>
    <w:rsid w:val="057C4534"/>
    <w:rsid w:val="05A131E3"/>
    <w:rsid w:val="05CA10AD"/>
    <w:rsid w:val="061D3270"/>
    <w:rsid w:val="065B6B62"/>
    <w:rsid w:val="06A706FF"/>
    <w:rsid w:val="06A97C15"/>
    <w:rsid w:val="06C10B96"/>
    <w:rsid w:val="070E664D"/>
    <w:rsid w:val="07C10322"/>
    <w:rsid w:val="081B0324"/>
    <w:rsid w:val="08C73537"/>
    <w:rsid w:val="09B6050D"/>
    <w:rsid w:val="0B6816FD"/>
    <w:rsid w:val="0B7D7863"/>
    <w:rsid w:val="0B9808C9"/>
    <w:rsid w:val="0C774C9E"/>
    <w:rsid w:val="0CA90A34"/>
    <w:rsid w:val="0D610F4A"/>
    <w:rsid w:val="0D8840E4"/>
    <w:rsid w:val="0E6C0832"/>
    <w:rsid w:val="0FC033BE"/>
    <w:rsid w:val="100E34D8"/>
    <w:rsid w:val="10BF00B0"/>
    <w:rsid w:val="10F85326"/>
    <w:rsid w:val="11993F0F"/>
    <w:rsid w:val="120A35E8"/>
    <w:rsid w:val="12892D8A"/>
    <w:rsid w:val="13611248"/>
    <w:rsid w:val="139D7411"/>
    <w:rsid w:val="145F3F63"/>
    <w:rsid w:val="146B50E8"/>
    <w:rsid w:val="152F6116"/>
    <w:rsid w:val="153776F1"/>
    <w:rsid w:val="15842387"/>
    <w:rsid w:val="15AB4546"/>
    <w:rsid w:val="15F630D7"/>
    <w:rsid w:val="15F663FC"/>
    <w:rsid w:val="16397B78"/>
    <w:rsid w:val="16B73C96"/>
    <w:rsid w:val="16CD598C"/>
    <w:rsid w:val="16D0459E"/>
    <w:rsid w:val="17683B07"/>
    <w:rsid w:val="177B4732"/>
    <w:rsid w:val="179D48DD"/>
    <w:rsid w:val="17AC70E3"/>
    <w:rsid w:val="17EF7C87"/>
    <w:rsid w:val="18AA7167"/>
    <w:rsid w:val="1A1F3A85"/>
    <w:rsid w:val="1A570A4A"/>
    <w:rsid w:val="1B6C0EE8"/>
    <w:rsid w:val="1B8F790E"/>
    <w:rsid w:val="1B9F3E1C"/>
    <w:rsid w:val="1BF105C9"/>
    <w:rsid w:val="1C4F4A80"/>
    <w:rsid w:val="1C76719B"/>
    <w:rsid w:val="1C8D762C"/>
    <w:rsid w:val="1CE90183"/>
    <w:rsid w:val="1D92375E"/>
    <w:rsid w:val="1DC21303"/>
    <w:rsid w:val="1DD34CCC"/>
    <w:rsid w:val="1E312EFF"/>
    <w:rsid w:val="1F192DA0"/>
    <w:rsid w:val="1F6E53CE"/>
    <w:rsid w:val="200479D8"/>
    <w:rsid w:val="20BE27EC"/>
    <w:rsid w:val="20F950B8"/>
    <w:rsid w:val="21294361"/>
    <w:rsid w:val="21626E3A"/>
    <w:rsid w:val="21B8750B"/>
    <w:rsid w:val="22037926"/>
    <w:rsid w:val="22145011"/>
    <w:rsid w:val="23D031BA"/>
    <w:rsid w:val="253A2EBB"/>
    <w:rsid w:val="25453243"/>
    <w:rsid w:val="254B6F9C"/>
    <w:rsid w:val="257654E2"/>
    <w:rsid w:val="25F5515A"/>
    <w:rsid w:val="264F6DD7"/>
    <w:rsid w:val="26954A94"/>
    <w:rsid w:val="27627BE6"/>
    <w:rsid w:val="277E586A"/>
    <w:rsid w:val="27B76947"/>
    <w:rsid w:val="27DD3E2D"/>
    <w:rsid w:val="27EE37DE"/>
    <w:rsid w:val="286941CF"/>
    <w:rsid w:val="292713F3"/>
    <w:rsid w:val="2A44045E"/>
    <w:rsid w:val="2AB36371"/>
    <w:rsid w:val="2B454E60"/>
    <w:rsid w:val="2B860E87"/>
    <w:rsid w:val="2B985FCE"/>
    <w:rsid w:val="2BFD1B79"/>
    <w:rsid w:val="2C536736"/>
    <w:rsid w:val="2CA50ADA"/>
    <w:rsid w:val="2CE7319B"/>
    <w:rsid w:val="2D072406"/>
    <w:rsid w:val="2D46091B"/>
    <w:rsid w:val="2D5A00A7"/>
    <w:rsid w:val="2D680D8E"/>
    <w:rsid w:val="2D70456D"/>
    <w:rsid w:val="2DDB11B5"/>
    <w:rsid w:val="2E034B4D"/>
    <w:rsid w:val="2EA92057"/>
    <w:rsid w:val="2ED8350A"/>
    <w:rsid w:val="2F6D7B0F"/>
    <w:rsid w:val="2FCB3786"/>
    <w:rsid w:val="2FE9354C"/>
    <w:rsid w:val="3011493E"/>
    <w:rsid w:val="30FE53D5"/>
    <w:rsid w:val="318375FD"/>
    <w:rsid w:val="318A7274"/>
    <w:rsid w:val="3191056B"/>
    <w:rsid w:val="31921A0C"/>
    <w:rsid w:val="31CD1789"/>
    <w:rsid w:val="32527539"/>
    <w:rsid w:val="32CD7638"/>
    <w:rsid w:val="33297661"/>
    <w:rsid w:val="335229B5"/>
    <w:rsid w:val="33B05E45"/>
    <w:rsid w:val="33F558C2"/>
    <w:rsid w:val="34603D49"/>
    <w:rsid w:val="3580570F"/>
    <w:rsid w:val="35BA60CE"/>
    <w:rsid w:val="360A0B02"/>
    <w:rsid w:val="365A7C39"/>
    <w:rsid w:val="36A32F80"/>
    <w:rsid w:val="36CF5FA0"/>
    <w:rsid w:val="370E7B58"/>
    <w:rsid w:val="37944583"/>
    <w:rsid w:val="387E4A53"/>
    <w:rsid w:val="38A8464C"/>
    <w:rsid w:val="39445D84"/>
    <w:rsid w:val="39575962"/>
    <w:rsid w:val="39902D77"/>
    <w:rsid w:val="39EE6317"/>
    <w:rsid w:val="3A430075"/>
    <w:rsid w:val="3AA06286"/>
    <w:rsid w:val="3B554279"/>
    <w:rsid w:val="3B692DC0"/>
    <w:rsid w:val="3B6A05DB"/>
    <w:rsid w:val="3BC27434"/>
    <w:rsid w:val="3C101F4E"/>
    <w:rsid w:val="3C6B4A22"/>
    <w:rsid w:val="3D6B1F93"/>
    <w:rsid w:val="3E152111"/>
    <w:rsid w:val="3F2971FC"/>
    <w:rsid w:val="3F3F3C49"/>
    <w:rsid w:val="406B07C0"/>
    <w:rsid w:val="407E7DCE"/>
    <w:rsid w:val="40C51892"/>
    <w:rsid w:val="40D02E27"/>
    <w:rsid w:val="412B65B5"/>
    <w:rsid w:val="415A0BD4"/>
    <w:rsid w:val="419B0FB1"/>
    <w:rsid w:val="420F4A55"/>
    <w:rsid w:val="4287491A"/>
    <w:rsid w:val="430A0B7A"/>
    <w:rsid w:val="430C001F"/>
    <w:rsid w:val="43220884"/>
    <w:rsid w:val="43562F18"/>
    <w:rsid w:val="43EC504E"/>
    <w:rsid w:val="44054FCB"/>
    <w:rsid w:val="441546EA"/>
    <w:rsid w:val="446A0634"/>
    <w:rsid w:val="44B977B9"/>
    <w:rsid w:val="456B4628"/>
    <w:rsid w:val="459B4F7E"/>
    <w:rsid w:val="45F826CE"/>
    <w:rsid w:val="466E0603"/>
    <w:rsid w:val="469A000B"/>
    <w:rsid w:val="46C95A27"/>
    <w:rsid w:val="473F3FA1"/>
    <w:rsid w:val="47953C4F"/>
    <w:rsid w:val="47F05C30"/>
    <w:rsid w:val="47F10D9C"/>
    <w:rsid w:val="484E5ED9"/>
    <w:rsid w:val="48587E7D"/>
    <w:rsid w:val="48BD5F85"/>
    <w:rsid w:val="49C804A5"/>
    <w:rsid w:val="49EC082B"/>
    <w:rsid w:val="4A883CBE"/>
    <w:rsid w:val="4AB209CE"/>
    <w:rsid w:val="4B1D6FAC"/>
    <w:rsid w:val="4B7126FB"/>
    <w:rsid w:val="4BB8687F"/>
    <w:rsid w:val="4BC34C6A"/>
    <w:rsid w:val="4C3645D0"/>
    <w:rsid w:val="4CD116FA"/>
    <w:rsid w:val="4D007427"/>
    <w:rsid w:val="4D887F73"/>
    <w:rsid w:val="4DF9341C"/>
    <w:rsid w:val="4E27029F"/>
    <w:rsid w:val="4E2A14DC"/>
    <w:rsid w:val="4EC015B1"/>
    <w:rsid w:val="4EDF1ABC"/>
    <w:rsid w:val="4EE96D5A"/>
    <w:rsid w:val="4F0B1B3A"/>
    <w:rsid w:val="4F365D17"/>
    <w:rsid w:val="4FE27115"/>
    <w:rsid w:val="50C41B05"/>
    <w:rsid w:val="51C97FFB"/>
    <w:rsid w:val="527D4483"/>
    <w:rsid w:val="53803A05"/>
    <w:rsid w:val="53DA7A10"/>
    <w:rsid w:val="551D2366"/>
    <w:rsid w:val="554C34EE"/>
    <w:rsid w:val="554D02FB"/>
    <w:rsid w:val="55A76A84"/>
    <w:rsid w:val="560E53ED"/>
    <w:rsid w:val="56AB75CB"/>
    <w:rsid w:val="56B52C69"/>
    <w:rsid w:val="56E9366F"/>
    <w:rsid w:val="56EB21F9"/>
    <w:rsid w:val="56F444EE"/>
    <w:rsid w:val="584F6F05"/>
    <w:rsid w:val="58672BC3"/>
    <w:rsid w:val="589C7570"/>
    <w:rsid w:val="593645DE"/>
    <w:rsid w:val="594340A3"/>
    <w:rsid w:val="59B94275"/>
    <w:rsid w:val="5DC6470A"/>
    <w:rsid w:val="5E0C65C1"/>
    <w:rsid w:val="5F5F0972"/>
    <w:rsid w:val="5F7B0DC4"/>
    <w:rsid w:val="5FF06581"/>
    <w:rsid w:val="60E23C3E"/>
    <w:rsid w:val="61093C77"/>
    <w:rsid w:val="610C7A7F"/>
    <w:rsid w:val="61BA67DE"/>
    <w:rsid w:val="62337D5C"/>
    <w:rsid w:val="623D774C"/>
    <w:rsid w:val="629770E6"/>
    <w:rsid w:val="62D963D1"/>
    <w:rsid w:val="63142348"/>
    <w:rsid w:val="636A2F98"/>
    <w:rsid w:val="63907D73"/>
    <w:rsid w:val="63A837B5"/>
    <w:rsid w:val="63E72B16"/>
    <w:rsid w:val="64CC2125"/>
    <w:rsid w:val="65741DFD"/>
    <w:rsid w:val="66371785"/>
    <w:rsid w:val="667A530E"/>
    <w:rsid w:val="6770465F"/>
    <w:rsid w:val="67EC296B"/>
    <w:rsid w:val="67FC13A8"/>
    <w:rsid w:val="691C52EC"/>
    <w:rsid w:val="69623BE2"/>
    <w:rsid w:val="69707B5B"/>
    <w:rsid w:val="6984779F"/>
    <w:rsid w:val="6A064BF7"/>
    <w:rsid w:val="6A694D9B"/>
    <w:rsid w:val="6A6F12DE"/>
    <w:rsid w:val="6C64734B"/>
    <w:rsid w:val="6DA61A3F"/>
    <w:rsid w:val="6DAB0C32"/>
    <w:rsid w:val="6DF25BEE"/>
    <w:rsid w:val="6E22598D"/>
    <w:rsid w:val="6E351FAB"/>
    <w:rsid w:val="6EA97E5C"/>
    <w:rsid w:val="6ECF4ECB"/>
    <w:rsid w:val="6EF410D7"/>
    <w:rsid w:val="6F1C062E"/>
    <w:rsid w:val="6FAD1286"/>
    <w:rsid w:val="6FE33308"/>
    <w:rsid w:val="6FEE22B5"/>
    <w:rsid w:val="6FF944CB"/>
    <w:rsid w:val="700D3738"/>
    <w:rsid w:val="70570398"/>
    <w:rsid w:val="70874F19"/>
    <w:rsid w:val="721E7639"/>
    <w:rsid w:val="74F60D5D"/>
    <w:rsid w:val="756845CD"/>
    <w:rsid w:val="75854632"/>
    <w:rsid w:val="759E1EFB"/>
    <w:rsid w:val="76596E4D"/>
    <w:rsid w:val="76685F07"/>
    <w:rsid w:val="76854D0B"/>
    <w:rsid w:val="76BC1D1E"/>
    <w:rsid w:val="76E16AC1"/>
    <w:rsid w:val="76FF2D0F"/>
    <w:rsid w:val="7725204A"/>
    <w:rsid w:val="772C33D8"/>
    <w:rsid w:val="777A4144"/>
    <w:rsid w:val="778C0810"/>
    <w:rsid w:val="78980F5E"/>
    <w:rsid w:val="78EC0FC7"/>
    <w:rsid w:val="79327699"/>
    <w:rsid w:val="79A712FC"/>
    <w:rsid w:val="79E7658E"/>
    <w:rsid w:val="7AA42384"/>
    <w:rsid w:val="7B7D6831"/>
    <w:rsid w:val="7BD075C8"/>
    <w:rsid w:val="7CCF4F32"/>
    <w:rsid w:val="7D603DDC"/>
    <w:rsid w:val="7D651C73"/>
    <w:rsid w:val="7D762A21"/>
    <w:rsid w:val="7D803E3F"/>
    <w:rsid w:val="7E1D3D33"/>
    <w:rsid w:val="7E8E5087"/>
    <w:rsid w:val="7EC62364"/>
    <w:rsid w:val="7F3B3FDA"/>
    <w:rsid w:val="7F6830D8"/>
    <w:rsid w:val="7FE8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link w:val="30"/>
    <w:autoRedefine/>
    <w:qFormat/>
    <w:uiPriority w:val="0"/>
    <w:pPr>
      <w:keepNext/>
      <w:keepLines/>
      <w:spacing w:before="120" w:after="120" w:line="415" w:lineRule="auto"/>
      <w:outlineLvl w:val="1"/>
    </w:pPr>
    <w:rPr>
      <w:rFonts w:ascii="Arial" w:hAnsi="Arial" w:eastAsia="黑体" w:cs="Times New Roman"/>
      <w:b/>
      <w:bCs/>
      <w:sz w:val="24"/>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9"/>
    <w:next w:val="1"/>
    <w:autoRedefine/>
    <w:qFormat/>
    <w:uiPriority w:val="99"/>
    <w:pPr>
      <w:spacing w:line="360" w:lineRule="auto"/>
      <w:ind w:firstLine="420"/>
    </w:pPr>
    <w:rPr>
      <w:rFonts w:ascii="宋体"/>
      <w:kern w:val="0"/>
      <w:sz w:val="28"/>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character" w:styleId="20">
    <w:name w:val="annotation reference"/>
    <w:autoRedefine/>
    <w:qFormat/>
    <w:uiPriority w:val="0"/>
    <w:rPr>
      <w:sz w:val="21"/>
      <w:szCs w:val="21"/>
    </w:rPr>
  </w:style>
  <w:style w:type="paragraph" w:customStyle="1" w:styleId="21">
    <w:name w:val="引用1"/>
    <w:basedOn w:val="1"/>
    <w:next w:val="1"/>
    <w:autoRedefine/>
    <w:qFormat/>
    <w:uiPriority w:val="0"/>
    <w:pPr>
      <w:widowControl/>
      <w:spacing w:line="400" w:lineRule="exact"/>
      <w:ind w:firstLine="420" w:firstLineChars="200"/>
    </w:pPr>
    <w:rPr>
      <w:i/>
      <w:color w:val="000000"/>
      <w:sz w:val="22"/>
    </w:rPr>
  </w:style>
  <w:style w:type="paragraph" w:customStyle="1" w:styleId="22">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3">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4">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5">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6">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7">
    <w:name w:val="样式 宋体 四号"/>
    <w:autoRedefine/>
    <w:qFormat/>
    <w:uiPriority w:val="0"/>
    <w:rPr>
      <w:rFonts w:ascii="宋体" w:hAnsi="宋体" w:eastAsia="仿宋_GB2312"/>
      <w:color w:val="000000"/>
      <w:sz w:val="28"/>
      <w:szCs w:val="21"/>
    </w:rPr>
  </w:style>
  <w:style w:type="paragraph" w:customStyle="1" w:styleId="28">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0">
    <w:name w:val="标题 2 Char"/>
    <w:link w:val="3"/>
    <w:qFormat/>
    <w:uiPriority w:val="0"/>
    <w:rPr>
      <w:rFonts w:ascii="Arial" w:hAnsi="Arial" w:eastAsia="黑体" w:cs="Times New Roman"/>
      <w:b/>
      <w:bCs/>
      <w:sz w:val="24"/>
      <w:szCs w:val="32"/>
    </w:rPr>
  </w:style>
  <w:style w:type="character" w:customStyle="1" w:styleId="31">
    <w:name w:val="标题 1 Char"/>
    <w:link w:val="2"/>
    <w:qFormat/>
    <w:uiPriority w:val="0"/>
    <w:rPr>
      <w:rFonts w:ascii="Times New Roman" w:hAnsi="Times New Roman" w:cs="Times New Roman"/>
      <w:b/>
      <w:bCs/>
      <w:kern w:val="44"/>
      <w:sz w:val="32"/>
      <w:szCs w:val="44"/>
    </w:rPr>
  </w:style>
  <w:style w:type="character" w:customStyle="1" w:styleId="32">
    <w:name w:val="fontstyle01"/>
    <w:basedOn w:val="18"/>
    <w:qFormat/>
    <w:uiPriority w:val="0"/>
    <w:rPr>
      <w:rFonts w:ascii="宋体" w:hAnsi="宋体" w:eastAsia="宋体" w:cs="宋体"/>
      <w:color w:val="000000"/>
      <w:sz w:val="24"/>
      <w:szCs w:val="24"/>
    </w:rPr>
  </w:style>
  <w:style w:type="character" w:customStyle="1" w:styleId="33">
    <w:name w:val="fontstyle21"/>
    <w:basedOn w:val="18"/>
    <w:qFormat/>
    <w:uiPriority w:val="0"/>
    <w:rPr>
      <w:rFonts w:ascii="TimesNewRomanPSMT" w:hAnsi="TimesNewRomanPSMT" w:eastAsia="TimesNewRomanPSMT" w:cs="TimesNewRomanPSMT"/>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12307</Words>
  <Characters>13250</Characters>
  <Lines>0</Lines>
  <Paragraphs>0</Paragraphs>
  <TotalTime>42</TotalTime>
  <ScaleCrop>false</ScaleCrop>
  <LinksUpToDate>false</LinksUpToDate>
  <CharactersWithSpaces>13468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青娟</cp:lastModifiedBy>
  <dcterms:modified xsi:type="dcterms:W3CDTF">2025-06-19T07:29:24Z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AF03700213934B5CA89C6408B146F4D7_13</vt:lpwstr>
  </property>
  <property fmtid="{D5CDD505-2E9C-101B-9397-08002B2CF9AE}" pid="4" name="KSOTemplateDocerSaveRecord">
    <vt:lpwstr>eyJoZGlkIjoiZjk3OWFmMzdhOGM3Y2QzM2YwNDMxNGZiNmRkMGU3MmUiLCJ1c2VySWQiOiI4NzI3OTg1OTUifQ==</vt:lpwstr>
  </property>
</Properties>
</file>