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560" w:lineRule="exact"/>
        <w:jc w:val="center"/>
        <w:rPr>
          <w:rFonts w:ascii="Times New Roman" w:hAnsi="Times New Roman" w:cs="Times New Roman"/>
          <w:b/>
          <w:bCs/>
          <w:kern w:val="44"/>
          <w:sz w:val="44"/>
          <w:szCs w:val="44"/>
          <w:highlight w:val="none"/>
          <w:lang w:bidi="en-US"/>
        </w:rPr>
      </w:pPr>
      <w:bookmarkStart w:id="5" w:name="_GoBack"/>
      <w:bookmarkEnd w:id="5"/>
      <w:r>
        <w:rPr>
          <w:rFonts w:ascii="Times New Roman" w:hAnsi="Times New Roman" w:cs="Times New Roman"/>
          <w:b/>
          <w:bCs/>
          <w:kern w:val="44"/>
          <w:sz w:val="44"/>
          <w:szCs w:val="44"/>
          <w:highlight w:val="none"/>
          <w:lang w:bidi="en-US"/>
        </w:rPr>
        <w:t>四川蜀道新能源科技发展有限公司</w:t>
      </w:r>
    </w:p>
    <w:p w14:paraId="08DBB453">
      <w:pPr>
        <w:spacing w:line="360" w:lineRule="auto"/>
        <w:jc w:val="center"/>
        <w:rPr>
          <w:rFonts w:hint="eastAsia" w:ascii="Times New Roman" w:hAnsi="Times New Roman" w:cs="Times New Roman"/>
          <w:b/>
          <w:bCs/>
          <w:kern w:val="44"/>
          <w:sz w:val="44"/>
          <w:szCs w:val="44"/>
          <w:highlight w:val="none"/>
          <w:lang w:val="en-US" w:eastAsia="zh-CN" w:bidi="en-US"/>
        </w:rPr>
      </w:pPr>
      <w:r>
        <w:rPr>
          <w:rFonts w:hint="eastAsia" w:ascii="Times New Roman" w:hAnsi="Times New Roman" w:cs="Times New Roman"/>
          <w:b/>
          <w:bCs/>
          <w:kern w:val="44"/>
          <w:sz w:val="44"/>
          <w:szCs w:val="44"/>
          <w:highlight w:val="none"/>
          <w:lang w:val="en-US" w:eastAsia="zh-CN" w:bidi="en-US"/>
        </w:rPr>
        <w:t>S2成巴高速金堂、下八庙服务区</w:t>
      </w:r>
    </w:p>
    <w:p w14:paraId="49AB2127">
      <w:pPr>
        <w:spacing w:line="360" w:lineRule="auto"/>
        <w:jc w:val="center"/>
        <w:rPr>
          <w:rFonts w:ascii="Times New Roman" w:hAnsi="Times New Roman" w:cs="Times New Roman"/>
          <w:b/>
          <w:color w:val="000000"/>
          <w:sz w:val="44"/>
          <w:szCs w:val="44"/>
          <w:highlight w:val="none"/>
        </w:rPr>
      </w:pPr>
      <w:r>
        <w:rPr>
          <w:rFonts w:hint="eastAsia" w:ascii="Times New Roman" w:hAnsi="Times New Roman" w:cs="Times New Roman"/>
          <w:b/>
          <w:bCs/>
          <w:kern w:val="44"/>
          <w:sz w:val="44"/>
          <w:szCs w:val="44"/>
          <w:highlight w:val="none"/>
          <w:lang w:val="en-US" w:eastAsia="zh-CN" w:bidi="en-US"/>
        </w:rPr>
        <w:t>充电站扩建工程项目</w:t>
      </w:r>
    </w:p>
    <w:p w14:paraId="3B95EB1C">
      <w:pPr>
        <w:pStyle w:val="11"/>
        <w:snapToGrid w:val="0"/>
        <w:spacing w:line="360" w:lineRule="auto"/>
        <w:jc w:val="center"/>
        <w:rPr>
          <w:rFonts w:ascii="Times New Roman" w:hAnsi="Times New Roman" w:cs="Times New Roman"/>
          <w:b/>
          <w:bCs/>
          <w:kern w:val="44"/>
          <w:sz w:val="84"/>
          <w:szCs w:val="84"/>
          <w:highlight w:val="none"/>
          <w:lang w:bidi="en-US"/>
        </w:rPr>
      </w:pPr>
    </w:p>
    <w:p w14:paraId="0BD0C3FB">
      <w:pPr>
        <w:pStyle w:val="11"/>
        <w:snapToGrid w:val="0"/>
        <w:spacing w:line="360" w:lineRule="auto"/>
        <w:jc w:val="center"/>
        <w:rPr>
          <w:rFonts w:hint="default" w:ascii="Times New Roman" w:hAnsi="Times New Roman" w:eastAsia="宋体" w:cs="Times New Roman"/>
          <w:b/>
          <w:bCs/>
          <w:kern w:val="44"/>
          <w:sz w:val="84"/>
          <w:szCs w:val="84"/>
          <w:highlight w:val="none"/>
          <w:lang w:val="en-US" w:eastAsia="zh-CN"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84"/>
          <w:szCs w:val="84"/>
          <w:highlight w:val="none"/>
          <w:lang w:bidi="en-US"/>
        </w:rPr>
      </w:pPr>
    </w:p>
    <w:p w14:paraId="23BE159C">
      <w:pPr>
        <w:autoSpaceDE w:val="0"/>
        <w:autoSpaceDN w:val="0"/>
        <w:adjustRightInd w:val="0"/>
        <w:spacing w:line="640" w:lineRule="exact"/>
        <w:ind w:right="113"/>
        <w:jc w:val="center"/>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bidi="en-US"/>
        </w:rPr>
        <w:t>比选人</w:t>
      </w:r>
      <w:r>
        <w:rPr>
          <w:rFonts w:ascii="Times New Roman" w:hAnsi="Times New Roman" w:cs="Times New Roman"/>
          <w:b/>
          <w:bCs/>
          <w:kern w:val="44"/>
          <w:sz w:val="32"/>
          <w:szCs w:val="32"/>
          <w:highlight w:val="none"/>
          <w:lang w:bidi="en-US"/>
        </w:rPr>
        <w:t>：四川蜀道新能源科技发展有限公司</w:t>
      </w:r>
    </w:p>
    <w:p w14:paraId="65ED72E9">
      <w:pPr>
        <w:autoSpaceDE w:val="0"/>
        <w:autoSpaceDN w:val="0"/>
        <w:adjustRightInd w:val="0"/>
        <w:spacing w:line="640" w:lineRule="exact"/>
        <w:ind w:right="113" w:firstLine="1285" w:firstLineChars="400"/>
        <w:jc w:val="left"/>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时  间：</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二〇二</w:t>
      </w:r>
      <w:r>
        <w:rPr>
          <w:rFonts w:hint="eastAsia" w:ascii="Times New Roman" w:hAnsi="Times New Roman" w:cs="Times New Roman"/>
          <w:b/>
          <w:bCs/>
          <w:kern w:val="44"/>
          <w:sz w:val="32"/>
          <w:szCs w:val="32"/>
          <w:highlight w:val="none"/>
          <w:lang w:val="en-US" w:eastAsia="zh-CN" w:bidi="en-US"/>
        </w:rPr>
        <w:t>五</w:t>
      </w:r>
      <w:r>
        <w:rPr>
          <w:rFonts w:ascii="Times New Roman" w:hAnsi="Times New Roman" w:cs="Times New Roman"/>
          <w:b/>
          <w:bCs/>
          <w:kern w:val="44"/>
          <w:sz w:val="32"/>
          <w:szCs w:val="32"/>
          <w:highlight w:val="none"/>
          <w:lang w:bidi="en-US"/>
        </w:rPr>
        <w:t>年</w:t>
      </w:r>
      <w:r>
        <w:rPr>
          <w:rFonts w:hint="eastAsia" w:ascii="Times New Roman" w:hAnsi="Times New Roman" w:cs="Times New Roman"/>
          <w:b/>
          <w:bCs/>
          <w:kern w:val="44"/>
          <w:sz w:val="32"/>
          <w:szCs w:val="32"/>
          <w:highlight w:val="none"/>
          <w:lang w:val="en-US" w:eastAsia="zh-CN" w:bidi="en-US"/>
        </w:rPr>
        <w:t>七</w:t>
      </w:r>
      <w:r>
        <w:rPr>
          <w:rFonts w:ascii="Times New Roman" w:hAnsi="Times New Roman" w:cs="Times New Roman"/>
          <w:b/>
          <w:bCs/>
          <w:kern w:val="44"/>
          <w:sz w:val="32"/>
          <w:szCs w:val="32"/>
          <w:highlight w:val="none"/>
          <w:lang w:bidi="en-US"/>
        </w:rPr>
        <w:t xml:space="preserve">月        </w:t>
      </w:r>
    </w:p>
    <w:p w14:paraId="6543EF70">
      <w:pPr>
        <w:jc w:val="center"/>
        <w:rPr>
          <w:rFonts w:ascii="Times New Roman" w:hAnsi="Times New Roman" w:cs="Times New Roman"/>
          <w:b/>
          <w:bCs/>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02B15850">
      <w:pPr>
        <w:jc w:val="center"/>
        <w:rPr>
          <w:rFonts w:ascii="Times New Roman" w:hAnsi="Times New Roman" w:cs="Times New Roman"/>
          <w:b/>
          <w:bCs/>
          <w:sz w:val="28"/>
          <w:szCs w:val="28"/>
          <w:highlight w:val="none"/>
        </w:rPr>
      </w:pPr>
      <w:r>
        <w:rPr>
          <w:rFonts w:ascii="Times New Roman" w:hAnsi="Times New Roman" w:cs="Times New Roman"/>
          <w:b/>
          <w:bCs/>
          <w:sz w:val="28"/>
          <w:szCs w:val="28"/>
          <w:highlight w:val="none"/>
        </w:rPr>
        <w:t>目录</w:t>
      </w:r>
    </w:p>
    <w:p w14:paraId="27CFBE47">
      <w:pPr>
        <w:jc w:val="center"/>
        <w:rPr>
          <w:rFonts w:ascii="Times New Roman" w:hAnsi="Times New Roman" w:cs="Times New Roman"/>
          <w:b/>
          <w:bCs/>
          <w:sz w:val="28"/>
          <w:szCs w:val="28"/>
          <w:highlight w:val="none"/>
        </w:rPr>
      </w:pPr>
    </w:p>
    <w:p w14:paraId="3A04BC05">
      <w:pPr>
        <w:pStyle w:val="13"/>
        <w:tabs>
          <w:tab w:val="right" w:leader="dot" w:pos="8640"/>
          <w:tab w:val="clear" w:pos="9180"/>
        </w:tabs>
        <w:spacing w:line="480" w:lineRule="auto"/>
        <w:rPr>
          <w:szCs w:val="21"/>
          <w:highlight w:val="none"/>
        </w:rPr>
      </w:pPr>
      <w:r>
        <w:rPr>
          <w:szCs w:val="21"/>
          <w:highlight w:val="none"/>
        </w:rPr>
        <w:fldChar w:fldCharType="begin"/>
      </w:r>
      <w:r>
        <w:rPr>
          <w:szCs w:val="21"/>
          <w:highlight w:val="none"/>
        </w:rPr>
        <w:instrText xml:space="preserve">TOC \o "1-1" \h \u </w:instrText>
      </w:r>
      <w:r>
        <w:rPr>
          <w:szCs w:val="21"/>
          <w:highlight w:val="none"/>
        </w:rPr>
        <w:fldChar w:fldCharType="separate"/>
      </w:r>
      <w:r>
        <w:rPr>
          <w:highlight w:val="none"/>
        </w:rPr>
        <w:fldChar w:fldCharType="begin"/>
      </w:r>
      <w:r>
        <w:rPr>
          <w:highlight w:val="none"/>
        </w:rPr>
        <w:instrText xml:space="preserve"> HYPERLINK \l "_Toc31265" </w:instrText>
      </w:r>
      <w:r>
        <w:rPr>
          <w:highlight w:val="none"/>
        </w:rPr>
        <w:fldChar w:fldCharType="separate"/>
      </w:r>
      <w:r>
        <w:rPr>
          <w:szCs w:val="21"/>
          <w:highlight w:val="none"/>
        </w:rPr>
        <w:t xml:space="preserve">第一章 </w:t>
      </w:r>
      <w:r>
        <w:rPr>
          <w:rFonts w:hint="eastAsia"/>
          <w:szCs w:val="21"/>
          <w:highlight w:val="none"/>
        </w:rPr>
        <w:t>比选</w:t>
      </w:r>
      <w:r>
        <w:rPr>
          <w:szCs w:val="21"/>
          <w:highlight w:val="none"/>
        </w:rPr>
        <w:t>公告</w:t>
      </w:r>
      <w:r>
        <w:rPr>
          <w:szCs w:val="21"/>
          <w:highlight w:val="none"/>
        </w:rPr>
        <w:tab/>
      </w:r>
      <w:r>
        <w:rPr>
          <w:szCs w:val="21"/>
          <w:highlight w:val="none"/>
        </w:rPr>
        <w:t>1</w:t>
      </w:r>
      <w:r>
        <w:rPr>
          <w:szCs w:val="21"/>
          <w:highlight w:val="none"/>
        </w:rPr>
        <w:fldChar w:fldCharType="end"/>
      </w:r>
    </w:p>
    <w:p w14:paraId="0B8DEC2C">
      <w:pPr>
        <w:pStyle w:val="13"/>
        <w:tabs>
          <w:tab w:val="right" w:leader="dot" w:pos="8640"/>
          <w:tab w:val="clear" w:pos="9180"/>
        </w:tabs>
        <w:spacing w:line="480" w:lineRule="auto"/>
        <w:rPr>
          <w:rFonts w:hint="eastAsia" w:eastAsia="宋体"/>
          <w:szCs w:val="21"/>
          <w:highlight w:val="none"/>
          <w:lang w:eastAsia="zh-CN"/>
        </w:rPr>
      </w:pPr>
      <w:r>
        <w:rPr>
          <w:highlight w:val="none"/>
        </w:rPr>
        <w:fldChar w:fldCharType="begin"/>
      </w:r>
      <w:r>
        <w:rPr>
          <w:highlight w:val="none"/>
        </w:rPr>
        <w:instrText xml:space="preserve"> HYPERLINK \l "_Toc8637" </w:instrText>
      </w:r>
      <w:r>
        <w:rPr>
          <w:highlight w:val="none"/>
        </w:rPr>
        <w:fldChar w:fldCharType="separate"/>
      </w:r>
      <w:r>
        <w:rPr>
          <w:szCs w:val="21"/>
          <w:highlight w:val="none"/>
        </w:rPr>
        <w:t xml:space="preserve">第二章 </w:t>
      </w:r>
      <w:r>
        <w:rPr>
          <w:rFonts w:hint="eastAsia"/>
          <w:szCs w:val="21"/>
          <w:highlight w:val="none"/>
        </w:rPr>
        <w:t>比选申请</w:t>
      </w:r>
      <w:r>
        <w:rPr>
          <w:szCs w:val="21"/>
          <w:highlight w:val="none"/>
        </w:rPr>
        <w:t>人须知</w:t>
      </w:r>
      <w:r>
        <w:rPr>
          <w:szCs w:val="21"/>
          <w:highlight w:val="none"/>
        </w:rPr>
        <w:tab/>
      </w:r>
      <w:r>
        <w:rPr>
          <w:szCs w:val="21"/>
          <w:highlight w:val="none"/>
        </w:rPr>
        <w:fldChar w:fldCharType="end"/>
      </w:r>
      <w:r>
        <w:rPr>
          <w:rFonts w:hint="eastAsia"/>
          <w:szCs w:val="21"/>
          <w:highlight w:val="none"/>
          <w:lang w:val="en-US" w:eastAsia="zh-CN"/>
        </w:rPr>
        <w:t>5</w:t>
      </w:r>
    </w:p>
    <w:p w14:paraId="15C039CE">
      <w:pPr>
        <w:pStyle w:val="13"/>
        <w:tabs>
          <w:tab w:val="right" w:leader="dot" w:pos="8640"/>
          <w:tab w:val="clear" w:pos="9180"/>
        </w:tabs>
        <w:spacing w:line="480" w:lineRule="auto"/>
        <w:rPr>
          <w:rFonts w:hint="default" w:eastAsia="宋体"/>
          <w:szCs w:val="21"/>
          <w:highlight w:val="none"/>
          <w:lang w:val="en-US" w:eastAsia="zh-CN"/>
        </w:rPr>
      </w:pPr>
      <w:r>
        <w:rPr>
          <w:highlight w:val="none"/>
        </w:rPr>
        <w:fldChar w:fldCharType="begin"/>
      </w:r>
      <w:r>
        <w:rPr>
          <w:highlight w:val="none"/>
        </w:rPr>
        <w:instrText xml:space="preserve"> HYPERLINK \l "_Toc32147" </w:instrText>
      </w:r>
      <w:r>
        <w:rPr>
          <w:highlight w:val="none"/>
        </w:rPr>
        <w:fldChar w:fldCharType="separate"/>
      </w:r>
      <w:r>
        <w:rPr>
          <w:szCs w:val="21"/>
          <w:highlight w:val="none"/>
        </w:rPr>
        <w:t>第三章 评</w:t>
      </w:r>
      <w:r>
        <w:rPr>
          <w:rFonts w:hint="eastAsia"/>
          <w:szCs w:val="21"/>
          <w:highlight w:val="none"/>
          <w:lang w:val="en-US" w:eastAsia="zh-CN"/>
        </w:rPr>
        <w:t>审</w:t>
      </w:r>
      <w:r>
        <w:rPr>
          <w:szCs w:val="21"/>
          <w:highlight w:val="none"/>
        </w:rPr>
        <w:t>办法（综合评分法）</w:t>
      </w:r>
      <w:r>
        <w:rPr>
          <w:szCs w:val="21"/>
          <w:highlight w:val="none"/>
        </w:rPr>
        <w:tab/>
      </w:r>
      <w:r>
        <w:rPr>
          <w:szCs w:val="21"/>
          <w:highlight w:val="none"/>
        </w:rPr>
        <w:fldChar w:fldCharType="end"/>
      </w:r>
      <w:r>
        <w:rPr>
          <w:rFonts w:hint="eastAsia"/>
          <w:szCs w:val="21"/>
          <w:highlight w:val="none"/>
          <w:lang w:val="en-US" w:eastAsia="zh-CN"/>
        </w:rPr>
        <w:t>19</w:t>
      </w:r>
    </w:p>
    <w:p w14:paraId="1A1204C6">
      <w:pPr>
        <w:pStyle w:val="13"/>
        <w:tabs>
          <w:tab w:val="right" w:leader="dot" w:pos="8640"/>
          <w:tab w:val="clear" w:pos="9180"/>
        </w:tabs>
        <w:spacing w:line="480" w:lineRule="auto"/>
        <w:rPr>
          <w:szCs w:val="21"/>
          <w:highlight w:val="none"/>
        </w:rPr>
      </w:pPr>
      <w:r>
        <w:rPr>
          <w:highlight w:val="none"/>
        </w:rPr>
        <w:fldChar w:fldCharType="begin"/>
      </w:r>
      <w:r>
        <w:rPr>
          <w:highlight w:val="none"/>
        </w:rPr>
        <w:instrText xml:space="preserve"> HYPERLINK \l "_Toc7004" </w:instrText>
      </w:r>
      <w:r>
        <w:rPr>
          <w:highlight w:val="none"/>
        </w:rPr>
        <w:fldChar w:fldCharType="separate"/>
      </w:r>
      <w:r>
        <w:rPr>
          <w:szCs w:val="21"/>
          <w:highlight w:val="none"/>
        </w:rPr>
        <w:t>第四章 合同条款及格式</w:t>
      </w:r>
      <w:r>
        <w:rPr>
          <w:szCs w:val="21"/>
          <w:highlight w:val="none"/>
        </w:rPr>
        <w:tab/>
      </w:r>
      <w:r>
        <w:rPr>
          <w:szCs w:val="21"/>
          <w:highlight w:val="none"/>
        </w:rPr>
        <w:t>2</w:t>
      </w:r>
      <w:r>
        <w:rPr>
          <w:szCs w:val="21"/>
          <w:highlight w:val="none"/>
        </w:rPr>
        <w:fldChar w:fldCharType="end"/>
      </w:r>
      <w:r>
        <w:rPr>
          <w:rFonts w:hint="eastAsia"/>
          <w:szCs w:val="21"/>
          <w:highlight w:val="none"/>
          <w:lang w:val="en-US" w:eastAsia="zh-CN"/>
        </w:rPr>
        <w:t>5</w:t>
      </w:r>
    </w:p>
    <w:p w14:paraId="68098CAB">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"_Toc5852" </w:instrText>
      </w:r>
      <w:r>
        <w:rPr>
          <w:highlight w:val="none"/>
        </w:rPr>
        <w:fldChar w:fldCharType="separate"/>
      </w:r>
      <w:r>
        <w:rPr>
          <w:szCs w:val="21"/>
          <w:highlight w:val="none"/>
        </w:rPr>
        <w:t xml:space="preserve">第五章 </w:t>
      </w:r>
      <w:r>
        <w:rPr>
          <w:rFonts w:hint="eastAsia"/>
          <w:color w:val="auto"/>
          <w:sz w:val="21"/>
          <w:szCs w:val="21"/>
          <w:highlight w:val="none"/>
          <w:lang w:val="en-US" w:eastAsia="zh-CN"/>
        </w:rPr>
        <w:t>招标控制价清单</w:t>
      </w:r>
      <w:r>
        <w:rPr>
          <w:rFonts w:hint="default" w:ascii="Times New Roman" w:hAnsi="Times New Roman" w:eastAsia="宋体"/>
          <w:color w:val="auto"/>
          <w:sz w:val="21"/>
          <w:szCs w:val="21"/>
          <w:highlight w:val="none"/>
        </w:rPr>
        <w:t>及图纸</w:t>
      </w:r>
      <w:r>
        <w:rPr>
          <w:rFonts w:hint="eastAsia"/>
          <w:color w:val="auto"/>
          <w:sz w:val="21"/>
          <w:szCs w:val="21"/>
          <w:highlight w:val="none"/>
          <w:lang w:val="en-US" w:eastAsia="zh-CN"/>
        </w:rPr>
        <w:t>（另册）</w:t>
      </w:r>
      <w:r>
        <w:rPr>
          <w:szCs w:val="21"/>
          <w:highlight w:val="none"/>
        </w:rPr>
        <w:tab/>
      </w:r>
      <w:r>
        <w:rPr>
          <w:szCs w:val="21"/>
          <w:highlight w:val="none"/>
        </w:rPr>
        <w:fldChar w:fldCharType="end"/>
      </w:r>
      <w:r>
        <w:rPr>
          <w:rFonts w:hint="eastAsia"/>
          <w:szCs w:val="21"/>
          <w:highlight w:val="none"/>
          <w:lang w:val="en-US" w:eastAsia="zh-CN"/>
        </w:rPr>
        <w:t>121</w:t>
      </w:r>
    </w:p>
    <w:p w14:paraId="254DD741">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"_Toc31791" </w:instrText>
      </w:r>
      <w:r>
        <w:rPr>
          <w:highlight w:val="none"/>
        </w:rPr>
        <w:fldChar w:fldCharType="separate"/>
      </w:r>
      <w:r>
        <w:rPr>
          <w:szCs w:val="21"/>
          <w:highlight w:val="none"/>
        </w:rPr>
        <w:t xml:space="preserve">第六章 </w:t>
      </w:r>
      <w:r>
        <w:rPr>
          <w:rFonts w:hint="eastAsia"/>
          <w:szCs w:val="21"/>
          <w:highlight w:val="none"/>
        </w:rPr>
        <w:t>比选申请</w:t>
      </w:r>
      <w:r>
        <w:rPr>
          <w:szCs w:val="21"/>
          <w:highlight w:val="none"/>
        </w:rPr>
        <w:t>文件格式</w:t>
      </w:r>
      <w:r>
        <w:rPr>
          <w:szCs w:val="21"/>
          <w:highlight w:val="none"/>
        </w:rPr>
        <w:tab/>
      </w:r>
      <w:r>
        <w:rPr>
          <w:szCs w:val="21"/>
          <w:highlight w:val="none"/>
        </w:rPr>
        <w:fldChar w:fldCharType="end"/>
      </w:r>
      <w:r>
        <w:rPr>
          <w:rFonts w:hint="eastAsia"/>
          <w:szCs w:val="21"/>
          <w:highlight w:val="none"/>
          <w:lang w:val="en-US" w:eastAsia="zh-CN"/>
        </w:rPr>
        <w:t>122</w:t>
      </w:r>
    </w:p>
    <w:p w14:paraId="5F662031">
      <w:pPr>
        <w:pStyle w:val="13"/>
        <w:tabs>
          <w:tab w:val="right" w:leader="dot" w:pos="8640"/>
          <w:tab w:val="clear" w:pos="9180"/>
        </w:tabs>
        <w:spacing w:line="480" w:lineRule="auto"/>
        <w:rPr>
          <w:szCs w:val="21"/>
          <w:highlight w:val="none"/>
        </w:rPr>
      </w:pPr>
    </w:p>
    <w:p w14:paraId="154F5EDA">
      <w:pPr>
        <w:spacing w:line="480" w:lineRule="auto"/>
        <w:rPr>
          <w:rFonts w:ascii="Times New Roman" w:hAnsi="Times New Roman" w:cs="Times New Roman"/>
          <w:highlight w:val="none"/>
        </w:rPr>
      </w:pPr>
      <w:r>
        <w:rPr>
          <w:rFonts w:ascii="Times New Roman" w:hAnsi="Times New Roman" w:cs="Times New Roman"/>
          <w:szCs w:val="21"/>
          <w:highlight w:val="none"/>
        </w:rPr>
        <w:fldChar w:fldCharType="end"/>
      </w:r>
    </w:p>
    <w:p w14:paraId="346DCE9A">
      <w:pPr>
        <w:pStyle w:val="2"/>
        <w:jc w:val="center"/>
        <w:rPr>
          <w:color w:val="000000"/>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05E29679">
      <w:pPr>
        <w:pStyle w:val="2"/>
        <w:spacing w:line="579" w:lineRule="exact"/>
        <w:jc w:val="center"/>
        <w:rPr>
          <w:color w:val="000000"/>
          <w:highlight w:val="none"/>
        </w:rPr>
      </w:pPr>
      <w:r>
        <w:rPr>
          <w:color w:val="000000"/>
          <w:highlight w:val="none"/>
        </w:rPr>
        <w:t xml:space="preserve">第一章 </w:t>
      </w:r>
      <w:r>
        <w:rPr>
          <w:rFonts w:hint="eastAsia"/>
          <w:color w:val="000000"/>
          <w:highlight w:val="none"/>
        </w:rPr>
        <w:t>比选公告</w:t>
      </w:r>
    </w:p>
    <w:p w14:paraId="2CC0966B">
      <w:pPr>
        <w:snapToGrid w:val="0"/>
        <w:spacing w:line="560" w:lineRule="exact"/>
        <w:jc w:val="center"/>
        <w:rPr>
          <w:rFonts w:hint="eastAsia" w:ascii="Times New Roman" w:hAnsi="Times New Roman" w:cs="Times New Roman"/>
          <w:b/>
          <w:bCs w:val="0"/>
          <w:color w:val="000000"/>
          <w:kern w:val="2"/>
          <w:sz w:val="30"/>
          <w:szCs w:val="30"/>
          <w:highlight w:val="none"/>
          <w:lang w:val="en-US" w:eastAsia="zh-CN" w:bidi="en-US"/>
        </w:rPr>
      </w:pPr>
      <w:r>
        <w:rPr>
          <w:rFonts w:hint="eastAsia" w:ascii="Times New Roman" w:hAnsi="Times New Roman" w:cs="Times New Roman"/>
          <w:b/>
          <w:color w:val="000000"/>
          <w:sz w:val="30"/>
          <w:szCs w:val="30"/>
          <w:highlight w:val="none"/>
          <w:lang w:val="en-US" w:eastAsia="zh-CN"/>
        </w:rPr>
        <w:t>S2成巴高速金堂、下八庙服务区充电站扩建工程项目</w:t>
      </w:r>
    </w:p>
    <w:p w14:paraId="0489E0E8">
      <w:pPr>
        <w:spacing w:line="579" w:lineRule="exact"/>
        <w:jc w:val="center"/>
        <w:rPr>
          <w:rFonts w:ascii="Times New Roman" w:hAnsi="Times New Roman" w:cs="Times New Roman"/>
          <w:b/>
          <w:color w:val="000000"/>
          <w:sz w:val="30"/>
          <w:szCs w:val="30"/>
          <w:highlight w:val="none"/>
        </w:rPr>
      </w:pPr>
      <w:r>
        <w:rPr>
          <w:rFonts w:hint="eastAsia" w:ascii="Times New Roman" w:hAnsi="Times New Roman" w:cs="Times New Roman"/>
          <w:b/>
          <w:color w:val="000000"/>
          <w:sz w:val="30"/>
          <w:szCs w:val="30"/>
          <w:highlight w:val="none"/>
        </w:rPr>
        <w:t>比选公告</w:t>
      </w:r>
    </w:p>
    <w:p w14:paraId="1B6F1049">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r>
        <w:rPr>
          <w:rFonts w:ascii="Times New Roman" w:hAnsi="Times New Roman" w:cs="Times New Roman"/>
          <w:b/>
          <w:color w:val="000000"/>
          <w:sz w:val="28"/>
          <w:szCs w:val="28"/>
          <w:highlight w:val="none"/>
        </w:rPr>
        <w:tab/>
      </w:r>
    </w:p>
    <w:p w14:paraId="1AB723F1">
      <w:pPr>
        <w:keepNext w:val="0"/>
        <w:keepLines w:val="0"/>
        <w:widowControl/>
        <w:suppressLineNumbers w:val="0"/>
        <w:jc w:val="left"/>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ascii="Calibri" w:hAnsi="Calibri" w:eastAsia="宋体" w:cs="Times New Roman"/>
          <w:b w:val="0"/>
          <w:bCs w:val="0"/>
          <w:color w:val="000000"/>
          <w:kern w:val="0"/>
          <w:sz w:val="21"/>
          <w:szCs w:val="21"/>
          <w:highlight w:val="none"/>
          <w:u w:val="single"/>
          <w:lang w:val="en-US" w:eastAsia="zh-CN" w:bidi="ar-SA"/>
        </w:rPr>
        <w:t>S2成巴高速金堂、下八庙服务区充电站扩建</w:t>
      </w:r>
      <w:r>
        <w:rPr>
          <w:rFonts w:hint="eastAsia" w:cs="Times New Roman"/>
          <w:b w:val="0"/>
          <w:bCs w:val="0"/>
          <w:color w:val="000000"/>
          <w:kern w:val="0"/>
          <w:sz w:val="21"/>
          <w:szCs w:val="21"/>
          <w:highlight w:val="none"/>
          <w:u w:val="single"/>
          <w:lang w:val="en-US" w:eastAsia="zh-CN" w:bidi="ar-SA"/>
        </w:rPr>
        <w:t>工程</w:t>
      </w:r>
      <w:r>
        <w:rPr>
          <w:rFonts w:hint="eastAsia" w:ascii="Calibri" w:hAnsi="Calibri" w:eastAsia="宋体" w:cs="Times New Roman"/>
          <w:b w:val="0"/>
          <w:bCs w:val="0"/>
          <w:color w:val="000000"/>
          <w:kern w:val="0"/>
          <w:sz w:val="21"/>
          <w:szCs w:val="21"/>
          <w:highlight w:val="none"/>
          <w:u w:val="single"/>
          <w:lang w:val="en-US" w:eastAsia="zh-CN" w:bidi="ar-SA"/>
        </w:rPr>
        <w:t>项目</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auto"/>
          <w:kern w:val="0"/>
          <w:sz w:val="21"/>
          <w:szCs w:val="21"/>
          <w:highlight w:val="none"/>
          <w:u w:val="single"/>
          <w:lang w:val="en-US" w:eastAsia="zh-CN" w:bidi="ar-SA"/>
        </w:rPr>
        <w:t>川成渝司发〔202</w:t>
      </w:r>
      <w:r>
        <w:rPr>
          <w:rFonts w:hint="eastAsia" w:cs="Times New Roman"/>
          <w:b w:val="0"/>
          <w:bCs w:val="0"/>
          <w:color w:val="auto"/>
          <w:kern w:val="0"/>
          <w:sz w:val="21"/>
          <w:szCs w:val="21"/>
          <w:highlight w:val="none"/>
          <w:u w:val="single"/>
          <w:lang w:val="en-US" w:eastAsia="zh-CN" w:bidi="ar-SA"/>
        </w:rPr>
        <w:t>5</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cs="Times New Roman"/>
          <w:b w:val="0"/>
          <w:bCs w:val="0"/>
          <w:color w:val="auto"/>
          <w:kern w:val="0"/>
          <w:sz w:val="21"/>
          <w:szCs w:val="21"/>
          <w:highlight w:val="none"/>
          <w:u w:val="single"/>
          <w:lang w:val="en-US" w:eastAsia="zh-CN" w:bidi="ar-SA"/>
        </w:rPr>
        <w:t>208</w:t>
      </w:r>
      <w:r>
        <w:rPr>
          <w:rFonts w:hint="eastAsia" w:ascii="Calibri" w:hAnsi="Calibri" w:eastAsia="宋体" w:cs="Times New Roman"/>
          <w:b w:val="0"/>
          <w:bCs w:val="0"/>
          <w:color w:val="auto"/>
          <w:kern w:val="0"/>
          <w:sz w:val="21"/>
          <w:szCs w:val="21"/>
          <w:highlight w:val="none"/>
          <w:u w:val="single"/>
          <w:lang w:val="en-US" w:eastAsia="zh-CN" w:bidi="ar-SA"/>
        </w:rPr>
        <w:t>号</w:t>
      </w:r>
      <w:r>
        <w:rPr>
          <w:rFonts w:hint="default" w:ascii="Calibri" w:hAnsi="Calibri" w:eastAsia="宋体" w:cs="Times New Roman"/>
          <w:b w:val="0"/>
          <w:bCs w:val="0"/>
          <w:color w:val="auto"/>
          <w:kern w:val="0"/>
          <w:sz w:val="21"/>
          <w:szCs w:val="21"/>
          <w:highlight w:val="none"/>
          <w:lang w:val="en-US" w:eastAsia="zh-CN" w:bidi="ar-SA"/>
        </w:rPr>
        <w:t>批</w:t>
      </w:r>
      <w:r>
        <w:rPr>
          <w:rFonts w:hint="default" w:ascii="Calibri" w:hAnsi="Calibri" w:eastAsia="宋体" w:cs="Times New Roman"/>
          <w:b w:val="0"/>
          <w:bCs w:val="0"/>
          <w:color w:val="000000"/>
          <w:kern w:val="0"/>
          <w:sz w:val="21"/>
          <w:szCs w:val="21"/>
          <w:highlight w:val="none"/>
          <w:lang w:val="en-US" w:eastAsia="zh-CN" w:bidi="ar-SA"/>
        </w:rPr>
        <w:t>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cs="Times New Roman"/>
          <w:b w:val="0"/>
          <w:bCs w:val="0"/>
          <w:color w:val="000000"/>
          <w:kern w:val="0"/>
          <w:sz w:val="21"/>
          <w:szCs w:val="21"/>
          <w:highlight w:val="none"/>
          <w:lang w:val="en-US" w:eastAsia="zh-CN" w:bidi="ar-SA"/>
        </w:rPr>
        <w:t>分别为：川投资备【2506-510121-04-01-883684】FGQB-0468 号、</w:t>
      </w:r>
      <w:r>
        <w:rPr>
          <w:rFonts w:hint="eastAsia" w:ascii="Calibri" w:hAnsi="Calibri" w:eastAsia="宋体" w:cs="Times New Roman"/>
          <w:b w:val="0"/>
          <w:bCs w:val="0"/>
          <w:color w:val="000000"/>
          <w:kern w:val="0"/>
          <w:sz w:val="21"/>
          <w:szCs w:val="21"/>
          <w:highlight w:val="none"/>
          <w:u w:val="single"/>
          <w:lang w:val="en-US" w:eastAsia="zh-CN" w:bidi="ar-SA"/>
        </w:rPr>
        <w:t>川投资备【2504-511903-04-01-374020】FGQB-0613 号</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。现已具备比选条件，现对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48A4D103">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p>
    <w:p w14:paraId="0E4921A8">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ascii="Calibri" w:hAnsi="Calibri" w:eastAsia="宋体" w:cs="Times New Roman"/>
          <w:b w:val="0"/>
          <w:bCs w:val="0"/>
          <w:color w:val="000000"/>
          <w:kern w:val="0"/>
          <w:sz w:val="21"/>
          <w:szCs w:val="21"/>
          <w:highlight w:val="none"/>
          <w:u w:val="single"/>
          <w:lang w:val="en-US" w:eastAsia="zh-CN" w:bidi="ar-SA"/>
        </w:rPr>
        <w:t>S2成巴高速金堂、下八庙服务区充电站扩建</w:t>
      </w:r>
      <w:r>
        <w:rPr>
          <w:rFonts w:hint="eastAsia" w:cs="Times New Roman"/>
          <w:b w:val="0"/>
          <w:bCs w:val="0"/>
          <w:color w:val="000000"/>
          <w:kern w:val="0"/>
          <w:sz w:val="21"/>
          <w:szCs w:val="21"/>
          <w:highlight w:val="none"/>
          <w:u w:val="single"/>
          <w:lang w:val="en-US" w:eastAsia="zh-CN" w:bidi="ar-SA"/>
        </w:rPr>
        <w:t>工程</w:t>
      </w:r>
      <w:r>
        <w:rPr>
          <w:rFonts w:hint="eastAsia" w:ascii="Calibri" w:hAnsi="Calibri" w:eastAsia="宋体" w:cs="Times New Roman"/>
          <w:b w:val="0"/>
          <w:bCs w:val="0"/>
          <w:color w:val="000000"/>
          <w:kern w:val="0"/>
          <w:sz w:val="21"/>
          <w:szCs w:val="21"/>
          <w:highlight w:val="none"/>
          <w:u w:val="single"/>
          <w:lang w:val="en-US" w:eastAsia="zh-CN" w:bidi="ar-SA"/>
        </w:rPr>
        <w:t>项目</w:t>
      </w:r>
    </w:p>
    <w:p w14:paraId="6C8F601E">
      <w:pPr>
        <w:autoSpaceDE w:val="0"/>
        <w:autoSpaceDN w:val="0"/>
        <w:adjustRightInd w:val="0"/>
        <w:spacing w:line="360" w:lineRule="auto"/>
        <w:ind w:right="-20" w:firstLine="420" w:firstLineChars="200"/>
        <w:jc w:val="both"/>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kern w:val="0"/>
          <w:szCs w:val="21"/>
          <w:highlight w:val="none"/>
        </w:rPr>
        <w:t>2.2 建设地点：</w:t>
      </w:r>
      <w:r>
        <w:rPr>
          <w:rFonts w:hint="eastAsia" w:ascii="Calibri" w:hAnsi="Calibri" w:eastAsia="宋体" w:cs="Times New Roman"/>
          <w:b w:val="0"/>
          <w:bCs w:val="0"/>
          <w:color w:val="000000"/>
          <w:kern w:val="0"/>
          <w:sz w:val="21"/>
          <w:szCs w:val="21"/>
          <w:highlight w:val="none"/>
          <w:u w:val="single"/>
          <w:lang w:val="en-US" w:eastAsia="zh-CN" w:bidi="ar-SA"/>
        </w:rPr>
        <w:t>S2成巴高速金堂</w:t>
      </w:r>
      <w:r>
        <w:rPr>
          <w:rFonts w:hint="eastAsia" w:cs="Times New Roman"/>
          <w:b w:val="0"/>
          <w:bCs w:val="0"/>
          <w:color w:val="000000"/>
          <w:kern w:val="0"/>
          <w:sz w:val="21"/>
          <w:szCs w:val="21"/>
          <w:highlight w:val="none"/>
          <w:u w:val="single"/>
          <w:lang w:val="en-US" w:eastAsia="zh-CN" w:bidi="ar-SA"/>
        </w:rPr>
        <w:t>服务区（双侧）</w:t>
      </w:r>
      <w:r>
        <w:rPr>
          <w:rFonts w:hint="eastAsia" w:ascii="Calibri" w:hAnsi="Calibri" w:eastAsia="宋体" w:cs="Times New Roman"/>
          <w:b w:val="0"/>
          <w:bCs w:val="0"/>
          <w:color w:val="000000"/>
          <w:kern w:val="0"/>
          <w:sz w:val="21"/>
          <w:szCs w:val="21"/>
          <w:highlight w:val="none"/>
          <w:u w:val="single"/>
          <w:lang w:val="en-US" w:eastAsia="zh-CN" w:bidi="ar-SA"/>
        </w:rPr>
        <w:t>、下八庙服务区</w:t>
      </w:r>
      <w:r>
        <w:rPr>
          <w:rFonts w:hint="eastAsia" w:cs="Times New Roman"/>
          <w:b w:val="0"/>
          <w:bCs w:val="0"/>
          <w:color w:val="000000"/>
          <w:kern w:val="0"/>
          <w:sz w:val="21"/>
          <w:szCs w:val="21"/>
          <w:highlight w:val="none"/>
          <w:u w:val="single"/>
          <w:lang w:val="en-US" w:eastAsia="zh-CN" w:bidi="ar-SA"/>
        </w:rPr>
        <w:t xml:space="preserve">          </w:t>
      </w:r>
    </w:p>
    <w:p w14:paraId="54F42B90">
      <w:pPr>
        <w:spacing w:line="360" w:lineRule="auto"/>
        <w:ind w:right="0" w:firstLine="420" w:firstLineChars="200"/>
        <w:jc w:val="both"/>
        <w:rPr>
          <w:rFonts w:hint="default" w:ascii="Calibri" w:hAnsi="Calibri" w:eastAsia="宋体" w:cs="Times New Roman"/>
          <w:b w:val="0"/>
          <w:bCs w:val="0"/>
          <w:color w:val="000000"/>
          <w:kern w:val="0"/>
          <w:sz w:val="21"/>
          <w:szCs w:val="21"/>
          <w:highlight w:val="none"/>
          <w:lang w:val="en-US" w:eastAsia="zh-CN" w:bidi="ar-SA"/>
        </w:rPr>
      </w:pPr>
      <w:r>
        <w:rPr>
          <w:rFonts w:ascii="Times New Roman" w:hAnsi="Times New Roman" w:cs="Times New Roman"/>
          <w:color w:val="000000"/>
          <w:kern w:val="0"/>
          <w:szCs w:val="21"/>
          <w:highlight w:val="none"/>
        </w:rPr>
        <w:t>2.3 项目规模：</w:t>
      </w:r>
      <w:r>
        <w:rPr>
          <w:rFonts w:hint="default" w:ascii="Calibri" w:hAnsi="Calibri" w:eastAsia="宋体" w:cs="Times New Roman"/>
          <w:b w:val="0"/>
          <w:bCs w:val="0"/>
          <w:color w:val="000000"/>
          <w:kern w:val="0"/>
          <w:sz w:val="21"/>
          <w:szCs w:val="21"/>
          <w:highlight w:val="none"/>
          <w:lang w:val="en-US" w:eastAsia="zh-CN" w:bidi="ar-SA"/>
        </w:rPr>
        <w:t>拟</w:t>
      </w:r>
      <w:r>
        <w:rPr>
          <w:rFonts w:hint="eastAsia" w:cs="Times New Roman"/>
          <w:b w:val="0"/>
          <w:bCs w:val="0"/>
          <w:color w:val="000000"/>
          <w:kern w:val="0"/>
          <w:sz w:val="21"/>
          <w:szCs w:val="21"/>
          <w:highlight w:val="none"/>
          <w:lang w:val="en-US" w:eastAsia="zh-CN" w:bidi="ar-SA"/>
        </w:rPr>
        <w:t>在</w:t>
      </w:r>
      <w:r>
        <w:rPr>
          <w:rFonts w:hint="eastAsia" w:ascii="Calibri" w:hAnsi="Calibri" w:eastAsia="宋体" w:cs="Times New Roman"/>
          <w:b w:val="0"/>
          <w:bCs w:val="0"/>
          <w:color w:val="000000"/>
          <w:kern w:val="0"/>
          <w:sz w:val="21"/>
          <w:szCs w:val="21"/>
          <w:highlight w:val="none"/>
          <w:u w:val="none"/>
          <w:lang w:val="en-US" w:eastAsia="zh-CN" w:bidi="ar-SA"/>
        </w:rPr>
        <w:t>S2成巴高速金堂</w:t>
      </w:r>
      <w:r>
        <w:rPr>
          <w:rFonts w:hint="eastAsia" w:cs="Times New Roman"/>
          <w:b w:val="0"/>
          <w:bCs w:val="0"/>
          <w:color w:val="000000"/>
          <w:kern w:val="0"/>
          <w:sz w:val="21"/>
          <w:szCs w:val="21"/>
          <w:highlight w:val="none"/>
          <w:u w:val="none"/>
          <w:lang w:val="en-US" w:eastAsia="zh-CN" w:bidi="ar-SA"/>
        </w:rPr>
        <w:t>服务区</w:t>
      </w:r>
      <w:r>
        <w:rPr>
          <w:rFonts w:hint="eastAsia" w:ascii="Times New Roman" w:hAnsi="Times New Roman" w:cs="Times New Roman"/>
          <w:color w:val="000000"/>
          <w:kern w:val="0"/>
          <w:szCs w:val="21"/>
          <w:highlight w:val="none"/>
          <w:u w:val="none"/>
          <w:lang w:val="en-US" w:eastAsia="zh-CN"/>
        </w:rPr>
        <w:t>（双侧）、下八庙服务区</w:t>
      </w:r>
      <w:r>
        <w:rPr>
          <w:rFonts w:hint="default" w:ascii="Calibri" w:hAnsi="Calibri" w:eastAsia="宋体" w:cs="Times New Roman"/>
          <w:b w:val="0"/>
          <w:bCs w:val="0"/>
          <w:color w:val="000000"/>
          <w:kern w:val="0"/>
          <w:sz w:val="21"/>
          <w:szCs w:val="21"/>
          <w:highlight w:val="none"/>
          <w:u w:val="none"/>
          <w:lang w:val="en-US" w:eastAsia="zh-CN" w:bidi="ar-SA"/>
        </w:rPr>
        <w:t>充</w:t>
      </w:r>
      <w:r>
        <w:rPr>
          <w:rFonts w:hint="default" w:ascii="Calibri" w:hAnsi="Calibri" w:eastAsia="宋体" w:cs="Times New Roman"/>
          <w:b w:val="0"/>
          <w:bCs w:val="0"/>
          <w:color w:val="000000"/>
          <w:kern w:val="0"/>
          <w:sz w:val="21"/>
          <w:szCs w:val="21"/>
          <w:highlight w:val="none"/>
          <w:lang w:val="en-US" w:eastAsia="zh-CN" w:bidi="ar-SA"/>
        </w:rPr>
        <w:t>电站</w:t>
      </w:r>
      <w:r>
        <w:rPr>
          <w:rFonts w:hint="eastAsia" w:cs="Times New Roman"/>
          <w:b w:val="0"/>
          <w:bCs w:val="0"/>
          <w:color w:val="000000"/>
          <w:kern w:val="0"/>
          <w:sz w:val="21"/>
          <w:szCs w:val="21"/>
          <w:highlight w:val="none"/>
          <w:lang w:val="en-US" w:eastAsia="zh-CN" w:bidi="ar-SA"/>
        </w:rPr>
        <w:t>新敷设10KV高压电缆、新建高压分支箱、</w:t>
      </w:r>
      <w:r>
        <w:rPr>
          <w:rFonts w:hint="eastAsia" w:ascii="Times New Roman" w:hAnsi="Times New Roman" w:eastAsia="宋体" w:cs="Times New Roman"/>
          <w:color w:val="000000"/>
          <w:kern w:val="0"/>
          <w:szCs w:val="21"/>
          <w:highlight w:val="none"/>
          <w:lang w:val="en-US" w:eastAsia="zh-CN"/>
        </w:rPr>
        <w:t>成套</w:t>
      </w:r>
      <w:r>
        <w:rPr>
          <w:rFonts w:hint="default" w:ascii="Times New Roman" w:hAnsi="Times New Roman" w:eastAsia="宋体" w:cs="Times New Roman"/>
          <w:color w:val="000000"/>
          <w:kern w:val="0"/>
          <w:szCs w:val="21"/>
          <w:highlight w:val="none"/>
          <w:lang w:val="en-US" w:eastAsia="zh-CN"/>
        </w:rPr>
        <w:t>箱式变压器</w:t>
      </w:r>
      <w:r>
        <w:rPr>
          <w:rFonts w:hint="eastAsia" w:ascii="Times New Roman" w:hAnsi="Times New Roman" w:cs="Times New Roman"/>
          <w:color w:val="000000"/>
          <w:kern w:val="0"/>
          <w:szCs w:val="21"/>
          <w:highlight w:val="none"/>
          <w:lang w:val="en-US" w:eastAsia="zh-CN"/>
        </w:rPr>
        <w:t>、电杆；</w:t>
      </w:r>
      <w:r>
        <w:rPr>
          <w:rFonts w:hint="eastAsia" w:ascii="Times New Roman" w:hAnsi="Times New Roman" w:eastAsia="宋体" w:cs="Times New Roman"/>
          <w:color w:val="000000"/>
          <w:kern w:val="0"/>
          <w:szCs w:val="21"/>
          <w:highlight w:val="none"/>
          <w:lang w:val="en-US" w:eastAsia="zh-CN"/>
        </w:rPr>
        <w:t>新建</w:t>
      </w:r>
      <w:r>
        <w:rPr>
          <w:rFonts w:hint="eastAsia" w:ascii="Times New Roman" w:hAnsi="Times New Roman" w:cs="Times New Roman"/>
          <w:color w:val="000000"/>
          <w:kern w:val="0"/>
          <w:szCs w:val="21"/>
          <w:highlight w:val="none"/>
          <w:lang w:val="en-US" w:eastAsia="zh-CN"/>
        </w:rPr>
        <w:t>箱变基础、</w:t>
      </w:r>
      <w:r>
        <w:rPr>
          <w:rFonts w:hint="eastAsia" w:cs="Times New Roman"/>
          <w:b w:val="0"/>
          <w:bCs w:val="0"/>
          <w:color w:val="000000"/>
          <w:kern w:val="0"/>
          <w:sz w:val="21"/>
          <w:szCs w:val="21"/>
          <w:highlight w:val="none"/>
          <w:lang w:val="en-US" w:eastAsia="zh-CN" w:bidi="ar-SA"/>
        </w:rPr>
        <w:t>电缆排管通道、拉管通道、转角井、直线井、破除绿化并恢复、破除水泥路面并恢复。</w:t>
      </w:r>
      <w:r>
        <w:rPr>
          <w:rFonts w:hint="default" w:ascii="Calibri" w:hAnsi="Calibri" w:eastAsia="宋体" w:cs="Times New Roman"/>
          <w:b w:val="0"/>
          <w:bCs w:val="0"/>
          <w:color w:val="000000"/>
          <w:kern w:val="0"/>
          <w:sz w:val="21"/>
          <w:szCs w:val="21"/>
          <w:highlight w:val="none"/>
          <w:lang w:val="en-US" w:eastAsia="zh-CN" w:bidi="ar-SA"/>
        </w:rPr>
        <w:t>充电站</w:t>
      </w:r>
      <w:r>
        <w:rPr>
          <w:rFonts w:hint="eastAsia" w:cs="Times New Roman"/>
          <w:b w:val="0"/>
          <w:bCs w:val="0"/>
          <w:color w:val="000000"/>
          <w:kern w:val="0"/>
          <w:sz w:val="21"/>
          <w:szCs w:val="21"/>
          <w:highlight w:val="none"/>
          <w:lang w:val="en-US" w:eastAsia="zh-CN" w:bidi="ar-SA"/>
        </w:rPr>
        <w:t>共</w:t>
      </w:r>
      <w:r>
        <w:rPr>
          <w:rFonts w:hint="default" w:ascii="Calibri" w:hAnsi="Calibri" w:eastAsia="宋体" w:cs="Times New Roman"/>
          <w:b w:val="0"/>
          <w:bCs w:val="0"/>
          <w:color w:val="000000"/>
          <w:kern w:val="0"/>
          <w:sz w:val="21"/>
          <w:szCs w:val="21"/>
          <w:highlight w:val="none"/>
          <w:lang w:val="en-US" w:eastAsia="zh-CN" w:bidi="ar-SA"/>
        </w:rPr>
        <w:t>拟</w:t>
      </w:r>
      <w:r>
        <w:rPr>
          <w:rFonts w:hint="eastAsia" w:cs="Times New Roman"/>
          <w:b w:val="0"/>
          <w:bCs w:val="0"/>
          <w:color w:val="000000"/>
          <w:kern w:val="0"/>
          <w:sz w:val="21"/>
          <w:szCs w:val="21"/>
          <w:highlight w:val="none"/>
          <w:lang w:val="en-US" w:eastAsia="zh-CN" w:bidi="ar-SA"/>
        </w:rPr>
        <w:t>新建2座</w:t>
      </w:r>
      <w:r>
        <w:rPr>
          <w:rFonts w:hint="default" w:ascii="Calibri" w:hAnsi="Calibri" w:eastAsia="宋体" w:cs="Times New Roman"/>
          <w:b w:val="0"/>
          <w:bCs w:val="0"/>
          <w:color w:val="000000"/>
          <w:kern w:val="0"/>
          <w:sz w:val="21"/>
          <w:szCs w:val="21"/>
          <w:highlight w:val="none"/>
          <w:lang w:val="en-US" w:eastAsia="zh-CN" w:bidi="ar-SA"/>
        </w:rPr>
        <w:t>1</w:t>
      </w:r>
      <w:r>
        <w:rPr>
          <w:rFonts w:hint="eastAsia" w:cs="Times New Roman"/>
          <w:b w:val="0"/>
          <w:bCs w:val="0"/>
          <w:color w:val="000000"/>
          <w:kern w:val="0"/>
          <w:sz w:val="21"/>
          <w:szCs w:val="21"/>
          <w:highlight w:val="none"/>
          <w:lang w:val="en-US" w:eastAsia="zh-CN" w:bidi="ar-SA"/>
        </w:rPr>
        <w:t>25</w:t>
      </w:r>
      <w:r>
        <w:rPr>
          <w:rFonts w:hint="default" w:ascii="Calibri" w:hAnsi="Calibri" w:eastAsia="宋体" w:cs="Times New Roman"/>
          <w:b w:val="0"/>
          <w:bCs w:val="0"/>
          <w:color w:val="000000"/>
          <w:kern w:val="0"/>
          <w:sz w:val="21"/>
          <w:szCs w:val="21"/>
          <w:highlight w:val="none"/>
          <w:lang w:val="en-US" w:eastAsia="zh-CN" w:bidi="ar-SA"/>
        </w:rPr>
        <w:t>0 KVA箱式变压器</w:t>
      </w:r>
      <w:r>
        <w:rPr>
          <w:rFonts w:hint="eastAsia" w:cs="Times New Roman"/>
          <w:b w:val="0"/>
          <w:bCs w:val="0"/>
          <w:color w:val="000000"/>
          <w:kern w:val="0"/>
          <w:sz w:val="21"/>
          <w:szCs w:val="21"/>
          <w:highlight w:val="none"/>
          <w:lang w:val="en-US" w:eastAsia="zh-CN" w:bidi="ar-SA"/>
        </w:rPr>
        <w:t>、1座1000KVA箱变。</w:t>
      </w:r>
    </w:p>
    <w:p w14:paraId="4979EA7F">
      <w:pPr>
        <w:numPr>
          <w:ilvl w:val="0"/>
          <w:numId w:val="0"/>
        </w:numPr>
        <w:spacing w:line="360" w:lineRule="auto"/>
        <w:ind w:right="0" w:firstLine="420" w:firstLineChars="200"/>
        <w:jc w:val="left"/>
        <w:rPr>
          <w:rFonts w:hint="eastAsia"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cs="Times New Roman"/>
          <w:color w:val="000000"/>
          <w:kern w:val="0"/>
          <w:szCs w:val="21"/>
          <w:highlight w:val="none"/>
        </w:rPr>
        <w:t>设计施工图纸及招标控制价（施工图预算）所示以及与本项目相关的全部施工范围。</w:t>
      </w:r>
    </w:p>
    <w:p w14:paraId="2FEAC1EF">
      <w:pPr>
        <w:spacing w:line="360" w:lineRule="auto"/>
        <w:ind w:right="-20" w:firstLine="420" w:firstLineChars="200"/>
        <w:jc w:val="both"/>
        <w:rPr>
          <w:rFonts w:ascii="Times New Roman" w:hAnsi="Times New Roman" w:cs="Times New Roman"/>
          <w:color w:val="000000"/>
          <w:kern w:val="0"/>
          <w:szCs w:val="21"/>
          <w:highlight w:val="none"/>
        </w:rPr>
      </w:pPr>
      <w:r>
        <w:rPr>
          <w:rFonts w:cs="Times New Roman"/>
          <w:color w:val="000000"/>
          <w:kern w:val="0"/>
          <w:szCs w:val="21"/>
          <w:highlight w:val="none"/>
        </w:rPr>
        <w:t>2.5 计划工期：</w:t>
      </w: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w:t>
      </w:r>
      <w:r>
        <w:rPr>
          <w:rFonts w:hint="eastAsia" w:cs="Times New Roman"/>
          <w:i w:val="0"/>
          <w:iCs w:val="0"/>
          <w:caps w:val="0"/>
          <w:color w:val="000000"/>
          <w:spacing w:val="0"/>
          <w:kern w:val="0"/>
          <w:sz w:val="21"/>
          <w:szCs w:val="21"/>
          <w:highlight w:val="none"/>
          <w:lang w:val="en-US" w:eastAsia="zh-CN"/>
        </w:rPr>
        <w:t>完成</w:t>
      </w:r>
      <w:r>
        <w:rPr>
          <w:rFonts w:ascii="Calibri" w:hAnsi="Calibri" w:cs="Times New Roman"/>
          <w:color w:val="000000"/>
          <w:kern w:val="0"/>
          <w:sz w:val="21"/>
          <w:szCs w:val="21"/>
          <w:highlight w:val="none"/>
        </w:rPr>
        <w:t>比选范围全部内容并验收合格</w:t>
      </w:r>
      <w:r>
        <w:rPr>
          <w:rFonts w:hint="default" w:ascii="Calibri" w:hAnsi="Calibri" w:cs="Times New Roman"/>
          <w:i w:val="0"/>
          <w:iCs w:val="0"/>
          <w:caps w:val="0"/>
          <w:color w:val="000000"/>
          <w:spacing w:val="0"/>
          <w:kern w:val="0"/>
          <w:sz w:val="21"/>
          <w:szCs w:val="21"/>
          <w:highlight w:val="none"/>
          <w:lang w:val="en-US" w:eastAsia="zh-CN"/>
        </w:rPr>
        <w:t>，缺陷责任期为24个月。</w:t>
      </w:r>
    </w:p>
    <w:p w14:paraId="43967E9E">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《电动汽车充换电设施工程施工和竣工验收规范》(NB/下 33004-2020)、《建筑电气工程施工质量验</w:t>
      </w:r>
      <w:r>
        <w:rPr>
          <w:rFonts w:hint="eastAsia" w:eastAsia="宋体" w:cs="宋体"/>
          <w:highlight w:val="none"/>
        </w:rPr>
        <w:t>收规范》 (CB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014B25E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62043361">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（1）包括但不限于新建</w:t>
      </w:r>
      <w:r>
        <w:rPr>
          <w:rFonts w:hint="eastAsia" w:cs="Times New Roman"/>
          <w:b w:val="0"/>
          <w:bCs w:val="0"/>
          <w:color w:val="000000"/>
          <w:kern w:val="0"/>
          <w:sz w:val="21"/>
          <w:szCs w:val="21"/>
          <w:highlight w:val="none"/>
          <w:lang w:val="en-US" w:eastAsia="zh-CN" w:bidi="ar-SA"/>
        </w:rPr>
        <w:t>箱式变压器、</w:t>
      </w:r>
      <w:r>
        <w:rPr>
          <w:rFonts w:hint="eastAsia" w:ascii="Calibri" w:hAnsi="Calibri" w:eastAsia="宋体" w:cs="Times New Roman"/>
          <w:b w:val="0"/>
          <w:bCs w:val="0"/>
          <w:color w:val="000000"/>
          <w:kern w:val="0"/>
          <w:sz w:val="21"/>
          <w:szCs w:val="21"/>
          <w:highlight w:val="none"/>
          <w:lang w:val="en-US" w:eastAsia="zh-CN" w:bidi="ar-SA"/>
        </w:rPr>
        <w:t>电力电缆、保护管及相关附属设施施工</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电气调试、报验（供电局）等以及为保证充电站按期建设和投营使用所需一切设施设备建设及手续办理、协调、后续服务等。</w:t>
      </w:r>
    </w:p>
    <w:p w14:paraId="7DBA1F7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4D67CB94">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p>
    <w:p w14:paraId="52BA7D2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3E658672">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3B20A3C9">
      <w:pPr>
        <w:spacing w:line="360" w:lineRule="auto"/>
        <w:outlineLvl w:val="0"/>
        <w:rPr>
          <w:rFonts w:ascii="Times New Roman" w:hAnsi="Times New Roman" w:cs="Times New Roman"/>
          <w:color w:val="000000"/>
          <w:sz w:val="28"/>
          <w:szCs w:val="28"/>
          <w:highlight w:val="none"/>
        </w:rPr>
      </w:pPr>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p>
    <w:p w14:paraId="31A6E357">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1BDEB327">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2EEEC350">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2A3A2D96">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①具有建筑机电安装工程专业承包三级及以上，并同时具有承装（修、试）电力设施许可证五级承装类及以上资质； </w:t>
      </w:r>
    </w:p>
    <w:p w14:paraId="7677A91E">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5D2424D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442605A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14711CB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6310082A">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BA57112">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3198C2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2390396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36399E74">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0"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0"/>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7067FFDC">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1E839036">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146BE62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616D72FE">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p>
    <w:p w14:paraId="0B1A9380">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p>
    <w:p w14:paraId="5D77F340">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14FF7B55">
      <w:pPr>
        <w:spacing w:line="360" w:lineRule="auto"/>
        <w:outlineLvl w:val="0"/>
        <w:rPr>
          <w:rFonts w:hint="eastAsia" w:ascii="Times New Roman" w:hAnsi="Times New Roman" w:eastAsia="宋体" w:cs="Times New Roman"/>
          <w:color w:val="000000"/>
          <w:sz w:val="28"/>
          <w:szCs w:val="28"/>
          <w:highlight w:val="none"/>
          <w:lang w:eastAsia="zh-CN"/>
        </w:rPr>
      </w:pPr>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p>
    <w:p w14:paraId="563F021A">
      <w:pPr>
        <w:spacing w:line="360" w:lineRule="auto"/>
        <w:ind w:left="0" w:leftChars="0" w:firstLine="420" w:firstLineChars="200"/>
        <w:rPr>
          <w:rFonts w:ascii="Times New Roman" w:hAnsi="Times New Roman" w:cs="Times New Roman"/>
          <w:color w:val="0000FF"/>
          <w:kern w:val="0"/>
          <w:szCs w:val="21"/>
          <w:highlight w:val="none"/>
        </w:rPr>
      </w:pPr>
      <w:r>
        <w:rPr>
          <w:rFonts w:hint="eastAsia"/>
          <w:b w:val="0"/>
          <w:bCs w:val="0"/>
          <w:kern w:val="2"/>
          <w:sz w:val="21"/>
          <w:szCs w:val="21"/>
          <w:highlight w:val="none"/>
          <w:lang w:val="en-US" w:eastAsia="zh-CN"/>
        </w:rPr>
        <w:t>5.1</w:t>
      </w:r>
      <w:r>
        <w:rPr>
          <w:rFonts w:hint="eastAsia"/>
          <w:b w:val="0"/>
          <w:bCs w:val="0"/>
          <w:kern w:val="2"/>
          <w:sz w:val="21"/>
          <w:szCs w:val="21"/>
          <w:highlight w:val="none"/>
          <w:lang w:val="en-US" w:eastAsia="zh-CN"/>
        </w:rPr>
        <w:fldChar w:fldCharType="begin"/>
      </w:r>
      <w:r>
        <w:rPr>
          <w:rFonts w:hint="eastAsia"/>
          <w:b w:val="0"/>
          <w:bCs w:val="0"/>
          <w:kern w:val="2"/>
          <w:sz w:val="21"/>
          <w:szCs w:val="21"/>
          <w:highlight w:val="none"/>
          <w:lang w:val="en-US" w:eastAsia="zh-CN"/>
        </w:rPr>
        <w:instrText xml:space="preserve"> HYPERLINK "mailto:通过邮箱报名，凡有意参加比选竞争并符合第三条" </w:instrText>
      </w:r>
      <w:r>
        <w:rPr>
          <w:rFonts w:hint="eastAsia"/>
          <w:b w:val="0"/>
          <w:bCs w:val="0"/>
          <w:kern w:val="2"/>
          <w:sz w:val="21"/>
          <w:szCs w:val="21"/>
          <w:highlight w:val="none"/>
          <w:lang w:val="en-US" w:eastAsia="zh-CN"/>
        </w:rPr>
        <w:fldChar w:fldCharType="separate"/>
      </w:r>
      <w:r>
        <w:rPr>
          <w:rFonts w:hint="eastAsia"/>
          <w:b w:val="0"/>
          <w:bCs w:val="0"/>
          <w:kern w:val="2"/>
          <w:sz w:val="21"/>
          <w:szCs w:val="21"/>
          <w:highlight w:val="none"/>
          <w:lang w:val="en-US" w:eastAsia="zh-CN"/>
        </w:rPr>
        <w:t>凡有意参加比选竞争并符合第三条“比选申请人资格要求”的申请人，请于2025年7月28日至2025年8月3日在四川蜀道新能源科技发展有限公司网站（http://www.sdxnykj.cn/）上免费下载比选文件。</w:t>
      </w:r>
      <w:r>
        <w:rPr>
          <w:rFonts w:hint="eastAsia"/>
          <w:b w:val="0"/>
          <w:bCs w:val="0"/>
          <w:kern w:val="2"/>
          <w:sz w:val="21"/>
          <w:szCs w:val="21"/>
          <w:highlight w:val="none"/>
          <w:lang w:val="en-US" w:eastAsia="zh-CN"/>
        </w:rPr>
        <w:fldChar w:fldCharType="end"/>
      </w:r>
    </w:p>
    <w:p w14:paraId="68B1F359">
      <w:pPr>
        <w:widowControl/>
        <w:tabs>
          <w:tab w:val="left" w:pos="5220"/>
          <w:tab w:val="left" w:pos="5400"/>
          <w:tab w:val="left" w:pos="5580"/>
        </w:tabs>
        <w:autoSpaceDE w:val="0"/>
        <w:autoSpaceDN w:val="0"/>
        <w:spacing w:line="360" w:lineRule="auto"/>
        <w:ind w:firstLine="420" w:firstLineChars="200"/>
        <w:jc w:val="left"/>
        <w:rPr>
          <w:rFonts w:hint="eastAsia" w:ascii="Times New Roman" w:hAnsi="Times New Roman" w:eastAsia="宋体" w:cs="Times New Roman"/>
          <w:color w:val="0000FF"/>
          <w:kern w:val="0"/>
          <w:szCs w:val="21"/>
          <w:highlight w:val="none"/>
          <w:lang w:eastAsia="zh-CN"/>
        </w:rPr>
      </w:pPr>
      <w:r>
        <w:rPr>
          <w:rFonts w:ascii="Times New Roman" w:hAnsi="Times New Roman" w:cs="Times New Roman"/>
          <w:kern w:val="0"/>
          <w:szCs w:val="21"/>
          <w:highlight w:val="none"/>
        </w:rPr>
        <w:t>5.1.1</w:t>
      </w:r>
      <w:r>
        <w:rPr>
          <w:rFonts w:hint="eastAsia" w:ascii="Times New Roman" w:hAnsi="Times New Roman" w:cs="Times New Roman"/>
          <w:kern w:val="0"/>
          <w:szCs w:val="21"/>
          <w:highlight w:val="none"/>
          <w:lang w:val="en-US" w:eastAsia="zh-CN"/>
        </w:rPr>
        <w:t xml:space="preserve"> </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451408E8">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690989BD">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lang w:val="en-US" w:eastAsia="zh-CN"/>
        </w:rPr>
        <w:t>8</w:t>
      </w:r>
      <w:r>
        <w:rPr>
          <w:rFonts w:ascii="Times New Roman" w:hAnsi="Times New Roman" w:cs="Times New Roman"/>
          <w:highlight w:val="none"/>
        </w:rPr>
        <w:t>月</w:t>
      </w:r>
      <w:r>
        <w:rPr>
          <w:rFonts w:hint="eastAsia" w:ascii="Times New Roman" w:hAnsi="Times New Roman" w:cs="Times New Roman"/>
          <w:highlight w:val="none"/>
          <w:lang w:val="en-US" w:eastAsia="zh-CN"/>
        </w:rPr>
        <w:t>4</w:t>
      </w:r>
      <w:r>
        <w:rPr>
          <w:rFonts w:ascii="Times New Roman" w:hAnsi="Times New Roman" w:cs="Times New Roman"/>
          <w:highlight w:val="none"/>
        </w:rPr>
        <w:t>日</w:t>
      </w:r>
      <w:r>
        <w:rPr>
          <w:rFonts w:hint="eastAsia" w:ascii="Times New Roman" w:hAnsi="Times New Roman" w:cs="Times New Roman"/>
          <w:highlight w:val="none"/>
          <w:lang w:val="en-US" w:eastAsia="zh-CN"/>
        </w:rPr>
        <w:t>10</w:t>
      </w:r>
      <w:r>
        <w:rPr>
          <w:rFonts w:ascii="Times New Roman" w:hAnsi="Times New Roman" w:cs="Times New Roman"/>
          <w:highlight w:val="none"/>
        </w:rPr>
        <w:t>时</w:t>
      </w:r>
      <w:r>
        <w:rPr>
          <w:rFonts w:hint="eastAsia" w:ascii="Times New Roman" w:hAnsi="Times New Roman" w:cs="Times New Roman"/>
          <w:highlight w:val="none"/>
          <w:lang w:val="en-US" w:eastAsia="zh-CN"/>
        </w:rPr>
        <w:t>00</w:t>
      </w:r>
      <w:r>
        <w:rPr>
          <w:rFonts w:ascii="Times New Roman" w:hAnsi="Times New Roman" w:cs="Times New Roman"/>
          <w:highlight w:val="none"/>
        </w:rPr>
        <w:t>分</w:t>
      </w:r>
      <w:r>
        <w:rPr>
          <w:rFonts w:hint="eastAsia" w:ascii="Times New Roman" w:hAnsi="Times New Roman" w:cs="Times New Roman"/>
          <w:highlight w:val="none"/>
        </w:rPr>
        <w:t>。</w:t>
      </w:r>
    </w:p>
    <w:p w14:paraId="2D222627">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递交地点：成都市武侯区创业路1号剑恒发展中心</w:t>
      </w:r>
      <w:r>
        <w:rPr>
          <w:rFonts w:hint="eastAsia" w:ascii="Times New Roman" w:hAnsi="Times New Roman" w:cs="Times New Roman"/>
          <w:highlight w:val="none"/>
          <w:lang w:val="en-US" w:eastAsia="zh-CN"/>
        </w:rPr>
        <w:t>2</w:t>
      </w:r>
      <w:r>
        <w:rPr>
          <w:rFonts w:ascii="Times New Roman" w:hAnsi="Times New Roman" w:cs="Times New Roman"/>
          <w:highlight w:val="none"/>
        </w:rPr>
        <w:t>楼会议室</w:t>
      </w:r>
      <w:r>
        <w:rPr>
          <w:rFonts w:hint="eastAsia" w:ascii="Times New Roman" w:hAnsi="Times New Roman" w:cs="Times New Roman"/>
          <w:highlight w:val="none"/>
        </w:rPr>
        <w:t>。</w:t>
      </w:r>
    </w:p>
    <w:p w14:paraId="57879164">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19002257">
      <w:pPr>
        <w:numPr>
          <w:ilvl w:val="0"/>
          <w:numId w:val="1"/>
        </w:num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发布公告的媒介</w:t>
      </w:r>
    </w:p>
    <w:p w14:paraId="0963FD9A">
      <w:pPr>
        <w:pStyle w:val="2"/>
        <w:widowControl/>
        <w:shd w:val="clear" w:color="auto" w:fill="FFFFFF"/>
        <w:ind w:firstLine="560" w:firstLineChars="200"/>
        <w:jc w:val="left"/>
        <w:rPr>
          <w:kern w:val="0"/>
          <w:szCs w:val="21"/>
          <w:highlight w:val="none"/>
        </w:rPr>
      </w:pPr>
      <w:r>
        <w:rPr>
          <w:rFonts w:hint="eastAsia" w:ascii="Times New Roman" w:hAnsi="Times New Roman" w:cs="Times New Roman"/>
          <w:b/>
          <w:color w:val="000000"/>
          <w:sz w:val="28"/>
          <w:szCs w:val="28"/>
          <w:highlight w:val="none"/>
          <w:lang w:val="en-US" w:eastAsia="zh-CN"/>
        </w:rPr>
        <w:t xml:space="preserve">  </w:t>
      </w:r>
      <w:bookmarkStart w:id="1" w:name="OLE_LINK2"/>
      <w:r>
        <w:rPr>
          <w:b w:val="0"/>
          <w:bCs w:val="0"/>
          <w:kern w:val="2"/>
          <w:sz w:val="21"/>
          <w:szCs w:val="21"/>
          <w:highlight w:val="none"/>
        </w:rPr>
        <w:t>本次比选公</w:t>
      </w:r>
      <w:r>
        <w:rPr>
          <w:rFonts w:hint="eastAsia"/>
          <w:b w:val="0"/>
          <w:bCs w:val="0"/>
          <w:kern w:val="2"/>
          <w:sz w:val="21"/>
          <w:szCs w:val="21"/>
          <w:highlight w:val="none"/>
        </w:rPr>
        <w:t>告</w:t>
      </w:r>
      <w:r>
        <w:rPr>
          <w:rFonts w:hint="eastAsia"/>
          <w:b w:val="0"/>
          <w:bCs w:val="0"/>
          <w:kern w:val="2"/>
          <w:sz w:val="21"/>
          <w:szCs w:val="21"/>
          <w:highlight w:val="none"/>
          <w:lang w:eastAsia="zh-CN"/>
        </w:rPr>
        <w:t>、</w:t>
      </w:r>
      <w:r>
        <w:rPr>
          <w:rFonts w:hint="eastAsia"/>
          <w:b w:val="0"/>
          <w:bCs w:val="0"/>
          <w:kern w:val="2"/>
          <w:sz w:val="21"/>
          <w:szCs w:val="21"/>
          <w:highlight w:val="none"/>
          <w:lang w:val="en-US" w:eastAsia="zh-CN"/>
        </w:rPr>
        <w:t>比选文件</w:t>
      </w:r>
      <w:r>
        <w:rPr>
          <w:rFonts w:hint="eastAsia"/>
          <w:b w:val="0"/>
          <w:bCs w:val="0"/>
          <w:kern w:val="2"/>
          <w:sz w:val="21"/>
          <w:szCs w:val="21"/>
          <w:highlight w:val="none"/>
        </w:rPr>
        <w:t>和相关公示在四川</w:t>
      </w:r>
      <w:r>
        <w:rPr>
          <w:b w:val="0"/>
          <w:bCs w:val="0"/>
          <w:kern w:val="2"/>
          <w:sz w:val="21"/>
          <w:szCs w:val="21"/>
          <w:highlight w:val="none"/>
        </w:rPr>
        <w:t>蜀道新能源科技发展有限公司网站（http://www.sdxnykj.cn/）上发布。</w:t>
      </w:r>
    </w:p>
    <w:bookmarkEnd w:id="1"/>
    <w:p w14:paraId="48AFFB09">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8．联系方式</w:t>
      </w:r>
    </w:p>
    <w:p w14:paraId="5974DFD8">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3876D7C3">
      <w:pPr>
        <w:spacing w:line="360" w:lineRule="auto"/>
        <w:ind w:right="480"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AFD7B8">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谢女士</w:t>
      </w:r>
    </w:p>
    <w:p w14:paraId="06F5A4C3">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2" w:name="OLE_LINK3"/>
      <w:r>
        <w:rPr>
          <w:rFonts w:hint="eastAsia" w:ascii="Times New Roman" w:hAnsi="Times New Roman" w:cs="Times New Roman"/>
          <w:color w:val="000000"/>
          <w:szCs w:val="21"/>
          <w:highlight w:val="none"/>
          <w:lang w:eastAsia="zh-CN"/>
        </w:rPr>
        <w:t>028-63911700</w:t>
      </w:r>
      <w:bookmarkEnd w:id="2"/>
    </w:p>
    <w:p w14:paraId="60337F50">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77902C5">
      <w:pPr>
        <w:spacing w:line="360" w:lineRule="auto"/>
        <w:ind w:right="480" w:firstLine="420" w:firstLineChars="200"/>
        <w:rPr>
          <w:rFonts w:hint="default" w:ascii="Times New Roman" w:hAnsi="Times New Roman" w:eastAsia="宋体" w:cs="Times New Roman"/>
          <w:color w:val="auto"/>
          <w:szCs w:val="21"/>
          <w:highlight w:val="none"/>
          <w:lang w:val="en-US" w:eastAsia="zh-CN"/>
        </w:rPr>
      </w:pPr>
      <w:r>
        <w:rPr>
          <w:rFonts w:hint="eastAsia" w:ascii="宋体" w:hAnsi="宋体" w:cs="Times New Roman"/>
          <w:kern w:val="0"/>
          <w:szCs w:val="21"/>
          <w:highlight w:val="none"/>
        </w:rPr>
        <w:t>监督电</w:t>
      </w:r>
      <w:r>
        <w:rPr>
          <w:rFonts w:hint="eastAsia" w:ascii="宋体" w:hAnsi="宋体" w:cs="Times New Roman"/>
          <w:color w:val="auto"/>
          <w:kern w:val="0"/>
          <w:szCs w:val="21"/>
          <w:highlight w:val="none"/>
        </w:rPr>
        <w:t>话：</w:t>
      </w:r>
      <w:r>
        <w:rPr>
          <w:rFonts w:hint="eastAsia" w:ascii="Times New Roman" w:hAnsi="Times New Roman" w:cs="Times New Roman"/>
          <w:color w:val="auto"/>
          <w:kern w:val="2"/>
          <w:szCs w:val="21"/>
          <w:highlight w:val="none"/>
        </w:rPr>
        <w:t>028-</w:t>
      </w:r>
      <w:r>
        <w:rPr>
          <w:rFonts w:hint="eastAsia" w:ascii="Times New Roman" w:hAnsi="Times New Roman" w:cs="Times New Roman"/>
          <w:color w:val="auto"/>
          <w:kern w:val="2"/>
          <w:szCs w:val="21"/>
          <w:highlight w:val="none"/>
          <w:lang w:eastAsia="zh-CN"/>
        </w:rPr>
        <w:t>61520906</w:t>
      </w:r>
    </w:p>
    <w:p w14:paraId="61FFF979">
      <w:pPr>
        <w:pStyle w:val="20"/>
        <w:ind w:firstLine="0" w:firstLineChars="0"/>
        <w:rPr>
          <w:rFonts w:hint="eastAsia"/>
          <w:highlight w:val="none"/>
        </w:rPr>
      </w:pPr>
    </w:p>
    <w:p w14:paraId="64D01A84">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2CB97B42">
      <w:pPr>
        <w:tabs>
          <w:tab w:val="left" w:pos="5220"/>
          <w:tab w:val="left" w:pos="5400"/>
          <w:tab w:val="left" w:pos="5580"/>
        </w:tabs>
        <w:autoSpaceDE w:val="0"/>
        <w:autoSpaceDN w:val="0"/>
        <w:adjustRightInd w:val="0"/>
        <w:jc w:val="right"/>
        <w:rPr>
          <w:sz w:val="36"/>
          <w:szCs w:val="36"/>
          <w:highlight w:val="red"/>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w:t>
      </w: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年</w:t>
      </w:r>
      <w:r>
        <w:rPr>
          <w:rFonts w:hint="eastAsia" w:ascii="Times New Roman" w:hAnsi="Times New Roman" w:cs="Times New Roman"/>
          <w:szCs w:val="21"/>
          <w:highlight w:val="none"/>
          <w:lang w:val="en-US" w:eastAsia="zh-CN"/>
        </w:rPr>
        <w:t>7</w:t>
      </w:r>
      <w:r>
        <w:rPr>
          <w:rFonts w:ascii="Times New Roman" w:hAnsi="Times New Roman" w:cs="Times New Roman"/>
          <w:szCs w:val="21"/>
          <w:highlight w:val="none"/>
        </w:rPr>
        <w:t>月</w:t>
      </w:r>
      <w:r>
        <w:rPr>
          <w:rFonts w:hint="eastAsia" w:ascii="Times New Roman" w:hAnsi="Times New Roman" w:cs="Times New Roman"/>
          <w:szCs w:val="21"/>
          <w:highlight w:val="none"/>
          <w:lang w:val="en-US" w:eastAsia="zh-CN"/>
        </w:rPr>
        <w:t>28</w:t>
      </w:r>
      <w:r>
        <w:rPr>
          <w:rFonts w:ascii="Times New Roman" w:hAnsi="Times New Roman" w:cs="Times New Roman"/>
          <w:szCs w:val="21"/>
          <w:highlight w:val="none"/>
        </w:rPr>
        <w:t>日</w:t>
      </w:r>
    </w:p>
    <w:p w14:paraId="3C06C6F4">
      <w:pPr>
        <w:pStyle w:val="2"/>
        <w:jc w:val="center"/>
        <w:rPr>
          <w:sz w:val="36"/>
          <w:szCs w:val="36"/>
          <w:highlight w:val="none"/>
        </w:rPr>
      </w:pPr>
    </w:p>
    <w:p w14:paraId="19B6A97F">
      <w:pPr>
        <w:pStyle w:val="2"/>
        <w:jc w:val="center"/>
        <w:rPr>
          <w:sz w:val="36"/>
          <w:szCs w:val="36"/>
          <w:highlight w:val="none"/>
        </w:rPr>
      </w:pPr>
    </w:p>
    <w:p w14:paraId="4F272329">
      <w:pPr>
        <w:rPr>
          <w:sz w:val="36"/>
          <w:szCs w:val="36"/>
          <w:highlight w:val="none"/>
        </w:rPr>
      </w:pPr>
    </w:p>
    <w:p w14:paraId="2F1A8CC5">
      <w:pPr>
        <w:pStyle w:val="14"/>
      </w:pPr>
    </w:p>
    <w:p w14:paraId="7FE9C8CC"/>
    <w:p w14:paraId="411FB021"/>
    <w:p w14:paraId="2B103F31"/>
    <w:p w14:paraId="0306F0AD"/>
    <w:p w14:paraId="1C3EC99B">
      <w:pPr>
        <w:pStyle w:val="2"/>
        <w:jc w:val="both"/>
        <w:rPr>
          <w:sz w:val="36"/>
          <w:szCs w:val="36"/>
          <w:highlight w:val="none"/>
        </w:rPr>
      </w:pPr>
    </w:p>
    <w:p w14:paraId="6438883D">
      <w:pPr>
        <w:rPr>
          <w:sz w:val="36"/>
          <w:szCs w:val="36"/>
          <w:highlight w:val="none"/>
        </w:rPr>
      </w:pPr>
    </w:p>
    <w:p w14:paraId="6DD3BFED">
      <w:pPr>
        <w:rPr>
          <w:sz w:val="36"/>
          <w:szCs w:val="36"/>
          <w:highlight w:val="none"/>
        </w:rPr>
      </w:pPr>
    </w:p>
    <w:p w14:paraId="435CF46A">
      <w:pPr>
        <w:rPr>
          <w:sz w:val="36"/>
          <w:szCs w:val="36"/>
          <w:highlight w:val="none"/>
        </w:rPr>
      </w:pPr>
    </w:p>
    <w:p w14:paraId="152A487B">
      <w:pPr>
        <w:rPr>
          <w:sz w:val="36"/>
          <w:szCs w:val="36"/>
          <w:highlight w:val="none"/>
        </w:rPr>
      </w:pPr>
    </w:p>
    <w:p w14:paraId="2AD631BC"/>
    <w:p w14:paraId="45960ED0">
      <w:pPr>
        <w:pStyle w:val="2"/>
        <w:jc w:val="center"/>
        <w:rPr>
          <w:bCs w:val="0"/>
          <w:color w:val="000000"/>
          <w:sz w:val="28"/>
          <w:szCs w:val="28"/>
          <w:highlight w:val="none"/>
        </w:rPr>
      </w:pPr>
      <w:r>
        <w:rPr>
          <w:sz w:val="36"/>
          <w:szCs w:val="36"/>
          <w:highlight w:val="none"/>
        </w:rPr>
        <w:t xml:space="preserve">第二章   </w:t>
      </w:r>
      <w:r>
        <w:rPr>
          <w:rFonts w:hint="eastAsia"/>
          <w:sz w:val="36"/>
          <w:szCs w:val="36"/>
          <w:highlight w:val="none"/>
        </w:rPr>
        <w:t>比选申请人</w:t>
      </w:r>
      <w:r>
        <w:rPr>
          <w:sz w:val="36"/>
          <w:szCs w:val="36"/>
          <w:highlight w:val="none"/>
        </w:rPr>
        <w:t>须知</w:t>
      </w:r>
    </w:p>
    <w:p w14:paraId="096AD842">
      <w:pPr>
        <w:pStyle w:val="3"/>
        <w:spacing w:line="240" w:lineRule="auto"/>
        <w:jc w:val="center"/>
        <w:rPr>
          <w:rFonts w:hint="eastAsia" w:ascii="黑体" w:hAnsi="黑体" w:eastAsia="黑体" w:cs="黑体"/>
          <w:bCs w:val="0"/>
          <w:color w:val="000000"/>
          <w:sz w:val="28"/>
          <w:szCs w:val="28"/>
          <w:highlight w:val="none"/>
        </w:rPr>
      </w:pPr>
      <w:r>
        <w:rPr>
          <w:rFonts w:hint="eastAsia" w:ascii="黑体" w:hAnsi="黑体" w:eastAsia="黑体" w:cs="黑体"/>
          <w:bCs w:val="0"/>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2BA057">
            <w:pPr>
              <w:spacing w:line="360" w:lineRule="auto"/>
              <w:ind w:right="480"/>
              <w:rPr>
                <w:rFonts w:hint="default" w:ascii="Times New Roman" w:hAnsi="Times New Roman" w:eastAsia="宋体" w:cs="Times New Roman"/>
                <w:color w:val="000000"/>
                <w:szCs w:val="21"/>
                <w:highlight w:val="red"/>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谢女士</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eastAsia" w:ascii="Calibri" w:hAnsi="Calibri" w:eastAsia="宋体" w:cs="Times New Roman"/>
                <w:b w:val="0"/>
                <w:bCs w:val="0"/>
                <w:color w:val="000000"/>
                <w:kern w:val="0"/>
                <w:sz w:val="21"/>
                <w:szCs w:val="21"/>
                <w:highlight w:val="none"/>
                <w:u w:val="none"/>
                <w:lang w:val="en-US" w:eastAsia="zh-CN" w:bidi="ar-SA"/>
              </w:rPr>
              <w:t>S2成巴高速金堂、下八庙服务区充电站扩建</w:t>
            </w:r>
            <w:r>
              <w:rPr>
                <w:rFonts w:hint="eastAsia" w:cs="Times New Roman"/>
                <w:b w:val="0"/>
                <w:bCs w:val="0"/>
                <w:color w:val="000000"/>
                <w:kern w:val="0"/>
                <w:sz w:val="21"/>
                <w:szCs w:val="21"/>
                <w:highlight w:val="none"/>
                <w:u w:val="none"/>
                <w:lang w:val="en-US" w:eastAsia="zh-CN" w:bidi="ar-SA"/>
              </w:rPr>
              <w:t>工程</w:t>
            </w:r>
            <w:r>
              <w:rPr>
                <w:rFonts w:hint="eastAsia" w:ascii="Calibri" w:hAnsi="Calibri" w:eastAsia="宋体" w:cs="Times New Roman"/>
                <w:b w:val="0"/>
                <w:bCs w:val="0"/>
                <w:color w:val="000000"/>
                <w:kern w:val="0"/>
                <w:sz w:val="21"/>
                <w:szCs w:val="21"/>
                <w:highlight w:val="none"/>
                <w:u w:val="none"/>
                <w:lang w:val="en-US" w:eastAsia="zh-CN" w:bidi="ar-SA"/>
              </w:rPr>
              <w:t>项目</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18B6AC87">
            <w:pPr>
              <w:spacing w:line="360" w:lineRule="auto"/>
              <w:ind w:left="16" w:leftChars="8"/>
              <w:rPr>
                <w:rFonts w:hint="eastAsia" w:ascii="Times New Roman" w:hAnsi="Times New Roman" w:eastAsia="宋体" w:cs="Times New Roman"/>
                <w:color w:val="000000"/>
                <w:szCs w:val="21"/>
                <w:highlight w:val="none"/>
                <w:lang w:eastAsia="zh-CN"/>
              </w:rPr>
            </w:pPr>
            <w:r>
              <w:rPr>
                <w:rFonts w:hint="eastAsia" w:ascii="Calibri" w:hAnsi="Calibri" w:eastAsia="宋体" w:cs="Times New Roman"/>
                <w:b w:val="0"/>
                <w:bCs w:val="0"/>
                <w:color w:val="000000"/>
                <w:kern w:val="0"/>
                <w:sz w:val="21"/>
                <w:szCs w:val="21"/>
                <w:highlight w:val="none"/>
                <w:u w:val="none"/>
                <w:lang w:val="en-US" w:eastAsia="zh-CN" w:bidi="ar-SA"/>
              </w:rPr>
              <w:t>S2成巴高速金堂</w:t>
            </w:r>
            <w:r>
              <w:rPr>
                <w:rFonts w:hint="eastAsia" w:cs="Times New Roman"/>
                <w:b w:val="0"/>
                <w:bCs w:val="0"/>
                <w:color w:val="000000"/>
                <w:kern w:val="0"/>
                <w:sz w:val="21"/>
                <w:szCs w:val="21"/>
                <w:highlight w:val="none"/>
                <w:u w:val="none"/>
                <w:lang w:val="en-US" w:eastAsia="zh-CN" w:bidi="ar-SA"/>
              </w:rPr>
              <w:t>服务区（双侧）</w:t>
            </w:r>
            <w:r>
              <w:rPr>
                <w:rFonts w:hint="eastAsia" w:ascii="Calibri" w:hAnsi="Calibri" w:eastAsia="宋体" w:cs="Times New Roman"/>
                <w:b w:val="0"/>
                <w:bCs w:val="0"/>
                <w:color w:val="000000"/>
                <w:kern w:val="0"/>
                <w:sz w:val="21"/>
                <w:szCs w:val="21"/>
                <w:highlight w:val="none"/>
                <w:u w:val="none"/>
                <w:lang w:val="en-US" w:eastAsia="zh-CN" w:bidi="ar-SA"/>
              </w:rPr>
              <w:t>、下八庙服务区</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hint="default" w:ascii="Times New Roman" w:hAnsi="Times New Roman" w:eastAsia="宋体" w:cs="Times New Roman"/>
                <w:color w:val="000000"/>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6" w:leftChars="8"/>
              <w:rPr>
                <w:rFonts w:ascii="Times New Roman" w:hAnsi="Times New Roman" w:eastAsia="宋体" w:cs="Times New Roman"/>
                <w:color w:val="auto"/>
                <w:kern w:val="2"/>
                <w:sz w:val="21"/>
                <w:szCs w:val="21"/>
                <w:highlight w:val="red"/>
                <w:lang w:val="en-US" w:eastAsia="zh-CN" w:bidi="ar-SA"/>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2025年8</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1</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12</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6" w:leftChars="8"/>
              <w:rPr>
                <w:rFonts w:hint="default" w:ascii="Times New Roman" w:hAnsi="Times New Roman" w:eastAsia="宋体" w:cs="Times New Roman"/>
                <w:color w:val="000000"/>
                <w:kern w:val="0"/>
                <w:sz w:val="21"/>
                <w:szCs w:val="21"/>
                <w:highlight w:val="none"/>
                <w:u w:val="none"/>
                <w:lang w:val="en-US" w:eastAsia="zh-CN" w:bidi="ar-SA"/>
              </w:rPr>
            </w:pPr>
            <w:r>
              <w:rPr>
                <w:rFonts w:hint="default" w:ascii="Times New Roman" w:hAnsi="Times New Roman" w:cs="Times New Roman"/>
                <w:color w:val="auto"/>
                <w:szCs w:val="21"/>
                <w:highlight w:val="none"/>
              </w:rPr>
              <w:t>形式：</w:t>
            </w:r>
            <w:r>
              <w:rPr>
                <w:rFonts w:hint="default" w:ascii="Times New Roman" w:hAnsi="Times New Roman" w:eastAsia="宋体" w:cs="Times New Roman"/>
                <w:szCs w:val="21"/>
                <w:highlight w:val="none"/>
                <w:lang w:val="en-US" w:eastAsia="zh-CN"/>
              </w:rPr>
              <w:t>不</w:t>
            </w:r>
            <w:r>
              <w:rPr>
                <w:rFonts w:hint="default" w:ascii="Times New Roman" w:hAnsi="Times New Roman" w:eastAsia="宋体" w:cs="Times New Roman"/>
                <w:szCs w:val="21"/>
                <w:highlight w:val="none"/>
              </w:rPr>
              <w:t>提供</w:t>
            </w:r>
            <w:r>
              <w:rPr>
                <w:rFonts w:hint="default" w:ascii="Times New Roman" w:hAnsi="Times New Roman" w:eastAsia="宋体" w:cs="Times New Roman"/>
                <w:szCs w:val="21"/>
                <w:highlight w:val="none"/>
                <w:lang w:val="en-US" w:eastAsia="zh-CN"/>
              </w:rPr>
              <w:t>比选申请</w:t>
            </w:r>
            <w:r>
              <w:rPr>
                <w:rFonts w:hint="default" w:ascii="Times New Roman" w:hAnsi="Times New Roman" w:eastAsia="宋体" w:cs="Times New Roman"/>
                <w:szCs w:val="21"/>
                <w:highlight w:val="none"/>
              </w:rPr>
              <w:t>人的信息</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color w:val="auto"/>
                <w:szCs w:val="21"/>
                <w:highlight w:val="none"/>
                <w:lang w:val="en-US" w:eastAsia="zh-CN"/>
              </w:rPr>
              <w:t>将须</w:t>
            </w:r>
            <w:r>
              <w:rPr>
                <w:rFonts w:hint="default" w:ascii="Times New Roman" w:hAnsi="Times New Roman" w:eastAsia="宋体" w:cs="Times New Roman"/>
                <w:color w:val="auto"/>
                <w:szCs w:val="21"/>
                <w:highlight w:val="none"/>
              </w:rPr>
              <w:t>澄清</w:t>
            </w:r>
            <w:r>
              <w:rPr>
                <w:rFonts w:hint="default" w:ascii="Times New Roman" w:hAnsi="Times New Roman" w:eastAsia="宋体" w:cs="Times New Roman"/>
                <w:color w:val="auto"/>
                <w:szCs w:val="21"/>
                <w:highlight w:val="none"/>
                <w:lang w:eastAsia="zh-CN"/>
              </w:rPr>
              <w:t>的</w:t>
            </w:r>
            <w:r>
              <w:rPr>
                <w:rFonts w:hint="default" w:ascii="Times New Roman" w:hAnsi="Times New Roman" w:eastAsia="宋体" w:cs="Times New Roman"/>
                <w:color w:val="auto"/>
                <w:szCs w:val="21"/>
                <w:highlight w:val="none"/>
              </w:rPr>
              <w:t>问题</w:t>
            </w:r>
            <w:r>
              <w:rPr>
                <w:rFonts w:hint="eastAsia" w:ascii="Times New Roman" w:hAnsi="Times New Roman" w:cs="Times New Roman"/>
                <w:color w:val="auto"/>
                <w:szCs w:val="21"/>
                <w:highlight w:val="none"/>
                <w:lang w:val="en-US" w:eastAsia="zh-CN"/>
              </w:rPr>
              <w:t>采用电邮形式传送至比选人指定邮箱935865694</w:t>
            </w:r>
            <w:r>
              <w:rPr>
                <w:rFonts w:hint="default" w:ascii="Times New Roman" w:hAnsi="Times New Roman" w:cs="Times New Roman"/>
                <w:color w:val="auto"/>
                <w:szCs w:val="21"/>
                <w:highlight w:val="none"/>
                <w:lang w:val="en-US" w:eastAsia="zh-CN"/>
              </w:rPr>
              <w:t>@qq.com</w:t>
            </w:r>
            <w:r>
              <w:rPr>
                <w:rFonts w:hint="default" w:ascii="Times New Roman" w:hAnsi="Times New Roman" w:eastAsia="宋体" w:cs="Times New Roman"/>
                <w:color w:val="auto"/>
                <w:szCs w:val="21"/>
                <w:highlight w:val="none"/>
              </w:rPr>
              <w:t>。</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0"/>
                <w:numId w:val="2"/>
              </w:numPr>
              <w:wordWrap w:val="0"/>
              <w:spacing w:line="420" w:lineRule="exact"/>
              <w:rPr>
                <w:rFonts w:ascii="Times New Roman" w:hAnsi="Times New Roman" w:cs="Times New Roman"/>
                <w:highlight w:val="none"/>
              </w:rPr>
            </w:pPr>
            <w:r>
              <w:rPr>
                <w:rFonts w:ascii="Times New Roman" w:hAnsi="Times New Roman" w:cs="Times New Roman"/>
                <w:highlight w:val="none"/>
              </w:rPr>
              <w:t>不要求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1"/>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6"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red"/>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color w:val="000000"/>
                <w:kern w:val="0"/>
                <w:sz w:val="21"/>
                <w:szCs w:val="21"/>
                <w:highlight w:val="none"/>
                <w:lang w:val="en-US" w:eastAsia="zh-CN" w:bidi="ar-SA"/>
              </w:rPr>
              <w:t>8</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4</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10</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red"/>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2"/>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2"/>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2"/>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2"/>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2"/>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2"/>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2"/>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3"/>
              <w:keepNext w:val="0"/>
              <w:keepLines w:val="0"/>
              <w:pageBreakBefore w:val="0"/>
              <w:numPr>
                <w:ilvl w:val="0"/>
                <w:numId w:val="3"/>
              </w:numPr>
              <w:wordWrap/>
              <w:topLinePunct w:val="0"/>
              <w:bidi w:val="0"/>
              <w:snapToGrid/>
              <w:spacing w:line="360" w:lineRule="auto"/>
              <w:ind w:right="105" w:rightChars="50" w:firstLine="0" w:firstLineChars="0"/>
              <w:jc w:val="left"/>
              <w:textAlignment w:val="auto"/>
              <w:rPr>
                <w:highlight w:val="none"/>
              </w:rPr>
            </w:pPr>
            <w:bookmarkStart w:id="3" w:name="OLE_LINK23"/>
            <w:bookmarkStart w:id="4" w:name="OLE_LINK22"/>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bCs w:val="0"/>
                <w:color w:val="auto"/>
                <w:kern w:val="2"/>
                <w:sz w:val="21"/>
                <w:szCs w:val="21"/>
                <w:highlight w:val="none"/>
                <w:lang w:val="en-US" w:eastAsia="zh-CN"/>
              </w:rPr>
              <w:t>招标控制价（施工图预算）基础上的取费比例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3"/>
            <w:bookmarkEnd w:id="4"/>
            <w:r>
              <w:rPr>
                <w:rFonts w:hint="eastAsia" w:ascii="宋体" w:hAnsi="宋体" w:eastAsia="宋体" w:cs="宋体"/>
                <w:bCs w:val="0"/>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25620EA5">
            <w:pPr>
              <w:pStyle w:val="11"/>
              <w:spacing w:line="360" w:lineRule="auto"/>
              <w:rPr>
                <w:rFonts w:ascii="Times New Roman" w:hAnsi="Times New Roman" w:cs="Times New Roman"/>
                <w:highlight w:val="none"/>
              </w:rPr>
            </w:pPr>
            <w:r>
              <w:rPr>
                <w:rFonts w:hint="eastAsia" w:ascii="宋体" w:hAnsi="宋体" w:eastAsia="宋体" w:cs="宋体"/>
                <w:color w:val="auto"/>
                <w:kern w:val="2"/>
                <w:sz w:val="21"/>
                <w:szCs w:val="21"/>
                <w:highlight w:val="none"/>
                <w:lang w:val="en-US" w:eastAsia="zh-CN"/>
              </w:rPr>
              <w:t>取费比例</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6"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8"/>
              <w:spacing w:line="360" w:lineRule="auto"/>
              <w:ind w:right="149" w:rightChars="71"/>
              <w:rPr>
                <w:color w:val="000000"/>
                <w:szCs w:val="21"/>
                <w:highlight w:val="red"/>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6"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18A419CE">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79E0823F">
            <w:pPr>
              <w:spacing w:line="360" w:lineRule="auto"/>
              <w:ind w:left="16" w:leftChars="8"/>
              <w:rPr>
                <w:rFonts w:ascii="Times New Roman" w:hAnsi="Times New Roman" w:eastAsia="宋体" w:cs="Times New Roman"/>
                <w:color w:val="000000"/>
                <w:szCs w:val="21"/>
                <w:highlight w:val="none"/>
                <w:u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6"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份，副本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w:t>
            </w:r>
            <w:r>
              <w:rPr>
                <w:rFonts w:hint="eastAsia" w:ascii="Times New Roman" w:hAnsi="Times New Roman" w:cs="Times New Roman"/>
                <w:color w:val="000000"/>
                <w:szCs w:val="21"/>
                <w:highlight w:val="none"/>
                <w:lang w:val="en-US" w:eastAsia="zh-CN"/>
              </w:rPr>
              <w:t>副本以电子档U盘形式递交，内容为：比选申请文件正本的电子档扫描件，当正副本内容不一致的以纸质版正本为准，但副本和正本内容不一致造成的评审差错由比选申请人自行承担。</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6"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color w:val="000000"/>
                <w:szCs w:val="21"/>
                <w:highlight w:val="none"/>
                <w:lang w:val="en-US" w:eastAsia="zh-CN"/>
              </w:rPr>
              <w:t>8</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4</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10</w:t>
            </w:r>
            <w:r>
              <w:rPr>
                <w:rFonts w:ascii="Times New Roman" w:hAnsi="Times New Roman" w:cs="Times New Roman"/>
                <w:color w:val="000000"/>
                <w:szCs w:val="21"/>
                <w:highlight w:val="none"/>
              </w:rPr>
              <w:t>时</w:t>
            </w:r>
            <w:r>
              <w:rPr>
                <w:rFonts w:hint="eastAsia" w:ascii="Times New Roman" w:hAnsi="Times New Roman" w:cs="Times New Roman"/>
                <w:color w:val="000000"/>
                <w:szCs w:val="21"/>
                <w:highlight w:val="none"/>
                <w:lang w:val="en-US" w:eastAsia="zh-CN"/>
              </w:rPr>
              <w:t>00</w:t>
            </w:r>
            <w:r>
              <w:rPr>
                <w:rFonts w:ascii="Times New Roman" w:hAnsi="Times New Roman" w:cs="Times New Roman"/>
                <w:color w:val="000000"/>
                <w:szCs w:val="21"/>
                <w:highlight w:val="none"/>
              </w:rPr>
              <w:t>分前不得开启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ind w:left="16" w:leftChars="8"/>
              <w:jc w:val="left"/>
              <w:rPr>
                <w:rFonts w:hint="default" w:ascii="Times New Roman" w:hAnsi="Times New Roman" w:eastAsia="宋体" w:cs="Times New Roman"/>
                <w:kern w:val="0"/>
                <w:sz w:val="21"/>
                <w:szCs w:val="21"/>
                <w:highlight w:val="none"/>
              </w:rPr>
            </w:pPr>
            <w:r>
              <w:rPr>
                <w:rFonts w:ascii="Times New Roman" w:hAnsi="Times New Roman" w:cs="Times New Roman"/>
                <w:color w:val="000000"/>
                <w:szCs w:val="21"/>
                <w:highlight w:val="none"/>
              </w:rPr>
              <w:t>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6"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8"/>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8"/>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color w:val="000000"/>
                <w:szCs w:val="21"/>
                <w:highlight w:val="none"/>
              </w:rPr>
              <w:t>综合评分法（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否</w:t>
            </w:r>
            <w:r>
              <w:rPr>
                <w:rFonts w:hint="eastAsia" w:ascii="Times New Roman" w:hAnsi="Times New Roman" w:cs="Times New Roman"/>
                <w:color w:val="auto"/>
                <w:szCs w:val="21"/>
                <w:highlight w:val="none"/>
                <w:u w:val="single"/>
                <w:lang w:eastAsia="zh-CN"/>
              </w:rPr>
              <w:t>，</w:t>
            </w:r>
            <w:r>
              <w:rPr>
                <w:rFonts w:ascii="Times New Roman" w:hAnsi="Times New Roman" w:cs="Times New Roman"/>
                <w:color w:val="auto"/>
                <w:szCs w:val="21"/>
                <w:highlight w:val="none"/>
              </w:rPr>
              <w:t>由评</w:t>
            </w:r>
            <w:r>
              <w:rPr>
                <w:rFonts w:hint="default" w:ascii="Times New Roman" w:hAnsi="Times New Roman" w:eastAsia="宋体" w:cs="Times New Roman"/>
                <w:color w:val="auto"/>
                <w:szCs w:val="21"/>
                <w:highlight w:val="none"/>
                <w:lang w:val="en-US" w:eastAsia="zh-CN"/>
              </w:rPr>
              <w:t>审</w:t>
            </w:r>
            <w:r>
              <w:rPr>
                <w:rFonts w:ascii="Times New Roman" w:hAnsi="Times New Roman" w:eastAsia="宋体" w:cs="Times New Roman"/>
                <w:color w:val="auto"/>
                <w:szCs w:val="21"/>
                <w:highlight w:val="none"/>
              </w:rPr>
              <w:t>委员会推荐</w:t>
            </w:r>
            <w:r>
              <w:rPr>
                <w:rFonts w:ascii="Times New Roman" w:hAnsi="Times New Roman" w:eastAsia="宋体" w:cs="Times New Roman"/>
                <w:color w:val="auto"/>
                <w:szCs w:val="21"/>
                <w:highlight w:val="none"/>
                <w:u w:val="none"/>
              </w:rPr>
              <w:t>1～3</w:t>
            </w:r>
            <w:r>
              <w:rPr>
                <w:rFonts w:ascii="Times New Roman" w:hAnsi="Times New Roman" w:eastAsia="宋体" w:cs="Times New Roman"/>
                <w:color w:val="auto"/>
                <w:szCs w:val="21"/>
                <w:highlight w:val="none"/>
              </w:rPr>
              <w:t>名</w:t>
            </w:r>
            <w:r>
              <w:rPr>
                <w:rFonts w:hint="default" w:ascii="Times New Roman" w:hAnsi="Times New Roman" w:eastAsia="宋体" w:cs="Times New Roman"/>
                <w:color w:val="auto"/>
                <w:szCs w:val="21"/>
                <w:highlight w:val="none"/>
              </w:rPr>
              <w:t>中选</w:t>
            </w:r>
            <w:r>
              <w:rPr>
                <w:rFonts w:ascii="Times New Roman" w:hAnsi="Times New Roman" w:eastAsia="宋体" w:cs="Times New Roman"/>
                <w:color w:val="auto"/>
                <w:szCs w:val="21"/>
                <w:highlight w:val="none"/>
              </w:rPr>
              <w:t>候选人</w:t>
            </w:r>
            <w:r>
              <w:rPr>
                <w:rFonts w:hint="default" w:ascii="Times New Roman" w:hAnsi="Times New Roman" w:eastAsia="宋体" w:cs="Times New Roman"/>
                <w:color w:val="auto"/>
                <w:sz w:val="21"/>
                <w:szCs w:val="21"/>
                <w:highlight w:val="none"/>
              </w:rPr>
              <w:t>（若不足</w:t>
            </w:r>
            <w:r>
              <w:rPr>
                <w:rFonts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rPr>
              <w:t>名时按实际数量推荐）</w:t>
            </w:r>
            <w:r>
              <w:rPr>
                <w:rFonts w:hint="default" w:ascii="Times New Roman" w:hAnsi="Times New Roman" w:eastAsia="宋体" w:cs="Times New Roman"/>
                <w:color w:val="auto"/>
                <w:sz w:val="21"/>
                <w:szCs w:val="21"/>
                <w:highlight w:val="none"/>
                <w:lang w:eastAsia="zh-CN"/>
              </w:rPr>
              <w:t>，综合评分相等时，以报价低的优先；报价也相等的，</w:t>
            </w:r>
            <w:r>
              <w:rPr>
                <w:rFonts w:hint="eastAsia" w:ascii="Times New Roman" w:hAnsi="Times New Roman" w:eastAsia="宋体" w:cs="Times New Roman"/>
                <w:color w:val="auto"/>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color w:val="auto"/>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650299E5">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1、履约担保为</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12万</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lang w:val="en-US" w:eastAsia="zh-CN"/>
              </w:rPr>
              <w:t>整</w:t>
            </w:r>
            <w:r>
              <w:rPr>
                <w:rFonts w:ascii="Times New Roman" w:hAnsi="Times New Roman" w:cs="Times New Roman"/>
                <w:color w:val="auto"/>
                <w:szCs w:val="21"/>
                <w:highlight w:val="none"/>
              </w:rPr>
              <w:t>（大写：</w:t>
            </w:r>
            <w:r>
              <w:rPr>
                <w:rFonts w:hint="eastAsia" w:ascii="Times New Roman" w:hAnsi="Times New Roman" w:cs="Times New Roman"/>
                <w:color w:val="auto"/>
                <w:szCs w:val="21"/>
                <w:highlight w:val="none"/>
                <w:lang w:val="en-US" w:eastAsia="zh-CN"/>
              </w:rPr>
              <w:t>壹拾贰万元整</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应向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缴纳现金（支票）担保或由具有国有背景的银行开具的履约保函。 </w:t>
            </w:r>
          </w:p>
          <w:p w14:paraId="3134B71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2、提交履约担保的时间：</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在收到</w:t>
            </w:r>
            <w:r>
              <w:rPr>
                <w:rFonts w:hint="eastAsia" w:ascii="Times New Roman" w:hAnsi="Times New Roman" w:cs="Times New Roman"/>
                <w:color w:val="auto"/>
                <w:szCs w:val="21"/>
                <w:highlight w:val="none"/>
                <w:lang w:eastAsia="zh-CN"/>
              </w:rPr>
              <w:t>中选</w:t>
            </w:r>
            <w:r>
              <w:rPr>
                <w:rFonts w:ascii="Times New Roman" w:hAnsi="Times New Roman" w:cs="Times New Roman"/>
                <w:color w:val="auto"/>
                <w:szCs w:val="21"/>
                <w:highlight w:val="none"/>
              </w:rPr>
              <w:t>通知书后</w:t>
            </w:r>
            <w:r>
              <w:rPr>
                <w:rFonts w:hint="eastAsia" w:ascii="Times New Roman" w:hAnsi="Times New Roman" w:cs="Times New Roman"/>
                <w:color w:val="auto"/>
                <w:szCs w:val="21"/>
                <w:highlight w:val="none"/>
              </w:rPr>
              <w:t>30</w:t>
            </w:r>
            <w:r>
              <w:rPr>
                <w:rFonts w:ascii="Times New Roman" w:hAnsi="Times New Roman" w:cs="Times New Roman"/>
                <w:color w:val="auto"/>
                <w:szCs w:val="21"/>
                <w:highlight w:val="none"/>
              </w:rPr>
              <w:t xml:space="preserve">天内，并在签 </w:t>
            </w:r>
          </w:p>
          <w:p w14:paraId="52358F67">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订合同协议书之前。 </w:t>
            </w:r>
          </w:p>
          <w:p w14:paraId="7045C1DC">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3、履约保证金指定账户： </w:t>
            </w:r>
          </w:p>
          <w:p w14:paraId="02F09540">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开户名：四川蜀道新能源科技发展有限公司 </w:t>
            </w:r>
          </w:p>
          <w:p w14:paraId="1A2AF8CE">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开户行：中国建设银行成都第三支行 </w:t>
            </w:r>
          </w:p>
          <w:p w14:paraId="4C01DAEF">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账 </w:t>
            </w:r>
            <w:r>
              <w:rPr>
                <w:rFonts w:hint="eastAsia" w:ascii="Times New Roman" w:hAnsi="Times New Roman" w:cs="Times New Roman"/>
                <w:color w:val="auto"/>
                <w:szCs w:val="21"/>
                <w:highlight w:val="none"/>
              </w:rPr>
              <w:t xml:space="preserve"> </w:t>
            </w:r>
            <w:r>
              <w:rPr>
                <w:rFonts w:ascii="Times New Roman" w:hAnsi="Times New Roman" w:cs="Times New Roman"/>
                <w:color w:val="auto"/>
                <w:szCs w:val="21"/>
                <w:highlight w:val="none"/>
              </w:rPr>
              <w:t xml:space="preserve">号：5105 0143 6308 0000 4340 </w:t>
            </w:r>
          </w:p>
          <w:p w14:paraId="7762275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4、保函续期：履约保函到期前，</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必须及时向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提交续期的履 </w:t>
            </w:r>
          </w:p>
          <w:p w14:paraId="133CC569">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约保函，由于履约保函到期造成</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合法利益受到损失，一切责任和费 </w:t>
            </w:r>
          </w:p>
          <w:p w14:paraId="0DE8541C">
            <w:pPr>
              <w:spacing w:line="360" w:lineRule="auto"/>
              <w:rPr>
                <w:rFonts w:ascii="Times New Roman" w:hAnsi="Times New Roman" w:cs="Times New Roman"/>
                <w:color w:val="auto"/>
                <w:szCs w:val="21"/>
                <w:highlight w:val="none"/>
                <w:lang w:val="zh-CN"/>
              </w:rPr>
            </w:pPr>
            <w:r>
              <w:rPr>
                <w:rFonts w:ascii="Times New Roman" w:hAnsi="Times New Roman" w:cs="Times New Roman"/>
                <w:color w:val="auto"/>
                <w:szCs w:val="21"/>
                <w:highlight w:val="none"/>
              </w:rPr>
              <w:t>用由</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承担</w:t>
            </w:r>
            <w:r>
              <w:rPr>
                <w:rFonts w:hint="eastAsia" w:ascii="Times New Roman" w:hAnsi="Times New Roman" w:cs="Times New Roman"/>
                <w:color w:val="auto"/>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编制的内容前后有矛盾或不一致，有时间先后顺序的，以时间在后的修改、澄清或补正文件为准；没有时间先后顺序的，以公平的原则进行处理。</w:t>
            </w:r>
          </w:p>
          <w:p w14:paraId="2AB21C8C">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9"/>
              <w:spacing w:line="360" w:lineRule="auto"/>
              <w:ind w:left="0" w:leftChars="0" w:firstLine="411"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9"/>
              <w:spacing w:line="360" w:lineRule="auto"/>
              <w:ind w:left="0" w:leftChars="0" w:firstLine="411"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eastAsia" w:ascii="Times New Roman" w:hAnsi="Times New Roman" w:cs="Times New Roman"/>
                <w:bCs/>
                <w:color w:val="000000"/>
                <w:highlight w:val="none"/>
              </w:rPr>
              <w:t>028-</w:t>
            </w:r>
            <w:r>
              <w:rPr>
                <w:rFonts w:hint="eastAsia" w:ascii="Times New Roman" w:hAnsi="Times New Roman" w:cs="Times New Roman"/>
                <w:bCs/>
                <w:color w:val="000000"/>
                <w:highlight w:val="none"/>
                <w:lang w:eastAsia="zh-CN"/>
              </w:rPr>
              <w:t>61520906</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1.总则</w:t>
      </w:r>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w:t>
      </w:r>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0B532DF6">
      <w:pPr>
        <w:spacing w:line="360" w:lineRule="auto"/>
        <w:ind w:firstLine="420" w:firstLineChars="200"/>
        <w:rPr>
          <w:rFonts w:hint="default"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招标控制价（施工图预算）及图纸；</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r>
        <w:rPr>
          <w:rFonts w:hint="eastAsia" w:ascii="Times New Roman" w:hAnsi="Times New Roman" w:cs="Times New Roman"/>
          <w:b/>
          <w:color w:val="000000"/>
          <w:szCs w:val="21"/>
          <w:highlight w:val="none"/>
        </w:rPr>
        <w:t>比选申请文件</w:t>
      </w:r>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4．</w:t>
      </w:r>
      <w:r>
        <w:rPr>
          <w:rFonts w:hint="eastAsia" w:ascii="Times New Roman" w:hAnsi="Times New Roman" w:cs="Times New Roman"/>
          <w:b/>
          <w:color w:val="000000"/>
          <w:szCs w:val="21"/>
          <w:highlight w:val="none"/>
        </w:rPr>
        <w:t>比选申请</w:t>
      </w:r>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5．开标</w:t>
      </w:r>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outlineLvl w:val="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5AA60C8">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6．评审</w:t>
      </w:r>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7．合同授予</w:t>
      </w:r>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8．重新</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和不再</w:t>
      </w:r>
      <w:r>
        <w:rPr>
          <w:rFonts w:hint="eastAsia" w:ascii="Times New Roman" w:hAnsi="Times New Roman" w:cs="Times New Roman"/>
          <w:b/>
          <w:color w:val="000000"/>
          <w:szCs w:val="21"/>
          <w:highlight w:val="none"/>
        </w:rPr>
        <w:t>比选</w:t>
      </w:r>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9．纪律和监督</w:t>
      </w:r>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4"/>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4"/>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4"/>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4"/>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4"/>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4"/>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4"/>
        <w:rPr>
          <w:rFonts w:ascii="Times New Roman" w:hAnsi="Times New Roman" w:cs="Times New Roman"/>
          <w:color w:val="000000"/>
          <w:szCs w:val="21"/>
          <w:highlight w:val="none"/>
        </w:rPr>
      </w:pPr>
    </w:p>
    <w:p w14:paraId="593CAFB4">
      <w:pPr>
        <w:rPr>
          <w:rFonts w:ascii="Times New Roman" w:hAnsi="Times New Roman" w:cs="Times New Roman"/>
          <w:color w:val="000000"/>
          <w:szCs w:val="21"/>
          <w:highlight w:val="none"/>
        </w:rPr>
      </w:pPr>
    </w:p>
    <w:p w14:paraId="0E56A71C">
      <w:pPr>
        <w:pStyle w:val="14"/>
        <w:rPr>
          <w:rFonts w:ascii="Times New Roman" w:hAnsi="Times New Roman" w:cs="Times New Roman"/>
          <w:color w:val="000000"/>
          <w:szCs w:val="21"/>
          <w:highlight w:val="none"/>
        </w:rPr>
      </w:pPr>
    </w:p>
    <w:p w14:paraId="3B3A2A9E">
      <w:pPr>
        <w:rPr>
          <w:rFonts w:ascii="Times New Roman" w:hAnsi="Times New Roman" w:cs="Times New Roman"/>
          <w:color w:val="000000"/>
          <w:szCs w:val="21"/>
          <w:highlight w:val="none"/>
        </w:rPr>
      </w:pPr>
    </w:p>
    <w:p w14:paraId="4EE86855">
      <w:pPr>
        <w:pStyle w:val="14"/>
        <w:rPr>
          <w:rFonts w:ascii="Times New Roman" w:hAnsi="Times New Roman" w:cs="Times New Roman"/>
          <w:color w:val="000000"/>
          <w:szCs w:val="21"/>
          <w:highlight w:val="none"/>
        </w:rPr>
      </w:pPr>
    </w:p>
    <w:p w14:paraId="12EF82C5">
      <w:pPr>
        <w:rPr>
          <w:rFonts w:ascii="Times New Roman" w:hAnsi="Times New Roman" w:cs="Times New Roman"/>
          <w:color w:val="000000"/>
          <w:szCs w:val="21"/>
          <w:highlight w:val="none"/>
        </w:rPr>
      </w:pPr>
    </w:p>
    <w:p w14:paraId="0DB62073">
      <w:pPr>
        <w:pStyle w:val="14"/>
        <w:rPr>
          <w:rFonts w:ascii="Times New Roman" w:hAnsi="Times New Roman" w:cs="Times New Roman"/>
          <w:color w:val="000000"/>
          <w:szCs w:val="21"/>
          <w:highlight w:val="none"/>
        </w:rPr>
      </w:pPr>
    </w:p>
    <w:p w14:paraId="7CDB8015"/>
    <w:p w14:paraId="21F58908">
      <w:pPr>
        <w:pStyle w:val="8"/>
      </w:pPr>
    </w:p>
    <w:p w14:paraId="1486B1F5"/>
    <w:p w14:paraId="52ECA13D">
      <w:pPr>
        <w:numPr>
          <w:ilvl w:val="0"/>
          <w:numId w:val="5"/>
        </w:numPr>
        <w:spacing w:before="340" w:after="330" w:line="240" w:lineRule="atLeast"/>
        <w:ind w:firstLine="0" w:firstLineChars="0"/>
        <w:jc w:val="center"/>
        <w:rPr>
          <w:rFonts w:ascii="Times New Roman" w:hAnsi="Times New Roman" w:cs="Times New Roman"/>
          <w:b/>
          <w:bCs/>
          <w:color w:val="000000"/>
          <w:kern w:val="44"/>
          <w:sz w:val="36"/>
          <w:szCs w:val="36"/>
          <w:highlight w:val="none"/>
        </w:rPr>
      </w:pPr>
      <w:r>
        <w:rPr>
          <w:rFonts w:ascii="Times New Roman" w:hAnsi="Times New Roman" w:cs="Times New Roman"/>
          <w:b/>
          <w:bCs/>
          <w:color w:val="000000"/>
          <w:kern w:val="44"/>
          <w:sz w:val="36"/>
          <w:szCs w:val="36"/>
          <w:highlight w:val="none"/>
        </w:rPr>
        <w:t xml:space="preserve"> 评</w:t>
      </w:r>
      <w:r>
        <w:rPr>
          <w:rFonts w:hint="eastAsia" w:ascii="Times New Roman" w:hAnsi="Times New Roman" w:cs="Times New Roman"/>
          <w:b/>
          <w:bCs/>
          <w:color w:val="000000"/>
          <w:kern w:val="44"/>
          <w:sz w:val="36"/>
          <w:szCs w:val="36"/>
          <w:highlight w:val="none"/>
          <w:lang w:val="en-US" w:eastAsia="zh-CN"/>
        </w:rPr>
        <w:t>审</w:t>
      </w:r>
      <w:r>
        <w:rPr>
          <w:rFonts w:ascii="Times New Roman" w:hAnsi="Times New Roman" w:cs="Times New Roman"/>
          <w:b/>
          <w:bCs/>
          <w:color w:val="000000"/>
          <w:kern w:val="44"/>
          <w:sz w:val="36"/>
          <w:szCs w:val="36"/>
          <w:highlight w:val="none"/>
        </w:rPr>
        <w:t>办法（综合评分法）</w:t>
      </w:r>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5"/>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4"/>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4"/>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4"/>
              <w:spacing w:line="360" w:lineRule="auto"/>
              <w:ind w:firstLine="0"/>
              <w:jc w:val="center"/>
              <w:rPr>
                <w:b/>
                <w:bCs/>
                <w:color w:val="000000"/>
                <w:highlight w:val="none"/>
              </w:rPr>
            </w:pPr>
            <w:r>
              <w:rPr>
                <w:b/>
                <w:bCs/>
                <w:color w:val="000000"/>
                <w:highlight w:val="none"/>
              </w:rPr>
              <w:t>评审标准</w:t>
            </w:r>
          </w:p>
        </w:tc>
      </w:tr>
      <w:tr w14:paraId="70E67BD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4"/>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4"/>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4"/>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4"/>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4"/>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4"/>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4"/>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4"/>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4"/>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4"/>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4"/>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4"/>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4"/>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4"/>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4"/>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lang w:val="en-US" w:eastAsia="zh-CN" w:bidi="ar-SA"/>
              </w:rPr>
            </w:pPr>
            <w:r>
              <w:rPr>
                <w:rFonts w:hint="eastAsia" w:ascii="宋体" w:hAnsi="宋体" w:cs="宋体"/>
                <w:color w:val="000000"/>
              </w:rPr>
              <w:t>不存在</w:t>
            </w:r>
            <w:r>
              <w:rPr>
                <w:rFonts w:hint="eastAsia" w:ascii="宋体" w:hAnsi="宋体" w:cs="宋体"/>
                <w:color w:val="000000"/>
                <w:lang w:val="en-US" w:eastAsia="zh-CN"/>
              </w:rPr>
              <w:t>限制参选的</w:t>
            </w:r>
            <w:r>
              <w:rPr>
                <w:rFonts w:hint="eastAsia" w:ascii="宋体" w:hAnsi="宋体" w:cs="宋体"/>
                <w:color w:val="000000"/>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lang w:val="en-US" w:eastAsia="zh-CN" w:bidi="ar-SA"/>
              </w:rPr>
            </w:pPr>
            <w:r>
              <w:rPr>
                <w:rFonts w:hint="eastAsia" w:ascii="宋体" w:hAnsi="宋体"/>
                <w:color w:val="000000"/>
                <w:szCs w:val="21"/>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4"/>
              <w:spacing w:line="360" w:lineRule="auto"/>
              <w:ind w:firstLine="0"/>
              <w:rPr>
                <w:color w:val="000000"/>
                <w:highlight w:val="none"/>
              </w:rPr>
            </w:pPr>
            <w:r>
              <w:rPr>
                <w:b/>
                <w:color w:val="000000"/>
                <w:highlight w:val="none"/>
              </w:rPr>
              <w:t>以上评审有一条不通过，则视为资格评审标准不通过，不进入下一步评审，其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1"/>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numPr>
                <w:ilvl w:val="0"/>
                <w:numId w:val="0"/>
              </w:numPr>
              <w:spacing w:line="360" w:lineRule="exact"/>
              <w:ind w:firstLine="420" w:firstLineChars="200"/>
              <w:jc w:val="left"/>
              <w:rPr>
                <w:rFonts w:hint="eastAsia" w:ascii="宋体" w:hAnsi="宋体" w:eastAsia="宋体" w:cs="宋体"/>
                <w:color w:val="auto"/>
                <w:szCs w:val="21"/>
                <w:highlight w:val="none"/>
              </w:rPr>
            </w:pPr>
            <w:r>
              <w:rPr>
                <w:rFonts w:hint="eastAsia" w:ascii="Times New Roman" w:hAnsi="Times New Roman" w:cs="Times New Roman"/>
                <w:color w:val="auto"/>
                <w:szCs w:val="21"/>
                <w:highlight w:val="none"/>
                <w:lang w:val="en-US" w:eastAsia="zh-CN"/>
              </w:rPr>
              <w:t>1、</w:t>
            </w:r>
            <w:r>
              <w:rPr>
                <w:rFonts w:ascii="Times New Roman" w:hAnsi="Times New Roman" w:cs="Times New Roman"/>
                <w:color w:val="auto"/>
                <w:szCs w:val="21"/>
                <w:highlight w:val="none"/>
              </w:rPr>
              <w:t>评审基准</w:t>
            </w:r>
            <w:r>
              <w:rPr>
                <w:rFonts w:hint="eastAsia" w:ascii="宋体" w:hAnsi="宋体" w:eastAsia="宋体" w:cs="宋体"/>
                <w:color w:val="auto"/>
                <w:szCs w:val="21"/>
                <w:highlight w:val="none"/>
              </w:rPr>
              <w:t>价的计算方式：</w:t>
            </w:r>
          </w:p>
          <w:p w14:paraId="4D17F9E0">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lang w:val="en-US" w:eastAsia="zh-CN"/>
              </w:rPr>
              <w:t>1</w:t>
            </w: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rPr>
              <w:t>当</w:t>
            </w:r>
            <w:r>
              <w:rPr>
                <w:rFonts w:hint="eastAsia" w:ascii="宋体" w:hAnsi="宋体" w:eastAsia="宋体" w:cs="宋体"/>
                <w:b w:val="0"/>
                <w:bCs w:val="0"/>
                <w:color w:val="auto"/>
                <w:kern w:val="2"/>
                <w:sz w:val="21"/>
                <w:highlight w:val="none"/>
                <w:lang w:val="en-US" w:eastAsia="zh-CN"/>
              </w:rPr>
              <w:t>比选</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人少于5家时，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基准价=所有有效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报价的算术平均值。</w:t>
            </w:r>
          </w:p>
          <w:p w14:paraId="1BB6455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cs="宋体"/>
                <w:b w:val="0"/>
                <w:bCs w:val="0"/>
                <w:color w:val="auto"/>
                <w:kern w:val="2"/>
                <w:sz w:val="21"/>
                <w:highlight w:val="none"/>
                <w:lang w:eastAsia="zh-CN"/>
              </w:rPr>
              <w:t>（</w:t>
            </w:r>
            <w:r>
              <w:rPr>
                <w:rFonts w:hint="eastAsia" w:cs="宋体"/>
                <w:b w:val="0"/>
                <w:bCs w:val="0"/>
                <w:color w:val="auto"/>
                <w:kern w:val="2"/>
                <w:sz w:val="21"/>
                <w:highlight w:val="none"/>
                <w:lang w:val="en-US" w:eastAsia="zh-CN"/>
              </w:rPr>
              <w:t>2</w:t>
            </w:r>
            <w:r>
              <w:rPr>
                <w:rFonts w:hint="eastAsia" w:cs="宋体"/>
                <w:b w:val="0"/>
                <w:bCs w:val="0"/>
                <w:color w:val="auto"/>
                <w:kern w:val="2"/>
                <w:sz w:val="21"/>
                <w:highlight w:val="none"/>
                <w:lang w:eastAsia="zh-CN"/>
              </w:rPr>
              <w:t>）</w:t>
            </w:r>
            <w:r>
              <w:rPr>
                <w:rFonts w:hint="eastAsia" w:ascii="宋体" w:eastAsia="宋体" w:cs="宋体"/>
                <w:b w:val="0"/>
                <w:bCs w:val="0"/>
                <w:color w:val="auto"/>
                <w:kern w:val="2"/>
                <w:sz w:val="21"/>
                <w:highlight w:val="none"/>
              </w:rPr>
              <w:t>当</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数大于或等于5家时，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基准价=去掉最高和最低报价的有效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w:t>
            </w:r>
            <w:r>
              <w:rPr>
                <w:rFonts w:hint="eastAsia" w:cs="宋体"/>
                <w:b w:val="0"/>
                <w:bCs w:val="0"/>
                <w:color w:val="auto"/>
                <w:kern w:val="2"/>
                <w:sz w:val="21"/>
                <w:highlight w:val="none"/>
                <w:lang w:eastAsia="zh-CN"/>
              </w:rPr>
              <w:t>算术</w:t>
            </w:r>
            <w:r>
              <w:rPr>
                <w:rFonts w:hint="eastAsia" w:ascii="宋体" w:eastAsia="宋体" w:cs="宋体"/>
                <w:b w:val="0"/>
                <w:bCs w:val="0"/>
                <w:color w:val="auto"/>
                <w:kern w:val="2"/>
                <w:sz w:val="21"/>
                <w:highlight w:val="none"/>
              </w:rPr>
              <w:t>平均值。</w:t>
            </w:r>
          </w:p>
          <w:p w14:paraId="205C4F33">
            <w:pPr>
              <w:pStyle w:val="25"/>
              <w:spacing w:line="480" w:lineRule="exact"/>
              <w:ind w:firstLine="420" w:firstLineChars="200"/>
              <w:rPr>
                <w:rFonts w:hint="eastAsia" w:ascii="Times New Roman" w:hAnsi="Times New Roman" w:eastAsia="宋体" w:cs="Times New Roman"/>
                <w:color w:val="FF0000"/>
                <w:szCs w:val="21"/>
                <w:highlight w:val="none"/>
                <w:lang w:eastAsia="zh-CN"/>
              </w:rPr>
            </w:pPr>
            <w:r>
              <w:rPr>
                <w:rFonts w:ascii="Times New Roman" w:hAnsi="Times New Roman" w:cs="Times New Roman"/>
                <w:color w:val="auto"/>
                <w:highlight w:val="none"/>
              </w:rPr>
              <w:t>2、</w:t>
            </w:r>
            <w:r>
              <w:rPr>
                <w:rFonts w:hint="eastAsia" w:cs="Times New Roman"/>
                <w:color w:val="auto"/>
                <w:highlight w:val="none"/>
              </w:rPr>
              <w:t>比选申请</w:t>
            </w:r>
            <w:r>
              <w:rPr>
                <w:rFonts w:ascii="Times New Roman" w:hAnsi="Times New Roman" w:cs="Times New Roman"/>
                <w:color w:val="auto"/>
                <w:highlight w:val="none"/>
              </w:rPr>
              <w:t>报价偏差率=</w:t>
            </w:r>
            <w:r>
              <w:rPr>
                <w:rFonts w:hint="eastAsia" w:ascii="宋体" w:hAnsi="宋体"/>
                <w:color w:val="auto"/>
                <w:highlight w:val="none"/>
              </w:rPr>
              <w:t>偏差</w:t>
            </w:r>
            <w:r>
              <w:rPr>
                <w:rFonts w:hint="eastAsia" w:ascii="宋体" w:hAnsi="宋体"/>
                <w:color w:val="auto"/>
                <w:spacing w:val="-3"/>
                <w:highlight w:val="none"/>
              </w:rPr>
              <w:t>率</w:t>
            </w:r>
            <w:r>
              <w:rPr>
                <w:rFonts w:hint="eastAsia" w:ascii="宋体" w:hAnsi="宋体"/>
                <w:color w:val="auto"/>
                <w:highlight w:val="none"/>
              </w:rPr>
              <w:t>=100%</w:t>
            </w:r>
            <w:r>
              <w:rPr>
                <w:rFonts w:hint="eastAsia" w:ascii="宋体" w:hAnsi="宋体"/>
                <w:color w:val="auto"/>
                <w:spacing w:val="-3"/>
                <w:highlight w:val="none"/>
              </w:rPr>
              <w:t>×|（</w:t>
            </w:r>
            <w:r>
              <w:rPr>
                <w:rFonts w:hint="eastAsia"/>
                <w:color w:val="auto"/>
                <w:highlight w:val="none"/>
                <w:lang w:eastAsia="zh-CN"/>
              </w:rPr>
              <w:t>比选申请人评审</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spacing w:val="-3"/>
                <w:highlight w:val="none"/>
              </w:rPr>
              <w:t>基</w:t>
            </w:r>
            <w:r>
              <w:rPr>
                <w:rFonts w:hint="eastAsia" w:ascii="宋体" w:hAnsi="宋体"/>
                <w:color w:val="auto"/>
                <w:highlight w:val="none"/>
              </w:rPr>
              <w:t>准</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highlight w:val="none"/>
              </w:rPr>
              <w:t>基</w:t>
            </w:r>
            <w:r>
              <w:rPr>
                <w:rFonts w:hint="eastAsia" w:ascii="宋体" w:hAnsi="宋体"/>
                <w:color w:val="auto"/>
                <w:spacing w:val="-3"/>
                <w:highlight w:val="none"/>
              </w:rPr>
              <w:t>准</w:t>
            </w:r>
            <w:r>
              <w:rPr>
                <w:rFonts w:hint="eastAsia" w:ascii="宋体" w:hAnsi="宋体"/>
                <w:color w:val="auto"/>
                <w:highlight w:val="none"/>
              </w:rPr>
              <w:t>价，偏差</w:t>
            </w:r>
            <w:r>
              <w:rPr>
                <w:rFonts w:hint="eastAsia" w:ascii="宋体" w:hAnsi="宋体"/>
                <w:color w:val="auto"/>
                <w:spacing w:val="-3"/>
                <w:highlight w:val="none"/>
              </w:rPr>
              <w:t>率</w:t>
            </w:r>
            <w:r>
              <w:rPr>
                <w:rFonts w:hint="eastAsia" w:ascii="宋体" w:hAnsi="宋体"/>
                <w:color w:val="auto"/>
                <w:highlight w:val="none"/>
              </w:rPr>
              <w:t>保</w:t>
            </w:r>
            <w:r>
              <w:rPr>
                <w:rFonts w:hint="eastAsia" w:ascii="宋体" w:hAnsi="宋体"/>
                <w:color w:val="auto"/>
                <w:spacing w:val="-3"/>
                <w:highlight w:val="none"/>
              </w:rPr>
              <w:t>留</w:t>
            </w:r>
            <w:r>
              <w:rPr>
                <w:rFonts w:hint="eastAsia" w:ascii="宋体" w:hAnsi="宋体"/>
                <w:color w:val="auto"/>
                <w:spacing w:val="-3"/>
                <w:highlight w:val="none"/>
                <w:u w:val="single"/>
                <w:lang w:val="en-US" w:eastAsia="zh-CN"/>
              </w:rPr>
              <w:t>4</w:t>
            </w:r>
            <w:r>
              <w:rPr>
                <w:rFonts w:hint="eastAsia" w:ascii="宋体" w:hAnsi="宋体"/>
                <w:color w:val="auto"/>
                <w:highlight w:val="none"/>
              </w:rPr>
              <w:t>位</w:t>
            </w:r>
            <w:r>
              <w:rPr>
                <w:rFonts w:hint="eastAsia" w:ascii="宋体" w:hAnsi="宋体"/>
                <w:color w:val="auto"/>
                <w:spacing w:val="-3"/>
                <w:highlight w:val="none"/>
              </w:rPr>
              <w:t>小数</w:t>
            </w:r>
            <w:r>
              <w:rPr>
                <w:rFonts w:hint="eastAsia"/>
                <w:color w:val="auto"/>
                <w:highlight w:val="none"/>
                <w:lang w:eastAsia="zh-CN"/>
              </w:rPr>
              <w:t>。</w:t>
            </w:r>
          </w:p>
          <w:p w14:paraId="4ACBC606">
            <w:pPr>
              <w:pStyle w:val="25"/>
              <w:spacing w:line="480" w:lineRule="exact"/>
              <w:ind w:firstLine="420" w:firstLineChars="200"/>
              <w:rPr>
                <w:color w:val="auto"/>
                <w:szCs w:val="21"/>
                <w:highlight w:val="none"/>
              </w:rPr>
            </w:pPr>
            <w:r>
              <w:rPr>
                <w:color w:val="auto"/>
                <w:szCs w:val="21"/>
                <w:highlight w:val="none"/>
              </w:rPr>
              <w:t>3、</w:t>
            </w:r>
            <w:r>
              <w:rPr>
                <w:rFonts w:hint="eastAsia"/>
                <w:color w:val="auto"/>
                <w:szCs w:val="21"/>
                <w:highlight w:val="none"/>
              </w:rPr>
              <w:t>比选申请</w:t>
            </w:r>
            <w:r>
              <w:rPr>
                <w:color w:val="auto"/>
                <w:szCs w:val="21"/>
                <w:highlight w:val="none"/>
              </w:rPr>
              <w:t>报价等于</w:t>
            </w:r>
            <w:r>
              <w:rPr>
                <w:rFonts w:hint="eastAsia"/>
                <w:color w:val="auto"/>
                <w:szCs w:val="21"/>
                <w:highlight w:val="none"/>
              </w:rPr>
              <w:t>评</w:t>
            </w:r>
            <w:r>
              <w:rPr>
                <w:color w:val="auto"/>
                <w:highlight w:val="none"/>
              </w:rPr>
              <w:t>审</w:t>
            </w:r>
            <w:r>
              <w:rPr>
                <w:rFonts w:hint="eastAsia"/>
                <w:color w:val="auto"/>
                <w:highlight w:val="none"/>
                <w:lang w:eastAsia="zh-CN"/>
              </w:rPr>
              <w:t>基准价</w:t>
            </w:r>
            <w:r>
              <w:rPr>
                <w:color w:val="auto"/>
                <w:szCs w:val="21"/>
                <w:highlight w:val="none"/>
              </w:rPr>
              <w:t>时得满分</w:t>
            </w:r>
            <w:r>
              <w:rPr>
                <w:rFonts w:hint="eastAsia"/>
                <w:color w:val="auto"/>
                <w:szCs w:val="21"/>
                <w:highlight w:val="none"/>
              </w:rPr>
              <w:t>5</w:t>
            </w:r>
            <w:r>
              <w:rPr>
                <w:color w:val="auto"/>
                <w:szCs w:val="21"/>
                <w:highlight w:val="none"/>
              </w:rPr>
              <w:t>0分；</w:t>
            </w:r>
          </w:p>
          <w:p w14:paraId="6FF335D6">
            <w:pPr>
              <w:pStyle w:val="25"/>
              <w:spacing w:line="480" w:lineRule="exact"/>
              <w:ind w:firstLine="420" w:firstLineChars="200"/>
              <w:rPr>
                <w:rFonts w:hint="eastAsia"/>
                <w:color w:val="auto"/>
                <w:szCs w:val="21"/>
                <w:highlight w:val="none"/>
                <w:lang w:val="en-US" w:eastAsia="zh-CN"/>
              </w:rPr>
            </w:pPr>
            <w:r>
              <w:rPr>
                <w:color w:val="auto"/>
                <w:szCs w:val="21"/>
                <w:highlight w:val="none"/>
              </w:rPr>
              <w:t>高于</w:t>
            </w:r>
            <w:r>
              <w:rPr>
                <w:rFonts w:hint="eastAsia"/>
                <w:color w:val="auto"/>
                <w:highlight w:val="none"/>
              </w:rPr>
              <w:t>评审</w:t>
            </w:r>
            <w:r>
              <w:rPr>
                <w:color w:val="auto"/>
                <w:szCs w:val="21"/>
                <w:highlight w:val="none"/>
              </w:rPr>
              <w:t>基准价的报价得分=</w:t>
            </w:r>
            <w:r>
              <w:rPr>
                <w:rFonts w:hint="eastAsia"/>
                <w:color w:val="auto"/>
                <w:szCs w:val="21"/>
                <w:highlight w:val="none"/>
              </w:rPr>
              <w:t>5</w:t>
            </w:r>
            <w:r>
              <w:rPr>
                <w:color w:val="auto"/>
                <w:szCs w:val="21"/>
                <w:highlight w:val="none"/>
              </w:rPr>
              <w:t>0-偏差率×100×</w:t>
            </w:r>
            <w:r>
              <w:rPr>
                <w:rFonts w:hint="eastAsia"/>
                <w:color w:val="auto"/>
                <w:szCs w:val="21"/>
                <w:highlight w:val="none"/>
                <w:lang w:val="en-US" w:eastAsia="zh-CN"/>
              </w:rPr>
              <w:t>1.2</w:t>
            </w:r>
          </w:p>
          <w:p w14:paraId="0702B613">
            <w:pPr>
              <w:pStyle w:val="25"/>
              <w:spacing w:line="480" w:lineRule="exact"/>
              <w:ind w:firstLine="420" w:firstLineChars="200"/>
              <w:rPr>
                <w:rFonts w:hint="default" w:ascii="Times New Roman" w:hAnsi="Times New Roman" w:eastAsia="宋体" w:cs="Times New Roman"/>
                <w:color w:val="auto"/>
                <w:highlight w:val="none"/>
                <w:lang w:val="en-US" w:eastAsia="zh-CN"/>
              </w:rPr>
            </w:pPr>
            <w:r>
              <w:rPr>
                <w:rFonts w:ascii="Times New Roman" w:hAnsi="Times New Roman" w:cs="Times New Roman"/>
                <w:color w:val="auto"/>
                <w:szCs w:val="21"/>
                <w:highlight w:val="none"/>
              </w:rPr>
              <w:t>低于</w:t>
            </w:r>
            <w:r>
              <w:rPr>
                <w:rFonts w:hint="eastAsia" w:cs="Times New Roman"/>
                <w:color w:val="auto"/>
                <w:szCs w:val="21"/>
                <w:highlight w:val="none"/>
              </w:rPr>
              <w:t>评</w:t>
            </w:r>
            <w:r>
              <w:rPr>
                <w:rFonts w:ascii="Times New Roman" w:hAnsi="Times New Roman" w:cs="Times New Roman"/>
                <w:color w:val="auto"/>
                <w:highlight w:val="none"/>
              </w:rPr>
              <w:t>审基准</w:t>
            </w:r>
            <w:r>
              <w:rPr>
                <w:rFonts w:hint="eastAsia" w:cs="Times New Roman"/>
                <w:color w:val="auto"/>
                <w:highlight w:val="none"/>
              </w:rPr>
              <w:t>价</w:t>
            </w:r>
            <w:r>
              <w:rPr>
                <w:rFonts w:ascii="Times New Roman" w:hAnsi="Times New Roman" w:cs="Times New Roman"/>
                <w:color w:val="auto"/>
                <w:szCs w:val="21"/>
                <w:highlight w:val="none"/>
              </w:rPr>
              <w:t>的得分=</w:t>
            </w: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0-偏差率</w:t>
            </w:r>
            <w:r>
              <w:rPr>
                <w:rFonts w:ascii="宋体" w:hAnsi="宋体" w:eastAsia="宋体" w:cs="Times New Roman"/>
                <w:color w:val="auto"/>
                <w:szCs w:val="21"/>
                <w:highlight w:val="none"/>
              </w:rPr>
              <w:t>×100×</w:t>
            </w:r>
            <w:r>
              <w:rPr>
                <w:rFonts w:hint="eastAsia" w:cs="Times New Roman"/>
                <w:color w:val="auto"/>
                <w:szCs w:val="21"/>
                <w:highlight w:val="none"/>
                <w:lang w:val="en-US" w:eastAsia="zh-CN"/>
              </w:rPr>
              <w:t>1.0</w:t>
            </w:r>
          </w:p>
          <w:p w14:paraId="048551F9">
            <w:pPr>
              <w:pStyle w:val="25"/>
              <w:spacing w:line="480" w:lineRule="exact"/>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注：以上计算结果均保留2位小数，第3位四舍五入。</w:t>
            </w:r>
          </w:p>
          <w:p w14:paraId="72C11D67">
            <w:pPr>
              <w:pStyle w:val="25"/>
              <w:adjustRightInd w:val="0"/>
              <w:snapToGrid w:val="0"/>
              <w:spacing w:line="480" w:lineRule="exact"/>
              <w:ind w:firstLine="420" w:firstLineChars="200"/>
              <w:rPr>
                <w:rFonts w:hint="eastAsia" w:ascii="宋体" w:hAnsi="宋体" w:cs="宋体"/>
                <w:b/>
                <w:color w:val="auto"/>
                <w:szCs w:val="21"/>
                <w:highlight w:val="none"/>
              </w:rPr>
            </w:pPr>
            <w:r>
              <w:rPr>
                <w:rFonts w:hint="eastAsia" w:cs="Times New Roman"/>
                <w:color w:val="auto"/>
                <w:szCs w:val="21"/>
                <w:highlight w:val="none"/>
                <w:lang w:val="en-US" w:eastAsia="zh-CN"/>
              </w:rPr>
              <w:t>4、</w:t>
            </w:r>
            <w:r>
              <w:rPr>
                <w:rFonts w:hint="eastAsia" w:cs="宋体"/>
                <w:b/>
                <w:color w:val="auto"/>
                <w:szCs w:val="21"/>
                <w:highlight w:val="none"/>
                <w:lang w:eastAsia="zh-CN"/>
              </w:rPr>
              <w:t>评审</w:t>
            </w:r>
            <w:r>
              <w:rPr>
                <w:rFonts w:hint="eastAsia" w:ascii="宋体" w:hAnsi="宋体" w:cs="宋体"/>
                <w:b/>
                <w:color w:val="auto"/>
                <w:szCs w:val="21"/>
                <w:highlight w:val="none"/>
              </w:rPr>
              <w:t>价不参加</w:t>
            </w:r>
            <w:r>
              <w:rPr>
                <w:rFonts w:hint="eastAsia" w:cs="宋体"/>
                <w:b/>
                <w:color w:val="auto"/>
                <w:szCs w:val="21"/>
                <w:highlight w:val="none"/>
                <w:lang w:eastAsia="zh-CN"/>
              </w:rPr>
              <w:t>评审</w:t>
            </w:r>
            <w:r>
              <w:rPr>
                <w:rFonts w:hint="eastAsia" w:ascii="宋体" w:hAnsi="宋体" w:cs="宋体"/>
                <w:b/>
                <w:color w:val="auto"/>
                <w:szCs w:val="21"/>
                <w:highlight w:val="none"/>
              </w:rPr>
              <w:t>基准价计算的情形：</w:t>
            </w:r>
          </w:p>
          <w:p w14:paraId="53D85C8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①未在</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函上填写</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w:t>
            </w:r>
          </w:p>
          <w:p w14:paraId="4B01D15C">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②</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报价超出</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w:t>
            </w:r>
          </w:p>
          <w:p w14:paraId="12B07E74">
            <w:pPr>
              <w:pStyle w:val="25"/>
              <w:spacing w:line="480" w:lineRule="exact"/>
              <w:ind w:firstLine="420" w:firstLineChars="200"/>
              <w:jc w:val="both"/>
              <w:rPr>
                <w:rFonts w:hint="eastAsia" w:ascii="宋体" w:eastAsia="宋体" w:cs="宋体"/>
                <w:b w:val="0"/>
                <w:bCs w:val="0"/>
                <w:color w:val="auto"/>
                <w:kern w:val="2"/>
                <w:sz w:val="21"/>
                <w:highlight w:val="none"/>
                <w:lang w:eastAsia="zh-CN"/>
              </w:rPr>
            </w:pPr>
            <w:r>
              <w:rPr>
                <w:rFonts w:hint="eastAsia" w:ascii="宋体" w:eastAsia="宋体" w:cs="宋体"/>
                <w:b w:val="0"/>
                <w:bCs w:val="0"/>
                <w:color w:val="auto"/>
                <w:kern w:val="2"/>
                <w:sz w:val="21"/>
                <w:highlight w:val="none"/>
              </w:rPr>
              <w:t>③</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报价低于</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限价的85%（不含85%</w:t>
            </w:r>
            <w:r>
              <w:rPr>
                <w:rFonts w:hint="eastAsia" w:ascii="宋体" w:eastAsia="宋体" w:cs="宋体"/>
                <w:b w:val="0"/>
                <w:bCs w:val="0"/>
                <w:color w:val="auto"/>
                <w:kern w:val="2"/>
                <w:sz w:val="21"/>
                <w:highlight w:val="none"/>
                <w:lang w:eastAsia="zh-CN"/>
              </w:rPr>
              <w:t>）；</w:t>
            </w:r>
          </w:p>
          <w:p w14:paraId="0D3A09CB">
            <w:pPr>
              <w:pStyle w:val="25"/>
              <w:spacing w:line="480" w:lineRule="exact"/>
              <w:ind w:firstLine="420" w:firstLineChars="200"/>
              <w:rPr>
                <w:rFonts w:hint="eastAsia" w:eastAsia="宋体"/>
                <w:highlight w:val="none"/>
                <w:lang w:val="en-US" w:eastAsia="zh-CN"/>
              </w:rPr>
            </w:pPr>
            <w:r>
              <w:rPr>
                <w:rFonts w:hint="eastAsia" w:ascii="宋体" w:eastAsia="宋体" w:cs="宋体"/>
                <w:b w:val="0"/>
                <w:bCs w:val="0"/>
                <w:color w:val="auto"/>
                <w:kern w:val="2"/>
                <w:sz w:val="21"/>
                <w:highlight w:val="none"/>
              </w:rPr>
              <w:t>④当所有报价均低于最高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限价的85%，按照最高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限价的85%作为</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4"/>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4"/>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5"/>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5"/>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5"/>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4"/>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5"/>
        <w:ind w:firstLine="420"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5"/>
        <w:ind w:firstLine="420"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2"/>
        <w:numPr>
          <w:ilvl w:val="0"/>
          <w:numId w:val="5"/>
        </w:numPr>
        <w:spacing w:before="340" w:after="330" w:line="576" w:lineRule="auto"/>
        <w:jc w:val="center"/>
        <w:rPr>
          <w:sz w:val="36"/>
          <w:szCs w:val="36"/>
          <w:highlight w:val="none"/>
        </w:rPr>
      </w:pPr>
      <w:r>
        <w:rPr>
          <w:sz w:val="36"/>
          <w:szCs w:val="36"/>
          <w:highlight w:val="none"/>
        </w:rPr>
        <w:t>合同条款及格式</w:t>
      </w:r>
    </w:p>
    <w:p w14:paraId="0A9AC8C8">
      <w:pPr>
        <w:pStyle w:val="3"/>
        <w:spacing w:line="360" w:lineRule="auto"/>
        <w:jc w:val="center"/>
        <w:rPr>
          <w:rFonts w:ascii="Times New Roman" w:hAnsi="Times New Roman" w:eastAsia="微软雅黑"/>
          <w:b w:val="0"/>
          <w:sz w:val="44"/>
          <w:szCs w:val="44"/>
          <w:highlight w:val="none"/>
        </w:rPr>
      </w:pPr>
      <w:r>
        <w:rPr>
          <w:rFonts w:ascii="Times New Roman" w:hAnsi="Times New Roman" w:eastAsia="微软雅黑"/>
          <w:b w:val="0"/>
          <w:sz w:val="44"/>
          <w:szCs w:val="44"/>
          <w:highlight w:val="none"/>
        </w:rPr>
        <w:t>建设工程施工合同</w:t>
      </w:r>
    </w:p>
    <w:p w14:paraId="3199DEF4">
      <w:pPr>
        <w:spacing w:line="360" w:lineRule="auto"/>
        <w:rPr>
          <w:rStyle w:val="26"/>
          <w:rFonts w:ascii="Times New Roman" w:hAnsi="Times New Roman" w:cs="Times New Roman"/>
          <w:color w:val="auto"/>
          <w:sz w:val="32"/>
          <w:szCs w:val="32"/>
          <w:highlight w:val="none"/>
        </w:rPr>
      </w:pPr>
    </w:p>
    <w:p w14:paraId="1E1E3DB3">
      <w:pPr>
        <w:spacing w:line="360" w:lineRule="auto"/>
        <w:rPr>
          <w:rStyle w:val="26"/>
          <w:rFonts w:ascii="Times New Roman" w:hAnsi="Times New Roman" w:cs="Times New Roman"/>
          <w:color w:val="auto"/>
          <w:sz w:val="32"/>
          <w:szCs w:val="32"/>
          <w:highlight w:val="none"/>
        </w:rPr>
      </w:pPr>
    </w:p>
    <w:p w14:paraId="11BBCA70">
      <w:pPr>
        <w:spacing w:line="360" w:lineRule="auto"/>
        <w:ind w:left="1600" w:hanging="1600" w:hangingChars="500"/>
        <w:rPr>
          <w:rStyle w:val="26"/>
          <w:rFonts w:hint="eastAsia" w:ascii="Times New Roman" w:hAnsi="Times New Roman" w:eastAsia="宋体" w:cs="Times New Roman"/>
          <w:color w:val="auto"/>
          <w:sz w:val="32"/>
          <w:szCs w:val="32"/>
          <w:highlight w:val="red"/>
          <w:lang w:eastAsia="zh-CN"/>
        </w:rPr>
      </w:pPr>
      <w:r>
        <w:rPr>
          <w:rStyle w:val="26"/>
          <w:rFonts w:ascii="Times New Roman" w:hAnsi="Times New Roman" w:eastAsia="宋体" w:cs="Times New Roman"/>
          <w:color w:val="auto"/>
          <w:sz w:val="32"/>
          <w:szCs w:val="32"/>
          <w:highlight w:val="none"/>
        </w:rPr>
        <w:t>工程名称</w:t>
      </w:r>
      <w:r>
        <w:rPr>
          <w:rStyle w:val="26"/>
          <w:rFonts w:hint="eastAsia" w:ascii="Times New Roman" w:hAnsi="Times New Roman" w:eastAsia="宋体" w:cs="Times New Roman"/>
          <w:color w:val="auto"/>
          <w:sz w:val="32"/>
          <w:szCs w:val="32"/>
          <w:highlight w:val="none"/>
          <w:lang w:eastAsia="zh-CN"/>
        </w:rPr>
        <w:t>：</w:t>
      </w:r>
      <w:r>
        <w:rPr>
          <w:rFonts w:hint="eastAsia" w:ascii="仿宋_GB2312" w:hAnsi="仿宋_GB2312" w:eastAsia="仿宋_GB2312" w:cs="仿宋_GB2312"/>
          <w:b w:val="0"/>
          <w:bCs w:val="0"/>
          <w:color w:val="000000"/>
          <w:kern w:val="0"/>
          <w:sz w:val="32"/>
          <w:szCs w:val="32"/>
          <w:highlight w:val="none"/>
          <w:u w:val="none"/>
          <w:lang w:val="en-US" w:eastAsia="zh-CN" w:bidi="ar-SA"/>
        </w:rPr>
        <w:t>S2成巴高速金堂、下八庙服务区充电站扩建工程项目</w:t>
      </w:r>
    </w:p>
    <w:p w14:paraId="11024F5B">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建设单位（甲方）：</w:t>
      </w:r>
      <w:r>
        <w:rPr>
          <w:rStyle w:val="26"/>
          <w:rFonts w:hint="eastAsia" w:ascii="Times New Roman" w:hAnsi="Times New Roman" w:eastAsia="宋体" w:cs="Times New Roman"/>
          <w:color w:val="auto"/>
          <w:sz w:val="32"/>
          <w:szCs w:val="32"/>
          <w:highlight w:val="none"/>
        </w:rPr>
        <w:t>四川蜀道新能源科技发展有限公司</w:t>
      </w:r>
      <w:r>
        <w:rPr>
          <w:rStyle w:val="26"/>
          <w:rFonts w:ascii="Times New Roman" w:hAnsi="Times New Roman" w:eastAsia="宋体" w:cs="Times New Roman"/>
          <w:color w:val="auto"/>
          <w:sz w:val="32"/>
          <w:szCs w:val="32"/>
          <w:highlight w:val="none"/>
        </w:rPr>
        <w:t xml:space="preserve">            </w:t>
      </w:r>
    </w:p>
    <w:p w14:paraId="45EAA424">
      <w:pPr>
        <w:spacing w:line="360" w:lineRule="auto"/>
        <w:rPr>
          <w:rStyle w:val="26"/>
          <w:rFonts w:hint="default" w:ascii="Times New Roman" w:hAnsi="Times New Roman" w:eastAsia="宋体" w:cs="Times New Roman"/>
          <w:color w:val="auto"/>
          <w:sz w:val="32"/>
          <w:szCs w:val="32"/>
          <w:highlight w:val="red"/>
          <w:lang w:val="en-US" w:eastAsia="zh-CN"/>
        </w:rPr>
      </w:pPr>
      <w:r>
        <w:rPr>
          <w:rStyle w:val="26"/>
          <w:rFonts w:ascii="Times New Roman" w:hAnsi="Times New Roman" w:eastAsia="宋体" w:cs="Times New Roman"/>
          <w:color w:val="auto"/>
          <w:sz w:val="32"/>
          <w:szCs w:val="32"/>
          <w:highlight w:val="none"/>
        </w:rPr>
        <w:t>施工单位</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乙方</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w:t>
      </w:r>
    </w:p>
    <w:p w14:paraId="4AEF87F9">
      <w:pPr>
        <w:spacing w:line="360" w:lineRule="auto"/>
        <w:rPr>
          <w:rStyle w:val="26"/>
          <w:rFonts w:ascii="Times New Roman" w:hAnsi="Times New Roman" w:eastAsia="宋体" w:cs="Times New Roman"/>
          <w:color w:val="auto"/>
          <w:sz w:val="32"/>
          <w:szCs w:val="32"/>
          <w:highlight w:val="none"/>
        </w:rPr>
      </w:pPr>
    </w:p>
    <w:p w14:paraId="4C1C99C4">
      <w:pPr>
        <w:spacing w:line="360" w:lineRule="auto"/>
        <w:rPr>
          <w:rStyle w:val="26"/>
          <w:rFonts w:ascii="Times New Roman" w:hAnsi="Times New Roman" w:eastAsia="宋体" w:cs="Times New Roman"/>
          <w:color w:val="auto"/>
          <w:sz w:val="32"/>
          <w:szCs w:val="32"/>
          <w:highlight w:val="none"/>
        </w:rPr>
      </w:pPr>
    </w:p>
    <w:p w14:paraId="546F45CD">
      <w:pPr>
        <w:spacing w:line="360" w:lineRule="auto"/>
        <w:rPr>
          <w:rStyle w:val="26"/>
          <w:rFonts w:ascii="Times New Roman" w:hAnsi="Times New Roman" w:eastAsia="宋体" w:cs="Times New Roman"/>
          <w:color w:val="auto"/>
          <w:sz w:val="32"/>
          <w:szCs w:val="32"/>
          <w:highlight w:val="none"/>
        </w:rPr>
      </w:pPr>
    </w:p>
    <w:p w14:paraId="2E49A889">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签订地点：</w:t>
      </w:r>
    </w:p>
    <w:p w14:paraId="46980EE1">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 xml:space="preserve">签订时间： </w:t>
      </w:r>
      <w:r>
        <w:rPr>
          <w:rStyle w:val="26"/>
          <w:rFonts w:hint="eastAsia" w:ascii="Times New Roman" w:hAnsi="Times New Roman" w:eastAsia="宋体" w:cs="Times New Roman"/>
          <w:color w:val="auto"/>
          <w:sz w:val="32"/>
          <w:szCs w:val="32"/>
          <w:highlight w:val="none"/>
        </w:rPr>
        <w:t xml:space="preserve">   </w:t>
      </w:r>
      <w:r>
        <w:rPr>
          <w:rStyle w:val="26"/>
          <w:rFonts w:ascii="Times New Roman" w:hAnsi="Times New Roman" w:eastAsia="宋体" w:cs="Times New Roman"/>
          <w:color w:val="auto"/>
          <w:sz w:val="32"/>
          <w:szCs w:val="32"/>
          <w:highlight w:val="none"/>
        </w:rPr>
        <w:t xml:space="preserve"> 年        月       日</w:t>
      </w:r>
    </w:p>
    <w:p w14:paraId="539645ED">
      <w:pPr>
        <w:pStyle w:val="3"/>
        <w:spacing w:line="360" w:lineRule="auto"/>
        <w:rPr>
          <w:rFonts w:ascii="Times New Roman" w:hAnsi="Times New Roman" w:eastAsia="微软雅黑"/>
          <w:b w:val="0"/>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406DA349">
      <w:pPr>
        <w:bidi w:val="0"/>
        <w:jc w:val="center"/>
        <w:rPr>
          <w:b/>
          <w:bCs/>
          <w:sz w:val="32"/>
          <w:szCs w:val="32"/>
        </w:rPr>
      </w:pPr>
      <w:r>
        <w:rPr>
          <w:b/>
          <w:bCs/>
          <w:sz w:val="32"/>
          <w:szCs w:val="32"/>
        </w:rPr>
        <w:t>建设工程施工合同</w:t>
      </w:r>
    </w:p>
    <w:p w14:paraId="2D56675F">
      <w:pPr>
        <w:spacing w:line="600" w:lineRule="exact"/>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075D51C1">
      <w:pPr>
        <w:spacing w:line="600" w:lineRule="exact"/>
        <w:rPr>
          <w:rFonts w:ascii="宋体" w:hAnsi="宋体" w:cs="Times New Roman"/>
          <w:sz w:val="28"/>
          <w:szCs w:val="28"/>
          <w:highlight w:val="none"/>
        </w:rPr>
      </w:pPr>
      <w:r>
        <w:rPr>
          <w:rFonts w:ascii="宋体" w:hAnsi="宋体" w:cs="Times New Roman"/>
          <w:sz w:val="28"/>
          <w:szCs w:val="28"/>
          <w:highlight w:val="none"/>
        </w:rPr>
        <w:t>施工单位（乙方）：</w:t>
      </w:r>
    </w:p>
    <w:p w14:paraId="5F374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13AB8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4B16A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743350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71A9FE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2.1有关合同双方和监理等的词语</w:t>
      </w:r>
    </w:p>
    <w:p w14:paraId="1839A1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44B1D4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23C8C5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13DA724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50C572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400FA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497518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F6D05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6FA1CD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4FCD7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469D0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7EF64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0B4B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5B7AB4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6A1F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624040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3A8070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28D574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1060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5B23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14ECD8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01830C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180E5E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6BE7F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23D2D9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107A9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765506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13DCDA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668E6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48270F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25C245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0F0C6D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2C9663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65C7A8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1A585E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04FDC4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4EFA1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592CC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3.1工程名称</w:t>
      </w:r>
      <w:r>
        <w:rPr>
          <w:rFonts w:hint="eastAsia" w:ascii="宋体" w:hAnsi="宋体" w:eastAsia="宋体" w:cs="Times New Roman"/>
          <w:b w:val="0"/>
          <w:bCs w:val="0"/>
          <w:kern w:val="2"/>
          <w:sz w:val="28"/>
          <w:szCs w:val="28"/>
          <w:highlight w:val="none"/>
          <w:lang w:val="en-US" w:eastAsia="zh-CN" w:bidi="en-US"/>
        </w:rPr>
        <w:t>：</w:t>
      </w:r>
      <w:r>
        <w:rPr>
          <w:rFonts w:hint="eastAsia" w:ascii="宋体" w:hAnsi="宋体" w:cs="Times New Roman"/>
          <w:sz w:val="28"/>
          <w:szCs w:val="28"/>
          <w:highlight w:val="none"/>
          <w:lang w:val="en-US" w:eastAsia="zh-CN" w:bidi="en-US"/>
        </w:rPr>
        <w:t>S2成巴高速金堂、下八庙服务区充电站扩建工程项目</w:t>
      </w:r>
      <w:r>
        <w:rPr>
          <w:rFonts w:hint="eastAsia" w:ascii="宋体" w:hAnsi="宋体" w:cs="Times New Roman"/>
          <w:sz w:val="28"/>
          <w:szCs w:val="28"/>
          <w:highlight w:val="none"/>
          <w:lang w:bidi="en-US"/>
        </w:rPr>
        <w:t>（以下简称“本项目”）</w:t>
      </w:r>
    </w:p>
    <w:p w14:paraId="65AF6364">
      <w:pPr>
        <w:spacing w:line="600" w:lineRule="exact"/>
        <w:ind w:firstLine="560" w:firstLineChars="200"/>
        <w:rPr>
          <w:rFonts w:hint="eastAsia" w:ascii="宋体" w:hAnsi="宋体" w:cs="Times New Roman"/>
          <w:sz w:val="28"/>
          <w:szCs w:val="28"/>
          <w:highlight w:val="none"/>
          <w:lang w:val="en-US" w:eastAsia="zh-CN" w:bidi="en-US"/>
        </w:rPr>
      </w:pPr>
      <w:r>
        <w:rPr>
          <w:rFonts w:ascii="宋体" w:hAnsi="宋体" w:cs="Times New Roman"/>
          <w:sz w:val="28"/>
          <w:szCs w:val="28"/>
          <w:highlight w:val="none"/>
        </w:rPr>
        <w:t>3.2工程地点</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bidi="en-US"/>
        </w:rPr>
        <w:t>S2成巴高速金堂服务区（双侧）、下八庙服务区</w:t>
      </w:r>
    </w:p>
    <w:p w14:paraId="517513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3.3工程内容：</w:t>
      </w:r>
    </w:p>
    <w:p w14:paraId="1558ECA7">
      <w:pPr>
        <w:keepNext w:val="0"/>
        <w:keepLines w:val="0"/>
        <w:pageBreakBefore w:val="0"/>
        <w:numPr>
          <w:ilvl w:val="0"/>
          <w:numId w:val="0"/>
        </w:numPr>
        <w:kinsoku/>
        <w:wordWrap/>
        <w:overflowPunct/>
        <w:topLinePunct w:val="0"/>
        <w:autoSpaceDE/>
        <w:autoSpaceDN/>
        <w:bidi w:val="0"/>
        <w:adjustRightInd/>
        <w:snapToGrid/>
        <w:spacing w:line="578" w:lineRule="exact"/>
        <w:ind w:right="0" w:rightChars="0" w:firstLine="560" w:firstLineChars="200"/>
        <w:jc w:val="both"/>
        <w:textAlignment w:val="auto"/>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本项目</w:t>
      </w:r>
      <w:r>
        <w:rPr>
          <w:rFonts w:hint="eastAsia" w:ascii="宋体" w:hAnsi="宋体" w:cs="Times New Roman"/>
          <w:sz w:val="28"/>
          <w:szCs w:val="28"/>
          <w:highlight w:val="none"/>
          <w:lang w:eastAsia="zh-CN"/>
        </w:rPr>
        <w:t>施工建设</w:t>
      </w:r>
      <w:r>
        <w:rPr>
          <w:rFonts w:hint="eastAsia" w:ascii="宋体" w:hAnsi="宋体" w:eastAsia="宋体" w:cs="Times New Roman"/>
          <w:sz w:val="28"/>
          <w:szCs w:val="28"/>
          <w:highlight w:val="none"/>
          <w:lang w:val="en-US" w:eastAsia="zh-CN"/>
        </w:rPr>
        <w:t>包括但不限于新建低压配电箱、充电设备设施（不含充电设备的采购）、电力电缆、保护管、雨棚及相关附属设施施工、网络、监控、照明、消防、标识标牌等配套设施、电气调试、报验（供电局）等以及为保证充电站按期建设和投营使用所需一切设施设备建设及手续办理、协调、后续服务等</w:t>
      </w:r>
      <w:r>
        <w:rPr>
          <w:rFonts w:hint="eastAsia" w:ascii="Calibri" w:hAnsi="Calibri" w:eastAsia="宋体" w:cs="Times New Roman"/>
          <w:b w:val="0"/>
          <w:bCs w:val="0"/>
          <w:color w:val="000000"/>
          <w:kern w:val="0"/>
          <w:sz w:val="28"/>
          <w:szCs w:val="28"/>
          <w:highlight w:val="none"/>
          <w:lang w:val="en-US" w:eastAsia="zh-CN" w:bidi="ar-SA"/>
        </w:rPr>
        <w:t>。</w:t>
      </w:r>
    </w:p>
    <w:p w14:paraId="4FC331CE">
      <w:pPr>
        <w:widowControl/>
        <w:spacing w:line="578" w:lineRule="exact"/>
        <w:ind w:firstLine="540" w:firstLineChars="193"/>
        <w:rPr>
          <w:rFonts w:hint="eastAsia" w:ascii="宋体" w:hAnsi="宋体" w:cs="Times New Roman"/>
          <w:sz w:val="28"/>
          <w:szCs w:val="28"/>
          <w:highlight w:val="none"/>
          <w:lang w:eastAsia="zh-CN"/>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2</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须在施工现场</w:t>
      </w:r>
      <w:r>
        <w:rPr>
          <w:rFonts w:hint="eastAsia" w:ascii="宋体" w:hAnsi="宋体" w:cs="Times New Roman"/>
          <w:sz w:val="28"/>
          <w:szCs w:val="28"/>
          <w:highlight w:val="none"/>
        </w:rPr>
        <w:t>安装适当的监控设备，以实时监测施工活动。该系统应涵盖整个施工现场，并保证监控画面的清晰度和稳定性。同时，监控系统要能够存储录像和图片等相关数据备份，并将施工监控接入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监控系统以备后续检查和调查需要</w:t>
      </w:r>
      <w:r>
        <w:rPr>
          <w:rFonts w:hint="eastAsia" w:ascii="宋体" w:hAnsi="宋体" w:cs="Times New Roman"/>
          <w:sz w:val="28"/>
          <w:szCs w:val="28"/>
          <w:highlight w:val="none"/>
          <w:lang w:eastAsia="zh-CN"/>
        </w:rPr>
        <w:t>。</w:t>
      </w:r>
    </w:p>
    <w:p w14:paraId="09A35DB7">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负责承担施工沿线涉及的征地、青苗占用以及本项目施工过程中</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含外电配套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所发生的各种协调、附属工作直至项目最终验收合格并通电</w:t>
      </w:r>
      <w:r>
        <w:rPr>
          <w:rFonts w:hint="eastAsia" w:ascii="宋体" w:hAnsi="宋体" w:cs="Times New Roman"/>
          <w:sz w:val="28"/>
          <w:szCs w:val="28"/>
          <w:highlight w:val="none"/>
          <w:lang w:val="en-US" w:eastAsia="zh-CN"/>
        </w:rPr>
        <w:t>投营</w:t>
      </w:r>
      <w:r>
        <w:rPr>
          <w:rFonts w:hint="eastAsia" w:ascii="宋体" w:hAnsi="宋体" w:cs="Times New Roman"/>
          <w:sz w:val="28"/>
          <w:szCs w:val="28"/>
          <w:highlight w:val="none"/>
        </w:rPr>
        <w:t>；</w:t>
      </w:r>
    </w:p>
    <w:p w14:paraId="5AC0C83E">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）合理配置无功补偿模块，补偿后确保功率因数达到0.95及以上，若功率因数不达标，由此产生的力调电费由</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承担。</w:t>
      </w:r>
    </w:p>
    <w:p w14:paraId="1219046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5</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协助</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申请减免“大工业用电”基本电费工作。</w:t>
      </w:r>
    </w:p>
    <w:p w14:paraId="5AF111C1">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748BF0AF">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4701866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95A0EDA">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eastAsia" w:ascii="宋体" w:hAnsi="宋体" w:eastAsia="宋体" w:cs="Times New Roman"/>
          <w:sz w:val="28"/>
          <w:szCs w:val="28"/>
          <w:highlight w:val="none"/>
        </w:rPr>
        <w:t>设计施工图纸及</w:t>
      </w:r>
      <w:r>
        <w:rPr>
          <w:rFonts w:hint="eastAsia" w:ascii="宋体" w:hAnsi="宋体" w:cs="Times New Roman"/>
          <w:sz w:val="28"/>
          <w:szCs w:val="28"/>
          <w:highlight w:val="none"/>
          <w:lang w:val="en-US" w:eastAsia="zh-CN"/>
        </w:rPr>
        <w:t>招标控制价（施工图预算）</w:t>
      </w:r>
      <w:r>
        <w:rPr>
          <w:rFonts w:hint="eastAsia" w:ascii="宋体" w:hAnsi="宋体" w:eastAsia="宋体" w:cs="Times New Roman"/>
          <w:sz w:val="28"/>
          <w:szCs w:val="28"/>
          <w:highlight w:val="none"/>
        </w:rPr>
        <w:t>所示以及与本项目相关的全部施工范围</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充电设备采购除外</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rPr>
        <w:t>。</w:t>
      </w:r>
    </w:p>
    <w:p w14:paraId="4A88B1CD">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21F4316C">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2AC0C071">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509ADAD2">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627CE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00DD1F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281313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1A2D8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2512BE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甲方发出开工通知</w:t>
      </w:r>
      <w:r>
        <w:rPr>
          <w:rFonts w:hint="eastAsia" w:ascii="宋体" w:hAnsi="宋体" w:cs="Times New Roman"/>
          <w:sz w:val="28"/>
          <w:szCs w:val="28"/>
          <w:highlight w:val="none"/>
          <w:lang w:val="en-US" w:eastAsia="zh-CN"/>
        </w:rPr>
        <w:t>后</w:t>
      </w:r>
      <w:r>
        <w:rPr>
          <w:rFonts w:ascii="宋体" w:hAnsi="宋体" w:cs="Times New Roman"/>
          <w:sz w:val="28"/>
          <w:szCs w:val="28"/>
          <w:highlight w:val="none"/>
        </w:rPr>
        <w:t>或甲方未能按合同规定向乙方提供开工的必要条件，乙方有权提出延长工期</w:t>
      </w:r>
      <w:r>
        <w:rPr>
          <w:rFonts w:hint="eastAsia" w:ascii="宋体" w:hAnsi="宋体" w:cs="Times New Roman"/>
          <w:sz w:val="28"/>
          <w:szCs w:val="28"/>
          <w:highlight w:val="none"/>
          <w:lang w:val="en-US" w:eastAsia="zh-CN"/>
        </w:rPr>
        <w:t>，相关费用由甲乙双方协商解决。</w:t>
      </w:r>
    </w:p>
    <w:p w14:paraId="4993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2321F5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2B8E60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4A13CC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327DD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w:t>
      </w:r>
      <w:r>
        <w:rPr>
          <w:rFonts w:hint="eastAsia" w:ascii="宋体" w:hAnsi="宋体" w:cs="Times New Roman"/>
          <w:sz w:val="28"/>
          <w:szCs w:val="28"/>
          <w:highlight w:val="none"/>
          <w:lang w:val="en-US" w:eastAsia="zh-CN"/>
        </w:rPr>
        <w:t>相关费用由甲乙双方协商解决。</w:t>
      </w:r>
    </w:p>
    <w:p w14:paraId="7D1F86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457773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0BA5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3DA4E9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0985BB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785EE7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498088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08123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0ECE23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1D3846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2A01BE59">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7087F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18DB4A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w:t>
      </w:r>
      <w:r>
        <w:rPr>
          <w:rFonts w:hint="eastAsia" w:ascii="宋体" w:hAnsi="宋体" w:cs="Times New Roman"/>
          <w:sz w:val="28"/>
          <w:szCs w:val="28"/>
          <w:highlight w:val="none"/>
          <w:lang w:val="en-US" w:eastAsia="zh-CN"/>
        </w:rPr>
        <w:t>工期</w:t>
      </w:r>
      <w:r>
        <w:rPr>
          <w:rFonts w:ascii="宋体" w:hAnsi="宋体" w:cs="Times New Roman"/>
          <w:sz w:val="28"/>
          <w:szCs w:val="28"/>
          <w:highlight w:val="none"/>
        </w:rPr>
        <w:t>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024529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40FA6E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7AF3FF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w:t>
      </w:r>
      <w:r>
        <w:rPr>
          <w:rFonts w:hint="eastAsia" w:ascii="宋体" w:hAnsi="宋体" w:cs="Times New Roman"/>
          <w:sz w:val="28"/>
          <w:szCs w:val="28"/>
          <w:highlight w:val="none"/>
        </w:rPr>
        <w:t>扣除乙方实际完成工作对应的合同价款，以及乙方已提供的材料、工程设备、施工设备和临时工程等的价值后甲方支付费用的剩余价款</w:t>
      </w:r>
      <w:r>
        <w:rPr>
          <w:rFonts w:hint="eastAsia" w:ascii="宋体" w:hAnsi="宋体" w:cs="Times New Roman"/>
          <w:sz w:val="28"/>
          <w:szCs w:val="28"/>
          <w:highlight w:val="none"/>
          <w:lang w:eastAsia="zh-CN"/>
        </w:rPr>
        <w:t>。</w:t>
      </w:r>
      <w:r>
        <w:rPr>
          <w:rFonts w:ascii="宋体" w:hAnsi="宋体" w:cs="Times New Roman"/>
          <w:sz w:val="28"/>
          <w:szCs w:val="28"/>
          <w:highlight w:val="none"/>
        </w:rPr>
        <w:t>前述违约金不足以弥补甲方损失的，乙方应另行赔偿损失。</w:t>
      </w:r>
    </w:p>
    <w:p w14:paraId="1ABD1F12">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F43B1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6853AF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1EEE49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19B5F1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22F9C3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59EDF7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46A2A6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30BA2C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2E18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0AA1BE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420081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205DD573">
      <w:pPr>
        <w:pStyle w:val="7"/>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eastAsia" w:ascii="宋体" w:hAnsi="宋体" w:cs="Times New Roman"/>
          <w:sz w:val="28"/>
          <w:szCs w:val="28"/>
          <w:highlight w:val="none"/>
          <w:lang w:eastAsia="zh-CN"/>
        </w:rPr>
        <w:t>。</w:t>
      </w:r>
      <w:r>
        <w:rPr>
          <w:rFonts w:ascii="宋体" w:hAnsi="宋体" w:cs="Times New Roman"/>
          <w:sz w:val="28"/>
          <w:szCs w:val="28"/>
          <w:highlight w:val="none"/>
        </w:rPr>
        <w:t>乙方有权向甲方申请延长工期</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相关费用由甲乙双方协商解决</w:t>
      </w:r>
      <w:r>
        <w:rPr>
          <w:rFonts w:hint="default" w:ascii="宋体" w:hAnsi="宋体" w:eastAsia="宋体"/>
          <w:sz w:val="28"/>
          <w:szCs w:val="28"/>
          <w:highlight w:val="none"/>
        </w:rPr>
        <w:t>。</w:t>
      </w:r>
    </w:p>
    <w:p w14:paraId="5380DD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逾期未发出指示，视为同意乙方暂停施工</w:t>
      </w:r>
      <w:r>
        <w:rPr>
          <w:rFonts w:ascii="宋体" w:hAnsi="宋体" w:cs="Times New Roman"/>
          <w:sz w:val="28"/>
          <w:szCs w:val="28"/>
          <w:highlight w:val="none"/>
        </w:rPr>
        <w:t>。</w:t>
      </w:r>
    </w:p>
    <w:p w14:paraId="7ED454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23384F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0F1BD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03AF18B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1E4DFE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64C69C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483B44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2D1870C7">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%，否则甲方有权拒绝付款，且不视为甲方违约，但乙方不得因此怠于履行本合同项下义务。</w:t>
      </w:r>
    </w:p>
    <w:p w14:paraId="4F1C4E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6.1.1 本工程暂定合同价款为</w:t>
      </w:r>
      <w:r>
        <w:rPr>
          <w:rFonts w:hint="eastAsia" w:ascii="宋体" w:hAnsi="宋体" w:cs="Times New Roman"/>
          <w:sz w:val="28"/>
          <w:szCs w:val="28"/>
          <w:highlight w:val="none"/>
        </w:rPr>
        <w:t>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基础上的</w:t>
      </w:r>
      <w:r>
        <w:rPr>
          <w:rFonts w:hint="eastAsia" w:ascii="宋体" w:hAnsi="宋体" w:cs="Times New Roman"/>
          <w:sz w:val="28"/>
          <w:szCs w:val="28"/>
          <w:highlight w:val="none"/>
        </w:rPr>
        <w:t>中选</w:t>
      </w:r>
      <w:r>
        <w:rPr>
          <w:rFonts w:ascii="宋体" w:hAnsi="宋体" w:cs="Times New Roman"/>
          <w:sz w:val="28"/>
          <w:szCs w:val="28"/>
          <w:highlight w:val="none"/>
        </w:rPr>
        <w:t>取费比例</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color w:val="auto"/>
          <w:sz w:val="28"/>
          <w:szCs w:val="28"/>
          <w:highlight w:val="none"/>
          <w:u w:val="single"/>
        </w:rPr>
        <w:t xml:space="preserve"> </w:t>
      </w:r>
      <w:r>
        <w:rPr>
          <w:rFonts w:ascii="宋体" w:hAnsi="宋体" w:cs="Times New Roman"/>
          <w:color w:val="auto"/>
          <w:sz w:val="28"/>
          <w:szCs w:val="28"/>
          <w:highlight w:val="none"/>
        </w:rPr>
        <w:t>%，</w:t>
      </w:r>
      <w:r>
        <w:rPr>
          <w:rFonts w:hint="eastAsia" w:ascii="宋体" w:hAnsi="宋体" w:cs="Times New Roman"/>
          <w:color w:val="auto"/>
          <w:sz w:val="28"/>
          <w:szCs w:val="28"/>
          <w:highlight w:val="none"/>
          <w:lang w:val="en-US" w:eastAsia="zh-CN"/>
        </w:rPr>
        <w:t>暂定合同金额为</w:t>
      </w:r>
      <w:r>
        <w:rPr>
          <w:rFonts w:ascii="宋体" w:hAnsi="宋体" w:cs="Times New Roman"/>
          <w:color w:val="auto"/>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color w:val="auto"/>
          <w:sz w:val="28"/>
          <w:szCs w:val="28"/>
          <w:highlight w:val="none"/>
          <w:u w:val="single"/>
        </w:rPr>
        <w:t xml:space="preserve">  </w:t>
      </w:r>
      <w:r>
        <w:rPr>
          <w:rFonts w:hint="eastAsia" w:ascii="宋体" w:hAnsi="宋体" w:cs="Times New Roman"/>
          <w:color w:val="auto"/>
          <w:sz w:val="28"/>
          <w:szCs w:val="28"/>
          <w:highlight w:val="none"/>
          <w:lang w:val="en-US" w:eastAsia="zh-CN"/>
        </w:rPr>
        <w:t>元</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含增值税</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ascii="宋体" w:hAnsi="宋体" w:cs="Times New Roman"/>
          <w:sz w:val="28"/>
          <w:szCs w:val="28"/>
          <w:highlight w:val="none"/>
        </w:rPr>
        <w:t>%。最终合同结算价款在</w:t>
      </w:r>
      <w:r>
        <w:rPr>
          <w:rFonts w:hint="eastAsia" w:ascii="宋体" w:hAnsi="宋体" w:cs="Times New Roman"/>
          <w:sz w:val="28"/>
          <w:szCs w:val="28"/>
          <w:highlight w:val="none"/>
        </w:rPr>
        <w:t>竣工图纸及招标控制价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基础上，按照合同</w:t>
      </w:r>
      <w:r>
        <w:rPr>
          <w:rFonts w:hint="eastAsia" w:ascii="宋体" w:hAnsi="宋体" w:cs="Times New Roman"/>
          <w:sz w:val="28"/>
          <w:szCs w:val="28"/>
          <w:highlight w:val="none"/>
        </w:rPr>
        <w:t>6.</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rPr>
        <w:t>条约定办理。</w:t>
      </w:r>
    </w:p>
    <w:p w14:paraId="0B961B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本合同另有约定的除外</w:t>
      </w:r>
      <w:r>
        <w:rPr>
          <w:rFonts w:ascii="宋体" w:hAnsi="宋体" w:cs="Times New Roman"/>
          <w:sz w:val="28"/>
          <w:szCs w:val="28"/>
          <w:highlight w:val="none"/>
        </w:rPr>
        <w:t>。</w:t>
      </w:r>
    </w:p>
    <w:p w14:paraId="6EAFDAB0">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377B070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6620EA6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2FD1B2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33C833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1388D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322461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160569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08F6A7B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459472C5">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63E21F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5F3BC0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41A795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2818D6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3AFA3C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02B6F766">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开户账号：</w:t>
      </w:r>
    </w:p>
    <w:p w14:paraId="3E9AFA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7683B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EF64B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D903F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42320D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6A548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66C4769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55C760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44ECBBAF">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本工程为固定单价合同，</w:t>
      </w:r>
      <w:r>
        <w:rPr>
          <w:rFonts w:hint="eastAsia" w:ascii="宋体" w:hAnsi="宋体" w:cs="Times New Roman"/>
          <w:sz w:val="28"/>
          <w:szCs w:val="28"/>
          <w:highlight w:val="none"/>
        </w:rPr>
        <w:t>工程数量按实结算，计量计价与结算在招标控制价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基础上按照</w:t>
      </w:r>
      <w:r>
        <w:rPr>
          <w:rFonts w:hint="eastAsia" w:ascii="宋体" w:hAnsi="宋体" w:cs="Times New Roman"/>
          <w:sz w:val="28"/>
          <w:szCs w:val="28"/>
          <w:highlight w:val="none"/>
          <w:lang w:val="en-US" w:eastAsia="zh-CN"/>
        </w:rPr>
        <w:t>《GB50500-2013建设工程工程量清单计价规范》</w:t>
      </w:r>
      <w:r>
        <w:rPr>
          <w:rFonts w:hint="eastAsia" w:ascii="宋体" w:hAnsi="宋体" w:cs="Times New Roman"/>
          <w:sz w:val="28"/>
          <w:szCs w:val="28"/>
          <w:highlight w:val="none"/>
        </w:rPr>
        <w:t>进行，并结合中选取费比例确定结算金额(其中规费以及安全文明施工费不下浮）。</w:t>
      </w:r>
    </w:p>
    <w:p w14:paraId="130A863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402BFD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61337E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1795F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2193A6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w:t>
      </w:r>
      <w:r>
        <w:rPr>
          <w:rFonts w:hint="eastAsia" w:ascii="宋体" w:hAnsi="宋体" w:cs="Times New Roman"/>
          <w:sz w:val="28"/>
          <w:szCs w:val="28"/>
          <w:highlight w:val="none"/>
          <w:lang w:val="en-US" w:eastAsia="zh-CN"/>
        </w:rPr>
        <w:t>并经乙方确认</w:t>
      </w:r>
      <w:r>
        <w:rPr>
          <w:rFonts w:ascii="宋体" w:hAnsi="宋体" w:cs="Times New Roman"/>
          <w:sz w:val="28"/>
          <w:szCs w:val="28"/>
          <w:highlight w:val="none"/>
        </w:rPr>
        <w:t>后确定。</w:t>
      </w:r>
    </w:p>
    <w:p w14:paraId="28C739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类似清单项目单价调整方式：可按面积、体积、重量、长度、厚度</w:t>
      </w:r>
      <w:r>
        <w:rPr>
          <w:rFonts w:hint="eastAsia" w:ascii="宋体" w:hAnsi="宋体" w:cs="Times New Roman"/>
          <w:sz w:val="28"/>
          <w:szCs w:val="28"/>
          <w:highlight w:val="none"/>
          <w:lang w:val="en-US" w:eastAsia="zh-CN"/>
        </w:rPr>
        <w:t>等比例关系进行换算</w:t>
      </w:r>
      <w:r>
        <w:rPr>
          <w:rFonts w:ascii="宋体" w:hAnsi="宋体" w:cs="Times New Roman"/>
          <w:sz w:val="28"/>
          <w:szCs w:val="28"/>
          <w:highlight w:val="none"/>
        </w:rPr>
        <w:t>（如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规格与清单不同，可按最接近规格换算为面积比例关系折算）；如材料不同仅换算材料价差，不再调整其他费用，除非其严重影响施工工艺和方法。</w:t>
      </w:r>
    </w:p>
    <w:p w14:paraId="1CF909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6.3.2.3 《</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)计算综合单价（综合单价包括人工费、材料费、机械使用费</w:t>
      </w:r>
      <w:r>
        <w:rPr>
          <w:rFonts w:hint="eastAsia" w:ascii="宋体" w:hAnsi="宋体" w:cs="Times New Roman"/>
          <w:sz w:val="28"/>
          <w:szCs w:val="28"/>
          <w:highlight w:val="none"/>
        </w:rPr>
        <w:t>、综合费</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2C3E81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，则该</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的价款不予支付</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乙方已产生的该项目成本费用由双方协商解决</w:t>
      </w:r>
      <w:r>
        <w:rPr>
          <w:rFonts w:ascii="宋体" w:hAnsi="宋体" w:cs="Times New Roman"/>
          <w:sz w:val="28"/>
          <w:szCs w:val="28"/>
          <w:highlight w:val="none"/>
        </w:rPr>
        <w:t>。</w:t>
      </w:r>
    </w:p>
    <w:p w14:paraId="1AAE6750">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746B79A4">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5313EC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6872F769">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 xml:space="preserve">① </w:t>
      </w:r>
      <w:r>
        <w:rPr>
          <w:rFonts w:hint="eastAsia" w:ascii="宋体" w:hAnsi="宋体" w:cs="Times New Roman"/>
          <w:sz w:val="28"/>
          <w:szCs w:val="28"/>
          <w:highlight w:val="none"/>
          <w:lang w:val="en-US" w:eastAsia="zh-CN"/>
        </w:rPr>
        <w:t>安全文明施工措施费（文明施工费、安全施工费、环境保护费、临时设施费）</w:t>
      </w:r>
      <w:r>
        <w:rPr>
          <w:rFonts w:ascii="宋体" w:hAnsi="宋体" w:cs="Times New Roman"/>
          <w:sz w:val="28"/>
          <w:szCs w:val="28"/>
          <w:highlight w:val="none"/>
        </w:rPr>
        <w:t>按</w:t>
      </w:r>
      <w:r>
        <w:rPr>
          <w:rFonts w:hint="eastAsia" w:ascii="宋体" w:hAnsi="宋体" w:cs="Times New Roman"/>
          <w:sz w:val="28"/>
          <w:szCs w:val="28"/>
          <w:highlight w:val="none"/>
        </w:rPr>
        <w:t>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金额包干使用进行</w:t>
      </w:r>
      <w:r>
        <w:rPr>
          <w:rFonts w:ascii="宋体" w:hAnsi="宋体" w:cs="Times New Roman"/>
          <w:sz w:val="28"/>
          <w:szCs w:val="28"/>
          <w:highlight w:val="none"/>
        </w:rPr>
        <w:t>结算</w:t>
      </w:r>
      <w:r>
        <w:rPr>
          <w:rFonts w:hint="eastAsia" w:ascii="宋体" w:hAnsi="宋体" w:cs="Times New Roman"/>
          <w:sz w:val="28"/>
          <w:szCs w:val="28"/>
          <w:highlight w:val="none"/>
          <w:lang w:val="en-US" w:eastAsia="zh-CN"/>
        </w:rPr>
        <w:t>，</w:t>
      </w:r>
      <w:r>
        <w:rPr>
          <w:rFonts w:hint="eastAsia" w:ascii="宋体" w:hAnsi="宋体" w:cs="Times New Roman"/>
          <w:sz w:val="28"/>
          <w:szCs w:val="28"/>
          <w:highlight w:val="none"/>
        </w:rPr>
        <w:t>其余总价措施费（若有）按招标控制价清单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金额结合中选取费比例按照合同约定办理</w:t>
      </w:r>
      <w:r>
        <w:rPr>
          <w:rFonts w:ascii="宋体" w:hAnsi="宋体" w:cs="Times New Roman"/>
          <w:sz w:val="28"/>
          <w:szCs w:val="28"/>
          <w:highlight w:val="none"/>
        </w:rPr>
        <w:t>。</w:t>
      </w:r>
      <w:r>
        <w:rPr>
          <w:rFonts w:hint="eastAsia" w:ascii="宋体" w:hAnsi="宋体" w:cs="Times New Roman"/>
          <w:sz w:val="28"/>
          <w:szCs w:val="28"/>
          <w:highlight w:val="none"/>
        </w:rPr>
        <w:t>工程竣工结算时，</w:t>
      </w:r>
      <w:r>
        <w:rPr>
          <w:rFonts w:hint="eastAsia" w:ascii="宋体" w:hAnsi="宋体" w:cs="Times New Roman"/>
          <w:sz w:val="28"/>
          <w:szCs w:val="28"/>
          <w:highlight w:val="none"/>
          <w:lang w:val="en-US" w:eastAsia="zh-CN"/>
        </w:rPr>
        <w:t>当施工现场的围护所发生的围挡费用超过定额安全文明施工基本费的40%时，超过部分的施工现场围挡费用按施工围挡项单价计算。</w:t>
      </w:r>
    </w:p>
    <w:p w14:paraId="19C17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②计日工按四川省造价站发布的地区性文件执行，乙方不报价，实际发生时，办理签证。</w:t>
      </w:r>
    </w:p>
    <w:p w14:paraId="287C3A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8E772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22B0AB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25EDA1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0FEC6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649967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1484D7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70566EDF">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1C0A5222">
      <w:pPr>
        <w:spacing w:line="600" w:lineRule="exact"/>
        <w:ind w:firstLine="560" w:firstLineChars="200"/>
        <w:rPr>
          <w:rFonts w:hint="eastAsia" w:ascii="宋体" w:hAnsi="宋体" w:cs="Times New Roman"/>
          <w:sz w:val="28"/>
          <w:szCs w:val="28"/>
          <w:highlight w:val="yellow"/>
        </w:rPr>
      </w:pPr>
      <w:r>
        <w:rPr>
          <w:rFonts w:hint="eastAsia" w:ascii="宋体" w:hAnsi="宋体" w:cs="Times New Roman"/>
          <w:sz w:val="28"/>
          <w:szCs w:val="28"/>
          <w:highlight w:val="none"/>
        </w:rPr>
        <w:t>6.4.1.1进度款支付节点：按月支付。乙方当月进度款支付申请在</w:t>
      </w:r>
      <w:r>
        <w:rPr>
          <w:rFonts w:hint="eastAsia" w:ascii="宋体" w:hAnsi="宋体" w:cs="Times New Roman"/>
          <w:sz w:val="28"/>
          <w:szCs w:val="28"/>
          <w:highlight w:val="none"/>
          <w:lang w:val="en-US" w:eastAsia="zh-CN"/>
        </w:rPr>
        <w:t>每月25日</w:t>
      </w:r>
      <w:r>
        <w:rPr>
          <w:rFonts w:hint="eastAsia" w:ascii="宋体" w:hAnsi="宋体" w:cs="Times New Roman"/>
          <w:sz w:val="28"/>
          <w:szCs w:val="28"/>
          <w:highlight w:val="none"/>
        </w:rPr>
        <w:t>上报至监理单位审核，监理单位</w:t>
      </w:r>
      <w:r>
        <w:rPr>
          <w:rFonts w:hint="eastAsia" w:ascii="宋体" w:hAnsi="宋体" w:cs="Times New Roman"/>
          <w:sz w:val="28"/>
          <w:szCs w:val="28"/>
          <w:highlight w:val="none"/>
          <w:lang w:val="en-US" w:eastAsia="zh-CN"/>
        </w:rPr>
        <w:t>7日内</w:t>
      </w:r>
      <w:r>
        <w:rPr>
          <w:rFonts w:hint="eastAsia" w:ascii="宋体" w:hAnsi="宋体" w:cs="Times New Roman"/>
          <w:sz w:val="28"/>
          <w:szCs w:val="28"/>
          <w:highlight w:val="none"/>
        </w:rPr>
        <w:t>审核完毕后报送至甲方审核，甲方在收到进度款支付申请后14日内完成审核工作。</w:t>
      </w:r>
    </w:p>
    <w:p w14:paraId="588484B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监理</w:t>
      </w:r>
      <w:r>
        <w:rPr>
          <w:rFonts w:hint="eastAsia" w:ascii="宋体" w:hAnsi="宋体" w:cs="Times New Roman"/>
          <w:sz w:val="28"/>
          <w:szCs w:val="28"/>
          <w:highlight w:val="none"/>
          <w:lang w:val="en-US" w:eastAsia="zh-CN"/>
        </w:rPr>
        <w:t>单位或甲方未按约定时间</w:t>
      </w:r>
      <w:r>
        <w:rPr>
          <w:rFonts w:hint="eastAsia" w:ascii="宋体" w:hAnsi="宋体" w:cs="Times New Roman"/>
          <w:sz w:val="28"/>
          <w:szCs w:val="28"/>
          <w:highlight w:val="none"/>
        </w:rPr>
        <w:t>完成审核的，乙方报送的进度款支付申请中的工程量视为乙方实际完成的工程量，据此计算工程</w:t>
      </w:r>
      <w:r>
        <w:rPr>
          <w:rFonts w:hint="eastAsia" w:ascii="宋体" w:hAnsi="宋体" w:cs="Times New Roman"/>
          <w:sz w:val="28"/>
          <w:szCs w:val="28"/>
          <w:highlight w:val="none"/>
          <w:lang w:val="en-US" w:eastAsia="zh-CN"/>
        </w:rPr>
        <w:t>进度款</w:t>
      </w:r>
      <w:r>
        <w:rPr>
          <w:rFonts w:hint="eastAsia" w:ascii="宋体" w:hAnsi="宋体" w:cs="Times New Roman"/>
          <w:sz w:val="28"/>
          <w:szCs w:val="28"/>
          <w:highlight w:val="none"/>
        </w:rPr>
        <w:t>。</w:t>
      </w:r>
    </w:p>
    <w:p w14:paraId="0426D0B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 xml:space="preserve">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0B08F1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u w:val="single"/>
          <w:lang w:val="en-US" w:eastAsia="zh-CN"/>
        </w:rPr>
        <w:t>85</w:t>
      </w:r>
      <w:r>
        <w:rPr>
          <w:rFonts w:ascii="宋体" w:hAnsi="宋体" w:cs="Times New Roman"/>
          <w:sz w:val="28"/>
          <w:szCs w:val="28"/>
          <w:highlight w:val="none"/>
          <w:u w:val="single"/>
        </w:rPr>
        <w:t>%</w:t>
      </w:r>
      <w:r>
        <w:rPr>
          <w:rFonts w:ascii="宋体" w:hAnsi="宋体" w:cs="Times New Roman"/>
          <w:sz w:val="28"/>
          <w:szCs w:val="28"/>
          <w:highlight w:val="none"/>
        </w:rPr>
        <w:t>。</w:t>
      </w:r>
    </w:p>
    <w:p w14:paraId="14F77C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ascii="宋体" w:hAnsi="宋体" w:cs="Times New Roman"/>
          <w:sz w:val="28"/>
          <w:szCs w:val="28"/>
          <w:highlight w:val="none"/>
          <w:u w:val="single"/>
        </w:rPr>
        <w:t>90%</w:t>
      </w:r>
      <w:r>
        <w:rPr>
          <w:rFonts w:ascii="宋体" w:hAnsi="宋体" w:cs="Times New Roman"/>
          <w:sz w:val="28"/>
          <w:szCs w:val="28"/>
          <w:highlight w:val="none"/>
        </w:rPr>
        <w:t>。</w:t>
      </w:r>
    </w:p>
    <w:p w14:paraId="6A1D868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4BD60DC4">
      <w:pPr>
        <w:spacing w:line="600" w:lineRule="exact"/>
        <w:ind w:firstLine="560" w:firstLineChars="200"/>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19AEB77B">
      <w:pPr>
        <w:spacing w:line="600" w:lineRule="exact"/>
        <w:ind w:firstLine="560" w:firstLineChars="200"/>
        <w:rPr>
          <w:rFonts w:hint="default"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6.4.4</w:t>
      </w:r>
      <w:r>
        <w:rPr>
          <w:rFonts w:hint="eastAsia" w:ascii="宋体" w:hAnsi="宋体" w:cs="Times New Roman"/>
          <w:sz w:val="28"/>
          <w:szCs w:val="28"/>
          <w:highlight w:val="none"/>
        </w:rPr>
        <w:t>甲方在收到乙方提交</w:t>
      </w:r>
      <w:r>
        <w:rPr>
          <w:rFonts w:ascii="宋体" w:hAnsi="宋体" w:cs="Times New Roman"/>
          <w:sz w:val="28"/>
          <w:szCs w:val="28"/>
          <w:highlight w:val="none"/>
        </w:rPr>
        <w:t>完整的</w:t>
      </w:r>
      <w:r>
        <w:rPr>
          <w:rFonts w:hint="eastAsia" w:ascii="宋体" w:hAnsi="宋体" w:cs="Times New Roman"/>
          <w:sz w:val="28"/>
          <w:szCs w:val="28"/>
          <w:highlight w:val="none"/>
          <w:lang w:val="en-US" w:eastAsia="zh-CN"/>
        </w:rPr>
        <w:t>付款申请单</w:t>
      </w:r>
      <w:r>
        <w:rPr>
          <w:rFonts w:hint="eastAsia" w:ascii="宋体" w:hAnsi="宋体" w:cs="Times New Roman"/>
          <w:sz w:val="28"/>
          <w:szCs w:val="28"/>
          <w:highlight w:val="none"/>
        </w:rPr>
        <w:t>后28天内未完成审批且未提出异议的，视为甲方认可乙方提交的竣工结算付款申请单，并自甲方收到乙方提交的竣工结算付款申请单后第29天起视为已签发竣工付款证书。</w:t>
      </w:r>
    </w:p>
    <w:p w14:paraId="1313D235">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7C2C8E7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6.5.1 开工预付款：</w:t>
      </w:r>
      <w:r>
        <w:rPr>
          <w:rFonts w:hint="eastAsia" w:ascii="宋体" w:hAnsi="宋体" w:cs="Times New Roman"/>
          <w:sz w:val="28"/>
          <w:szCs w:val="28"/>
          <w:highlight w:val="none"/>
          <w:lang w:val="en-US" w:eastAsia="zh-CN"/>
        </w:rPr>
        <w:t>无</w:t>
      </w:r>
      <w:r>
        <w:rPr>
          <w:rFonts w:hint="eastAsia" w:ascii="宋体" w:hAnsi="宋体" w:cs="Times New Roman"/>
          <w:sz w:val="28"/>
          <w:szCs w:val="28"/>
          <w:highlight w:val="none"/>
        </w:rPr>
        <w:t>。</w:t>
      </w:r>
    </w:p>
    <w:p w14:paraId="7F13041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032F8F3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1AB180A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69AD74B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w:t>
      </w:r>
      <w:r>
        <w:rPr>
          <w:rFonts w:hint="eastAsia" w:ascii="宋体" w:hAnsi="宋体" w:cs="Times New Roman"/>
          <w:sz w:val="28"/>
          <w:szCs w:val="28"/>
          <w:highlight w:val="none"/>
          <w:lang w:eastAsia="zh-CN"/>
        </w:rPr>
        <w:t>乙方</w:t>
      </w:r>
      <w:r>
        <w:rPr>
          <w:rFonts w:hint="eastAsia" w:ascii="宋体" w:hAnsi="宋体" w:cs="Times New Roman"/>
          <w:sz w:val="28"/>
          <w:szCs w:val="28"/>
          <w:highlight w:val="none"/>
        </w:rPr>
        <w:t>已出具材料、设备购买费用凭证或支付单据；</w:t>
      </w:r>
    </w:p>
    <w:p w14:paraId="782B95E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06DA0B3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w:t>
      </w:r>
      <w:r>
        <w:rPr>
          <w:rFonts w:hint="eastAsia" w:ascii="宋体" w:hAnsi="宋体" w:cs="Times New Roman"/>
          <w:sz w:val="28"/>
          <w:szCs w:val="28"/>
          <w:highlight w:val="none"/>
          <w:lang w:val="en-US" w:eastAsia="zh-CN"/>
        </w:rPr>
        <w:t>暂定合同总</w:t>
      </w:r>
      <w:r>
        <w:rPr>
          <w:rFonts w:hint="eastAsia" w:ascii="宋体" w:hAnsi="宋体" w:cs="Times New Roman"/>
          <w:sz w:val="28"/>
          <w:szCs w:val="28"/>
          <w:highlight w:val="none"/>
        </w:rPr>
        <w:t>金额</w:t>
      </w:r>
      <w:r>
        <w:rPr>
          <w:rFonts w:hint="eastAsia" w:ascii="宋体" w:hAnsi="宋体" w:cs="Times New Roman"/>
          <w:sz w:val="28"/>
          <w:szCs w:val="28"/>
          <w:highlight w:val="none"/>
          <w:lang w:eastAsia="zh-CN"/>
        </w:rPr>
        <w:t>的</w:t>
      </w:r>
      <w:r>
        <w:rPr>
          <w:rFonts w:hint="eastAsia" w:ascii="宋体" w:hAnsi="宋体" w:cs="Times New Roman"/>
          <w:sz w:val="28"/>
          <w:szCs w:val="28"/>
          <w:highlight w:val="none"/>
        </w:rPr>
        <w:t>80%时，将不再支付材料、设备预付款。</w:t>
      </w:r>
    </w:p>
    <w:p w14:paraId="41E5F7E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51BC8B9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3FA49775">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0CF7B2F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52FE6E6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5BAE0852">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605F4EF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2BA58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34EDA6B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7EC194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0CEE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.1.1.1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乙方未在规定时间内向甲方提交竣工结算付款申请单（含完整的工程竣工结算资料），甲方将按每延误一天向乙方扣减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000元违约金。如因乙方提交资料不完整，导致的往复时间计入送审规定时间。</w:t>
      </w:r>
    </w:p>
    <w:p w14:paraId="5413E8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乙方在合同终止后60个日历天内未向甲方提交已完工程结算付款申请单（含完整的工程竣工结算资料），甲方将按每延误一天向乙方扣减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w:t>
      </w:r>
    </w:p>
    <w:p w14:paraId="3F0B4C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.1.1.3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796877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w:t>
      </w:r>
      <w:r>
        <w:rPr>
          <w:rFonts w:ascii="宋体" w:hAnsi="宋体" w:cs="Times New Roman"/>
          <w:sz w:val="28"/>
          <w:szCs w:val="28"/>
          <w:highlight w:val="none"/>
        </w:rPr>
        <w:t>。</w:t>
      </w:r>
    </w:p>
    <w:p w14:paraId="0D4366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73DEA3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3C4C66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6F5192C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4E6322C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09624F4D">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0614D4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5AD8C8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3046FC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74F7FD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08D7C7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1605FF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313BBE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的质量负责。</w:t>
      </w:r>
    </w:p>
    <w:p w14:paraId="2EC431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74CE1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74C4C5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7773E71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3EC940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15C341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141EC2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6BC3E8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3475DE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0CEC60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7788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1EC42E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5E5F95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13A563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3E9BA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0AD00C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5D9DA4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0885B9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0ACC62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48B709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w:t>
      </w:r>
      <w:r>
        <w:rPr>
          <w:rFonts w:hint="eastAsia" w:ascii="宋体" w:hAnsi="宋体" w:cs="Times New Roman"/>
          <w:sz w:val="28"/>
          <w:szCs w:val="28"/>
          <w:highlight w:val="none"/>
          <w:lang w:val="en-US" w:eastAsia="zh-CN"/>
        </w:rPr>
        <w:t>乙方采购的</w:t>
      </w:r>
      <w:r>
        <w:rPr>
          <w:rFonts w:hint="eastAsia" w:ascii="宋体" w:hAnsi="宋体" w:cs="Times New Roman"/>
          <w:sz w:val="28"/>
          <w:szCs w:val="28"/>
          <w:highlight w:val="none"/>
        </w:rPr>
        <w:t>设备材料质量问题或不符合约定引起的</w:t>
      </w:r>
      <w:r>
        <w:rPr>
          <w:rFonts w:hint="eastAsia" w:ascii="宋体" w:hAnsi="宋体" w:cs="Times New Roman"/>
          <w:sz w:val="28"/>
          <w:szCs w:val="28"/>
          <w:highlight w:val="none"/>
          <w:lang w:val="en-US" w:eastAsia="zh-CN"/>
        </w:rPr>
        <w:t>相应</w:t>
      </w:r>
      <w:r>
        <w:rPr>
          <w:rFonts w:hint="eastAsia" w:ascii="宋体" w:hAnsi="宋体" w:cs="Times New Roman"/>
          <w:sz w:val="28"/>
          <w:szCs w:val="28"/>
          <w:highlight w:val="none"/>
        </w:rPr>
        <w:t>损失</w:t>
      </w:r>
      <w:r>
        <w:rPr>
          <w:rFonts w:ascii="宋体" w:hAnsi="宋体" w:cs="Times New Roman"/>
          <w:sz w:val="28"/>
          <w:szCs w:val="28"/>
          <w:highlight w:val="none"/>
        </w:rPr>
        <w:t>。</w:t>
      </w:r>
    </w:p>
    <w:p w14:paraId="5962797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68D716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232F15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77C4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由此增加的费用和（或）延误的工期，由甲方承担</w:t>
      </w:r>
      <w:r>
        <w:rPr>
          <w:rFonts w:ascii="宋体" w:hAnsi="宋体" w:cs="Times New Roman"/>
          <w:sz w:val="28"/>
          <w:szCs w:val="28"/>
          <w:highlight w:val="none"/>
        </w:rPr>
        <w:t>。</w:t>
      </w:r>
    </w:p>
    <w:p w14:paraId="462FF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F16A0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r>
        <w:rPr>
          <w:rFonts w:hint="eastAsia" w:ascii="宋体" w:hAnsi="宋体" w:cs="Times New Roman"/>
          <w:sz w:val="28"/>
          <w:szCs w:val="28"/>
          <w:highlight w:val="none"/>
        </w:rPr>
        <w:t>，额外检验的费用由甲方承担</w:t>
      </w:r>
      <w:r>
        <w:rPr>
          <w:rFonts w:ascii="宋体" w:hAnsi="宋体" w:cs="Times New Roman"/>
          <w:sz w:val="28"/>
          <w:szCs w:val="28"/>
          <w:highlight w:val="none"/>
        </w:rPr>
        <w:t>。</w:t>
      </w:r>
    </w:p>
    <w:p w14:paraId="547F74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w:t>
      </w:r>
      <w:r>
        <w:rPr>
          <w:rFonts w:hint="eastAsia" w:ascii="宋体" w:hAnsi="宋体" w:cs="Times New Roman"/>
          <w:sz w:val="28"/>
          <w:szCs w:val="28"/>
          <w:highlight w:val="none"/>
          <w:lang w:val="en-US" w:eastAsia="zh-CN"/>
        </w:rPr>
        <w:t>乙方采购的</w:t>
      </w:r>
      <w:r>
        <w:rPr>
          <w:rFonts w:ascii="宋体" w:hAnsi="宋体" w:cs="Times New Roman"/>
          <w:sz w:val="28"/>
          <w:szCs w:val="28"/>
          <w:highlight w:val="none"/>
        </w:rPr>
        <w:t>材料和工程设备不符合合同要求，则应由乙方承担重新检验的费用和工期延误责任；若重新检验结果证明这些材料和工程设备符合合同要求，则应由甲方承担重新检验的费用和工期延误责任。</w:t>
      </w:r>
    </w:p>
    <w:p w14:paraId="6F6361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7A7426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4B7CCD1C">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155C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056781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667A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2DEFAA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56F606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7DF97B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86967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CC220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7B5090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2A9078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202A24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44064D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AD9A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54DF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p>
    <w:p w14:paraId="1D1AE9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1DBD50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5333F4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发布开工通知</w:t>
      </w:r>
    </w:p>
    <w:p w14:paraId="2B425F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甲方应按合同规定向乙方发布开工通知。</w:t>
      </w:r>
    </w:p>
    <w:p w14:paraId="25EF34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36D74E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55F390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3B79F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甲方应按合同规定，完成由甲方承担的施工准备工程，并按合同规定提供乙方使用。</w:t>
      </w:r>
    </w:p>
    <w:p w14:paraId="53401D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165967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540A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278DA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39D1B0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5287D4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6F9A3A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7B8B7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甲方应按第6条的规定支付合同价款。</w:t>
      </w:r>
    </w:p>
    <w:p w14:paraId="7C8EC2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6EAEEFA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6393F7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44A541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5DAE0E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DAAE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28D5CB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CF992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5EFB40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38FA4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72E1EA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壹拾伍</w:t>
      </w:r>
      <w:r>
        <w:rPr>
          <w:rFonts w:hint="eastAsia" w:ascii="宋体" w:hAnsi="宋体" w:cs="Times New Roman"/>
          <w:sz w:val="28"/>
          <w:szCs w:val="28"/>
          <w:highlight w:val="none"/>
        </w:rPr>
        <w:t>万元整（小写：</w:t>
      </w:r>
      <w:r>
        <w:rPr>
          <w:rFonts w:hint="eastAsia" w:ascii="宋体" w:hAnsi="宋体" w:cs="Times New Roman"/>
          <w:sz w:val="28"/>
          <w:szCs w:val="28"/>
          <w:highlight w:val="none"/>
          <w:u w:val="single"/>
          <w:lang w:val="en-US" w:eastAsia="zh-CN"/>
        </w:rPr>
        <w:t>150000.00</w:t>
      </w:r>
      <w:r>
        <w:rPr>
          <w:rFonts w:hint="eastAsia" w:ascii="宋体" w:hAnsi="宋体" w:cs="Times New Roman"/>
          <w:sz w:val="28"/>
          <w:szCs w:val="28"/>
          <w:highlight w:val="none"/>
        </w:rPr>
        <w:t>元）。</w:t>
      </w:r>
    </w:p>
    <w:p w14:paraId="587C57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4176F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292C9A5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4563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015FF51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应保证履约担保在竣工验收合格之前一直有效。</w:t>
      </w:r>
    </w:p>
    <w:p w14:paraId="0DD56B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3AEAED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3392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20B037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38335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5A26DC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080A09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0EB110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3AC7C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394D9B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w:t>
      </w:r>
      <w:r>
        <w:rPr>
          <w:rFonts w:hint="eastAsia" w:ascii="宋体" w:hAnsi="宋体" w:cs="Times New Roman"/>
          <w:sz w:val="28"/>
          <w:szCs w:val="28"/>
          <w:highlight w:val="none"/>
          <w:lang w:val="en-US" w:eastAsia="zh-CN"/>
        </w:rPr>
        <w:t>深化</w:t>
      </w:r>
      <w:r>
        <w:rPr>
          <w:rFonts w:ascii="宋体" w:hAnsi="宋体" w:cs="Times New Roman"/>
          <w:sz w:val="28"/>
          <w:szCs w:val="28"/>
          <w:highlight w:val="none"/>
        </w:rPr>
        <w:t>的施工图纸，报送甲方审批，并对现场作业和施工方法的完备和可靠性负全部责任。</w:t>
      </w:r>
    </w:p>
    <w:p w14:paraId="6DD335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780EBE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6A61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19D4D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78F258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3F7ED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137D6D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5BCB29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4ACFAE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5205E8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4F5B52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5B2A3B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34E28A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1B417CD4">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303BC3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39B3DB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1053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384F75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58EBA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4FAA8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017A7F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04C07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7CDE3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5B3DC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125840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028871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F6AE9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0007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27C2D6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58FF5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22B15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3F67F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6F5527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29F233BC">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18C026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40328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7A4A07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770754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0A3594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18BD27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71BBCC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2BC469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6A906B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2B9516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C6F4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39B4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AF5ED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346720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7A5E15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5671C2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5900C6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060F1A3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6BFDFE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21886E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20B745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5AD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5D7B18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2034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43FB95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EB81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14DD9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0E646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624336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306B71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6882A9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7AB9EA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6427EF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2E9DF0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636C9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30F671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2F780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5C2238C2">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必须与合同规定的项目名称一致，保险金额不低于合同总价，第三者责任险保额不低于100万元，保险期须包含整个项目周期。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79F8CD1D">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25B10D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6CE761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2575C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6F4B2D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2F354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197087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71FC1F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1D1C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2EDB73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71AE4B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9.1 开工前</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套，国家标准一律由乙方自备。</w:t>
      </w:r>
    </w:p>
    <w:p w14:paraId="47450F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40A07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w:t>
      </w:r>
      <w:r>
        <w:rPr>
          <w:rFonts w:hint="eastAsia" w:ascii="宋体" w:hAnsi="宋体" w:cs="Times New Roman"/>
          <w:sz w:val="28"/>
          <w:szCs w:val="28"/>
          <w:highlight w:val="none"/>
          <w:lang w:val="en-US" w:eastAsia="zh-CN"/>
        </w:rPr>
        <w:t>项目</w:t>
      </w:r>
      <w:r>
        <w:rPr>
          <w:rFonts w:ascii="宋体" w:hAnsi="宋体" w:cs="Times New Roman"/>
          <w:sz w:val="28"/>
          <w:szCs w:val="28"/>
          <w:highlight w:val="none"/>
        </w:rPr>
        <w:t>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3B53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72BAE5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4D02A9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 xml:space="preserve">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小时内将修改意见或变更设计文件提交乙方，乙方按修改或变更设计文件进行施工，由此增减的费用</w:t>
      </w:r>
      <w:r>
        <w:rPr>
          <w:rFonts w:hint="eastAsia" w:ascii="宋体" w:hAnsi="宋体" w:cs="Times New Roman"/>
          <w:sz w:val="28"/>
          <w:szCs w:val="28"/>
          <w:highlight w:val="none"/>
          <w:lang w:val="en-US" w:eastAsia="zh-CN"/>
        </w:rPr>
        <w:t>由甲乙双方协商</w:t>
      </w:r>
      <w:r>
        <w:rPr>
          <w:rFonts w:ascii="宋体" w:hAnsi="宋体" w:cs="Times New Roman"/>
          <w:sz w:val="28"/>
          <w:szCs w:val="28"/>
          <w:highlight w:val="none"/>
        </w:rPr>
        <w:t>。</w:t>
      </w:r>
    </w:p>
    <w:p w14:paraId="151A54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534CC0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1A74B1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C578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5030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7479E3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w:t>
      </w:r>
      <w:r>
        <w:rPr>
          <w:rFonts w:ascii="宋体" w:hAnsi="宋体" w:cs="Times New Roman"/>
          <w:sz w:val="28"/>
          <w:szCs w:val="28"/>
          <w:highlight w:val="none"/>
          <w:u w:val="single"/>
        </w:rPr>
        <w:t xml:space="preserve"> 合格 </w:t>
      </w:r>
      <w:r>
        <w:rPr>
          <w:rFonts w:ascii="宋体" w:hAnsi="宋体" w:cs="Times New Roman"/>
          <w:sz w:val="28"/>
          <w:szCs w:val="28"/>
          <w:highlight w:val="none"/>
        </w:rPr>
        <w:t>标准。</w:t>
      </w:r>
    </w:p>
    <w:p w14:paraId="4B39C6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462FA0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17835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305400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2B8E96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27925A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0F35D7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156E7C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56961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418D25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6DF956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1AC195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663ADA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44D10B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208F88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3B8314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3CA939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18E648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A4EC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6B95B5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4D53B4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1B4FC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7B49C9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r>
        <w:rPr>
          <w:rFonts w:hint="eastAsia" w:ascii="宋体" w:hAnsi="宋体" w:cs="Times New Roman"/>
          <w:sz w:val="28"/>
          <w:szCs w:val="28"/>
          <w:highlight w:val="none"/>
          <w:lang w:val="en-US" w:eastAsia="zh-CN"/>
        </w:rPr>
        <w:t>，由此产生的费用由甲乙双方协商解决</w:t>
      </w:r>
      <w:r>
        <w:rPr>
          <w:rFonts w:ascii="宋体" w:hAnsi="宋体" w:cs="Times New Roman"/>
          <w:sz w:val="28"/>
          <w:szCs w:val="28"/>
          <w:highlight w:val="none"/>
        </w:rPr>
        <w:t>。</w:t>
      </w:r>
    </w:p>
    <w:p w14:paraId="53BD8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3916DD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w:t>
      </w:r>
      <w:r>
        <w:rPr>
          <w:rFonts w:hint="eastAsia" w:ascii="宋体" w:hAnsi="宋体" w:cs="Times New Roman"/>
          <w:sz w:val="28"/>
          <w:szCs w:val="28"/>
          <w:highlight w:val="none"/>
        </w:rPr>
        <w:t>经检查证明工程质量符合合同要求的，由甲方承担由此增加的费用和（或）延误的工期；经检查证明工程质量不符合合同要求的，由此增加的费用和（或）延误的工期由乙方承担</w:t>
      </w:r>
      <w:r>
        <w:rPr>
          <w:rFonts w:ascii="宋体" w:hAnsi="宋体" w:cs="Times New Roman"/>
          <w:sz w:val="28"/>
          <w:szCs w:val="28"/>
          <w:highlight w:val="none"/>
        </w:rPr>
        <w:t>。</w:t>
      </w:r>
    </w:p>
    <w:p w14:paraId="1D209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1223E6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4B0C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0C3B47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0CBC1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7C999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7831A5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53F3C7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2E1BE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6A43D1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3D8EF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5B2E88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72DBE6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0E828B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1D5CD7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59995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3A533A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68B93A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4D16EB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27BB6F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7634F6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3日不提出修改意见，视为工程竣工验收合格。</w:t>
      </w:r>
    </w:p>
    <w:p w14:paraId="0EE139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66026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56B635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0D11D8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2483ED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9C03F8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69D3DF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47860C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70064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72A111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18937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 xml:space="preserve">期乙方没有履行质保义务的，甲方有权扣留与未履行责任剩余工作所需金额相应的质量保证金余额。 </w:t>
      </w:r>
    </w:p>
    <w:p w14:paraId="7F3126D5">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5B37E41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0901C1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20419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695ED4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22D77E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4DB325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EDED9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39B47E2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364C4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18853B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1AAD8E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45444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13512E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52FC06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4AC58E4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0E3F6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E2943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156E6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C10EF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48CAB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4DD9A9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30A9C1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3D6D4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w:t>
      </w:r>
      <w:r>
        <w:rPr>
          <w:rFonts w:hint="eastAsia" w:ascii="宋体" w:hAnsi="宋体" w:cs="Times New Roman"/>
          <w:sz w:val="28"/>
          <w:szCs w:val="28"/>
          <w:highlight w:val="none"/>
          <w:lang w:val="en-US" w:eastAsia="zh-CN"/>
        </w:rPr>
        <w:t>和</w:t>
      </w:r>
      <w:r>
        <w:rPr>
          <w:rFonts w:ascii="宋体" w:hAnsi="宋体" w:cs="Times New Roman"/>
          <w:sz w:val="28"/>
          <w:szCs w:val="28"/>
          <w:highlight w:val="none"/>
        </w:rPr>
        <w:t>规章和本合同规定所造成的环境破坏以及人员伤害和财产损失负责。</w:t>
      </w:r>
    </w:p>
    <w:p w14:paraId="401D8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556A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1E1888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581F4D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1FAA89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642EA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34B97A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3CF69F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313B76A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693CDF5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5C1FDD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35EE36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6CB08A">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48C0CD09">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5B65173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1176C7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w:t>
      </w:r>
    </w:p>
    <w:p w14:paraId="36DA0A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w:t>
      </w:r>
      <w:r>
        <w:rPr>
          <w:rFonts w:hint="eastAsia" w:ascii="宋体" w:hAnsi="宋体" w:cs="Times New Roman"/>
          <w:sz w:val="28"/>
          <w:szCs w:val="28"/>
          <w:highlight w:val="none"/>
          <w:lang w:val="en-US" w:eastAsia="zh-CN"/>
        </w:rPr>
        <w:t>新建</w:t>
      </w:r>
      <w:r>
        <w:rPr>
          <w:rFonts w:ascii="宋体" w:hAnsi="宋体" w:cs="Times New Roman"/>
          <w:sz w:val="28"/>
          <w:szCs w:val="28"/>
          <w:highlight w:val="none"/>
        </w:rPr>
        <w:t>选址</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应由乙方设计，在建设前期</w:t>
      </w:r>
      <w:r>
        <w:rPr>
          <w:rFonts w:ascii="宋体" w:hAnsi="宋体" w:cs="Times New Roman"/>
          <w:sz w:val="28"/>
          <w:szCs w:val="28"/>
          <w:highlight w:val="none"/>
        </w:rPr>
        <w:t>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33BC7D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约定范围</w:t>
      </w:r>
      <w:r>
        <w:rPr>
          <w:rFonts w:hint="eastAsia" w:ascii="宋体" w:hAnsi="宋体" w:cs="Times New Roman"/>
          <w:sz w:val="28"/>
          <w:szCs w:val="28"/>
          <w:highlight w:val="none"/>
          <w:lang w:eastAsia="zh-CN"/>
        </w:rPr>
        <w:t>）</w:t>
      </w:r>
      <w:r>
        <w:rPr>
          <w:rFonts w:ascii="宋体" w:hAnsi="宋体" w:cs="Times New Roman"/>
          <w:sz w:val="28"/>
          <w:szCs w:val="28"/>
          <w:highlight w:val="none"/>
        </w:rPr>
        <w:t>环境条件发生变化，应立即开展风险评估，并落实安全防范措施。</w:t>
      </w:r>
    </w:p>
    <w:p w14:paraId="0FFA28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157F1E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7B85F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6E3B88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63FC037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46E1DBE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2958171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4A813C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772463A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385A9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3C98C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1AE65F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30CB079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728CB2B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2C5690B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03945F1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41C68E4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6C50739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56F350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E3B0A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3E1EE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305B7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乙方应为其执行本合同的全部人员承担工伤事故责任。乙方可要求其分包人自行承担自己雇用人员的工伤事故责任。</w:t>
      </w:r>
    </w:p>
    <w:p w14:paraId="1B276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由于乙方过失造成在乙方责任区内工作的甲方的人员伤亡，则应由乙方承担其事故责任。</w:t>
      </w:r>
    </w:p>
    <w:p w14:paraId="3DBE10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27433A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w:t>
      </w:r>
      <w:r>
        <w:rPr>
          <w:rFonts w:ascii="宋体" w:hAnsi="宋体" w:cs="Times New Roman"/>
          <w:sz w:val="28"/>
          <w:szCs w:val="28"/>
          <w:highlight w:val="none"/>
        </w:rPr>
        <w:t>其执行本合同的</w:t>
      </w:r>
      <w:r>
        <w:rPr>
          <w:rFonts w:hint="eastAsia" w:ascii="宋体" w:hAnsi="宋体" w:cs="Times New Roman"/>
          <w:sz w:val="28"/>
          <w:szCs w:val="28"/>
          <w:highlight w:val="none"/>
        </w:rPr>
        <w:t>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6CF371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CBB719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lang w:val="en-US" w:eastAsia="zh-CN"/>
        </w:rPr>
        <w:t>因乙方原因造成的</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684CB6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176D0B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18DD99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33EC9A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5F3E0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0CCB7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657082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但有权为履行本合同而自行使用或提供给分包人使用</w:t>
      </w:r>
      <w:r>
        <w:rPr>
          <w:rFonts w:ascii="宋体" w:hAnsi="宋体" w:cs="Times New Roman"/>
          <w:sz w:val="28"/>
          <w:szCs w:val="28"/>
          <w:highlight w:val="none"/>
        </w:rPr>
        <w:t>。</w:t>
      </w:r>
    </w:p>
    <w:p w14:paraId="7ACB31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1B029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67F9FB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01F010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156500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68D2A5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7BCE9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4F603D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4791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2C2ABB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2D91D6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459B1F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2A7BAB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7A12E6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591F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w:t>
      </w:r>
      <w:r>
        <w:rPr>
          <w:rFonts w:hint="eastAsia" w:ascii="宋体" w:hAnsi="宋体" w:cs="Times New Roman"/>
          <w:sz w:val="28"/>
          <w:szCs w:val="28"/>
          <w:highlight w:val="none"/>
          <w:lang w:val="en-US" w:eastAsia="zh-CN"/>
        </w:rPr>
        <w:t>合同规定</w:t>
      </w:r>
      <w:r>
        <w:rPr>
          <w:rFonts w:ascii="宋体" w:hAnsi="宋体" w:cs="Times New Roman"/>
          <w:sz w:val="28"/>
          <w:szCs w:val="28"/>
          <w:highlight w:val="none"/>
        </w:rPr>
        <w:t>有效地开展施工准备，造成工期延误。</w:t>
      </w:r>
    </w:p>
    <w:p w14:paraId="3DDB6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13DA72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622A00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03EE1A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713EE7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1612BD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226484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67B49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12FA6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26057EF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或监理人发现有未签订劳动合同的劳动者在现场施工，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或监理人发现工地上有未签订劳务分包合同或劳务分包合同未进行备案的劳务企业人员在现场施工，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w:t>
      </w:r>
    </w:p>
    <w:p w14:paraId="715368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258E97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3BA128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37CB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06C313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02CE33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64CA9A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1409B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2459B1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11D31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7602EA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24CC4D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w:t>
      </w:r>
      <w:r>
        <w:rPr>
          <w:rFonts w:hint="eastAsia" w:ascii="宋体" w:hAnsi="宋体" w:cs="Times New Roman"/>
          <w:sz w:val="28"/>
          <w:szCs w:val="28"/>
          <w:highlight w:val="none"/>
          <w:lang w:val="en-US" w:eastAsia="zh-CN"/>
        </w:rPr>
        <w:t>合理</w:t>
      </w:r>
      <w:r>
        <w:rPr>
          <w:rFonts w:ascii="宋体" w:hAnsi="宋体" w:cs="Times New Roman"/>
          <w:sz w:val="28"/>
          <w:szCs w:val="28"/>
          <w:highlight w:val="none"/>
        </w:rPr>
        <w:t>的时间</w:t>
      </w:r>
      <w:r>
        <w:rPr>
          <w:rFonts w:hint="eastAsia" w:ascii="宋体" w:hAnsi="宋体" w:cs="Times New Roman"/>
          <w:sz w:val="28"/>
          <w:szCs w:val="28"/>
          <w:highlight w:val="none"/>
          <w:lang w:val="en-US" w:eastAsia="zh-CN"/>
        </w:rPr>
        <w:t>内</w:t>
      </w:r>
      <w:r>
        <w:rPr>
          <w:rFonts w:ascii="宋体" w:hAnsi="宋体" w:cs="Times New Roman"/>
          <w:sz w:val="28"/>
          <w:szCs w:val="28"/>
          <w:highlight w:val="none"/>
        </w:rPr>
        <w:t>，查清以下付款金额。</w:t>
      </w:r>
    </w:p>
    <w:p w14:paraId="482D2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316FA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70AAA8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1912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3F5817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FD29D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57DF83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1127D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14047E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45F97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0E4D57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6CF96B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063CEBEC">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default"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default" w:ascii="宋体" w:hAnsi="宋体" w:cs="Times New Roman"/>
          <w:sz w:val="28"/>
          <w:szCs w:val="28"/>
          <w:highlight w:val="none"/>
        </w:rPr>
        <w:t>作</w:t>
      </w:r>
      <w:r>
        <w:rPr>
          <w:rFonts w:ascii="宋体" w:hAnsi="宋体" w:cs="Times New Roman"/>
          <w:sz w:val="28"/>
          <w:szCs w:val="28"/>
          <w:highlight w:val="none"/>
        </w:rPr>
        <w:t>等</w:t>
      </w:r>
      <w:r>
        <w:rPr>
          <w:rFonts w:hint="default" w:ascii="宋体" w:hAnsi="宋体" w:cs="Times New Roman"/>
          <w:sz w:val="28"/>
          <w:szCs w:val="28"/>
          <w:highlight w:val="none"/>
        </w:rPr>
        <w:t>未达到</w:t>
      </w:r>
      <w:r>
        <w:rPr>
          <w:rFonts w:ascii="宋体" w:hAnsi="宋体" w:cs="Times New Roman"/>
          <w:sz w:val="28"/>
          <w:szCs w:val="28"/>
          <w:highlight w:val="none"/>
        </w:rPr>
        <w:t>乙方施工所需的条件。</w:t>
      </w:r>
    </w:p>
    <w:p w14:paraId="0B3016D5">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default"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16188E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0BE1BE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default"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default" w:ascii="宋体" w:hAnsi="宋体" w:cs="Times New Roman"/>
          <w:sz w:val="28"/>
          <w:szCs w:val="28"/>
          <w:highlight w:val="none"/>
          <w:lang w:eastAsia="zh-CN"/>
        </w:rPr>
        <w:t>、</w:t>
      </w:r>
      <w:r>
        <w:rPr>
          <w:rFonts w:ascii="宋体" w:hAnsi="宋体" w:cs="Times New Roman"/>
          <w:sz w:val="28"/>
          <w:szCs w:val="28"/>
          <w:highlight w:val="none"/>
        </w:rPr>
        <w:t>图纸</w:t>
      </w:r>
      <w:r>
        <w:rPr>
          <w:rFonts w:hint="default"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default"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07014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60806F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default"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解除合同，则甲方应在解除合同后28天内向乙方支付合同解除日以前乙方所完成工程对应的价款和以下费用（应减去已支付给乙方的金额）：</w:t>
      </w:r>
    </w:p>
    <w:p w14:paraId="5CF5A2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2D7A8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45B2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乙方设备运回乙方基地或合同另行规定的地点费用。</w:t>
      </w:r>
    </w:p>
    <w:p w14:paraId="27CB81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由于解除合同应补偿乙方损失的费用和利润，补偿总金额</w:t>
      </w:r>
      <w:r>
        <w:rPr>
          <w:rFonts w:hint="eastAsia" w:ascii="宋体" w:hAnsi="宋体" w:cs="Times New Roman"/>
          <w:sz w:val="28"/>
          <w:szCs w:val="28"/>
          <w:highlight w:val="none"/>
          <w:lang w:val="en-US" w:eastAsia="zh-CN"/>
        </w:rPr>
        <w:t>以乙方实际损失为限</w:t>
      </w:r>
      <w:r>
        <w:rPr>
          <w:rFonts w:ascii="宋体" w:hAnsi="宋体" w:cs="Times New Roman"/>
          <w:sz w:val="28"/>
          <w:szCs w:val="28"/>
          <w:highlight w:val="none"/>
        </w:rPr>
        <w:t>。</w:t>
      </w:r>
    </w:p>
    <w:p w14:paraId="308FD8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63B20E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6277A0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6EC8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2F4EC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420696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035C30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19A4F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350159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p>
    <w:p w14:paraId="41994D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9709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6AEC7B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CD89C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6C92BA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25BD0E0E">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1271F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47B5E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127F63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01AF4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C8C6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09094A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4E6294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38F61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7973FF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250A7B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715923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510C81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62E0A6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3CCF0C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040FDE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3959360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val="en-US" w:eastAsia="zh-CN"/>
        </w:rPr>
        <w:t>21.3.1.4法律法规规定或本合同约定的其他情形。</w:t>
      </w:r>
      <w:r>
        <w:rPr>
          <w:rFonts w:ascii="宋体" w:hAnsi="宋体" w:cs="Times New Roman"/>
          <w:sz w:val="28"/>
          <w:szCs w:val="28"/>
          <w:highlight w:val="none"/>
        </w:rPr>
        <w:t xml:space="preserve">                                           </w:t>
      </w:r>
    </w:p>
    <w:p w14:paraId="06884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35C6B2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3AE83C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1E80C8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6FC8C5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202CC2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2704EF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0FA0025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6C5038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716639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1BC750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7DDD86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1610FD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285999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w:t>
      </w:r>
      <w:r>
        <w:rPr>
          <w:rFonts w:hint="eastAsia" w:ascii="宋体" w:hAnsi="宋体" w:cs="Times New Roman"/>
          <w:sz w:val="28"/>
          <w:szCs w:val="28"/>
          <w:highlight w:val="none"/>
          <w:lang w:val="en-US" w:eastAsia="zh-CN"/>
        </w:rPr>
        <w:t>方</w:t>
      </w:r>
      <w:r>
        <w:rPr>
          <w:rFonts w:ascii="宋体" w:hAnsi="宋体" w:cs="Times New Roman"/>
          <w:sz w:val="28"/>
          <w:szCs w:val="28"/>
          <w:highlight w:val="none"/>
        </w:rPr>
        <w:t>人员伤亡和财产损失以及运至施工场地用于施工的材料和待安装的设备的损害，由乙方承担；</w:t>
      </w:r>
    </w:p>
    <w:p w14:paraId="2AE5BE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124819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67803A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469FBA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552A1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6E4D4E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3C1346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6B90AA3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8272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7C8B5CE5">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7BC02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38CEFA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15BC9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98EE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0CDF4F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189264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4D527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45E214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15B6F5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57A061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6C6AC6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742D12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2398A6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13FE8A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2E4218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4135BE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1D1AB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3C84F2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4231D6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352BF9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09D328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7F5BD0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24A992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4C7F48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328723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35A63A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43BDAD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w:t>
      </w:r>
      <w:r>
        <w:rPr>
          <w:rFonts w:hint="default" w:ascii="宋体" w:hAnsi="宋体" w:eastAsia="宋体" w:cs="Times New Roman"/>
          <w:kern w:val="2"/>
          <w:sz w:val="28"/>
          <w:szCs w:val="28"/>
          <w:highlight w:val="none"/>
          <w:lang w:val="en-US" w:eastAsia="zh-CN" w:bidi="ar-SA"/>
        </w:rPr>
        <w:t>一式</w:t>
      </w:r>
      <w:r>
        <w:rPr>
          <w:rFonts w:hint="eastAsia" w:ascii="宋体" w:hAnsi="宋体" w:cs="Times New Roman"/>
          <w:kern w:val="2"/>
          <w:sz w:val="28"/>
          <w:szCs w:val="28"/>
          <w:highlight w:val="none"/>
          <w:lang w:val="en-US" w:eastAsia="zh-CN" w:bidi="ar-SA"/>
        </w:rPr>
        <w:t>捌</w:t>
      </w:r>
      <w:r>
        <w:rPr>
          <w:rFonts w:hint="default" w:ascii="宋体" w:hAnsi="宋体" w:eastAsia="宋体" w:cs="Times New Roman"/>
          <w:kern w:val="2"/>
          <w:sz w:val="28"/>
          <w:szCs w:val="28"/>
          <w:highlight w:val="none"/>
          <w:lang w:val="en-US" w:eastAsia="zh-CN" w:bidi="ar-SA"/>
        </w:rPr>
        <w:t>份，由甲方执肆份，乙方执肆份</w:t>
      </w:r>
      <w:r>
        <w:rPr>
          <w:rFonts w:ascii="宋体" w:hAnsi="宋体" w:cs="Times New Roman"/>
          <w:sz w:val="28"/>
          <w:szCs w:val="28"/>
          <w:highlight w:val="none"/>
        </w:rPr>
        <w:t>，具有同等法律效力。</w:t>
      </w:r>
    </w:p>
    <w:p w14:paraId="7196F069">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2771B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47302E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191791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7F1D5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6DC780A">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707FE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075B603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733278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16BC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69E20AE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A452EB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B8EA4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F057F9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905AA8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169407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C4F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5E16C583">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1F15C96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4A2A7396">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03062E9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5C9AE635">
      <w:pPr>
        <w:spacing w:line="600" w:lineRule="exact"/>
        <w:rPr>
          <w:rFonts w:ascii="宋体" w:hAnsi="宋体" w:cs="Times New Roman"/>
          <w:sz w:val="28"/>
          <w:szCs w:val="28"/>
          <w:highlight w:val="none"/>
        </w:rPr>
      </w:pPr>
    </w:p>
    <w:p w14:paraId="410954EC">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67160BC">
      <w:pPr>
        <w:topLinePunct w:val="0"/>
        <w:autoSpaceDE/>
        <w:snapToGrid/>
        <w:spacing w:line="600" w:lineRule="exact"/>
        <w:jc w:val="left"/>
        <w:rPr>
          <w:rStyle w:val="26"/>
          <w:rFonts w:hint="eastAsia" w:ascii="宋体" w:hAnsi="宋体" w:cs="宋体"/>
          <w:b/>
          <w:color w:val="auto"/>
          <w:szCs w:val="28"/>
          <w:highlight w:val="none"/>
          <w:lang w:val="en-US" w:eastAsia="zh-CN"/>
        </w:rPr>
      </w:pPr>
      <w:r>
        <w:rPr>
          <w:rFonts w:hint="eastAsia" w:ascii="宋体" w:hAnsi="宋体" w:eastAsia="宋体" w:cs="宋体"/>
          <w:b/>
          <w:bCs/>
          <w:color w:val="auto"/>
          <w:sz w:val="28"/>
          <w:szCs w:val="28"/>
          <w:highlight w:val="none"/>
        </w:rPr>
        <w:t>附件1</w:t>
      </w:r>
    </w:p>
    <w:p w14:paraId="080A6B16">
      <w:pPr>
        <w:topLinePunct/>
        <w:autoSpaceDE w:val="0"/>
        <w:snapToGrid w:val="0"/>
        <w:spacing w:line="600" w:lineRule="exact"/>
        <w:jc w:val="center"/>
        <w:rPr>
          <w:rStyle w:val="26"/>
          <w:rFonts w:hint="eastAsia" w:ascii="宋体" w:hAnsi="宋体" w:eastAsia="仿宋_GB2312" w:cs="宋体"/>
          <w:b/>
          <w:color w:val="auto"/>
          <w:szCs w:val="28"/>
          <w:highlight w:val="none"/>
        </w:rPr>
      </w:pPr>
      <w:r>
        <w:rPr>
          <w:rStyle w:val="26"/>
          <w:rFonts w:hint="eastAsia" w:ascii="宋体" w:hAnsi="宋体" w:eastAsia="仿宋_GB2312" w:cs="宋体"/>
          <w:b/>
          <w:color w:val="auto"/>
          <w:szCs w:val="28"/>
          <w:highlight w:val="none"/>
          <w:lang w:val="en-US" w:eastAsia="zh-CN"/>
        </w:rPr>
        <w:t>工程</w:t>
      </w:r>
      <w:r>
        <w:rPr>
          <w:rStyle w:val="26"/>
          <w:rFonts w:hint="eastAsia" w:ascii="宋体" w:hAnsi="宋体" w:eastAsia="仿宋_GB2312" w:cs="宋体"/>
          <w:b/>
          <w:color w:val="auto"/>
          <w:szCs w:val="28"/>
          <w:highlight w:val="none"/>
        </w:rPr>
        <w:t>质量保修协议书</w:t>
      </w:r>
    </w:p>
    <w:p w14:paraId="4E0294E5">
      <w:pPr>
        <w:topLinePunct/>
        <w:autoSpaceDE w:val="0"/>
        <w:snapToGrid w:val="0"/>
        <w:spacing w:line="600" w:lineRule="exact"/>
        <w:rPr>
          <w:rStyle w:val="26"/>
          <w:rFonts w:hint="eastAsia" w:eastAsia="宋体" w:cs="宋体"/>
          <w:color w:val="auto"/>
          <w:szCs w:val="28"/>
          <w:highlight w:val="none"/>
        </w:rPr>
      </w:pPr>
      <w:r>
        <w:rPr>
          <w:rStyle w:val="26"/>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0A7E95A9">
      <w:pPr>
        <w:topLinePunct/>
        <w:autoSpaceDE w:val="0"/>
        <w:snapToGrid w:val="0"/>
        <w:spacing w:line="600" w:lineRule="exact"/>
        <w:rPr>
          <w:rStyle w:val="26"/>
          <w:rFonts w:eastAsia="宋体" w:cs="宋体"/>
          <w:color w:val="auto"/>
          <w:szCs w:val="28"/>
          <w:highlight w:val="none"/>
        </w:rPr>
      </w:pPr>
      <w:r>
        <w:rPr>
          <w:rStyle w:val="26"/>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rPr>
        <w:t xml:space="preserve">                           </w:t>
      </w:r>
    </w:p>
    <w:p w14:paraId="79FF7D37">
      <w:pPr>
        <w:pStyle w:val="9"/>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eastAsia="宋体" w:cs="宋体"/>
          <w:color w:val="auto"/>
          <w:sz w:val="28"/>
          <w:szCs w:val="28"/>
          <w:highlight w:val="none"/>
          <w:u w:val="single"/>
          <w:lang w:val="en-US" w:eastAsia="zh-CN"/>
        </w:rPr>
        <w:t>S2成巴高速金堂、下八庙服务区充电站扩建工程项目</w:t>
      </w:r>
      <w:r>
        <w:rPr>
          <w:rFonts w:hint="eastAsia" w:ascii="宋体" w:hAnsi="宋体" w:eastAsia="宋体" w:cs="宋体"/>
          <w:color w:val="auto"/>
          <w:sz w:val="28"/>
          <w:szCs w:val="28"/>
          <w:highlight w:val="none"/>
        </w:rPr>
        <w:t>的质量保修事宜签订工程质量保修协议书。</w:t>
      </w:r>
    </w:p>
    <w:p w14:paraId="40F4BB2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115BB9FD">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0F567CE9">
      <w:pPr>
        <w:pStyle w:val="9"/>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09FF6B9D">
      <w:pPr>
        <w:pStyle w:val="9"/>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407D9268">
      <w:pPr>
        <w:pStyle w:val="9"/>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77B3E11">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1BFBD8F0">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706B2A3E">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62349F75">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11590CB3">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0B2620D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773AFA1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3157888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160B5C6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6CD0E7F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20A3EC9B">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78F83CBC">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6C612A2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0526915E">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0"/>
        <w:jc w:val="left"/>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51EACF3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w:t>
      </w:r>
      <w:r>
        <w:rPr>
          <w:rFonts w:hint="eastAsia" w:ascii="宋体" w:hAnsi="宋体" w:cs="宋体"/>
          <w:color w:val="auto"/>
          <w:sz w:val="28"/>
          <w:szCs w:val="28"/>
          <w:highlight w:val="none"/>
          <w:lang w:val="en-US" w:eastAsia="zh-CN"/>
        </w:rPr>
        <w:t>28</w:t>
      </w:r>
      <w:r>
        <w:rPr>
          <w:rFonts w:hint="eastAsia" w:ascii="宋体" w:hAnsi="宋体" w:eastAsia="宋体" w:cs="宋体"/>
          <w:color w:val="auto"/>
          <w:sz w:val="28"/>
          <w:szCs w:val="28"/>
          <w:highlight w:val="none"/>
        </w:rPr>
        <w:t>天内会同乙方按照合同约定的内容核实乙方是否完成缺陷责任。如无异议，甲方应当在核实后将剩余保证金无息返还乙方。</w:t>
      </w:r>
    </w:p>
    <w:p w14:paraId="6E5366F1">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253FA6E">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F9544AA">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2F84F3B9">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38CD7534">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eastAsia="宋体" w:cs="宋体"/>
          <w:color w:val="auto"/>
          <w:sz w:val="28"/>
          <w:szCs w:val="28"/>
          <w:highlight w:val="none"/>
          <w:lang w:val="en-US" w:eastAsia="zh-CN"/>
        </w:rPr>
        <w:t>S2成巴高速金堂、下八庙服务区充电站扩建工程项目</w:t>
      </w:r>
      <w:r>
        <w:rPr>
          <w:rFonts w:hint="eastAsia" w:ascii="宋体" w:hAnsi="宋体" w:cs="宋体"/>
          <w:b w:val="0"/>
          <w:bCs w:val="0"/>
          <w:color w:val="auto"/>
          <w:kern w:val="2"/>
          <w:sz w:val="28"/>
          <w:szCs w:val="28"/>
          <w:highlight w:val="none"/>
          <w:lang w:val="en-US" w:eastAsia="zh-CN" w:bidi="en-US"/>
        </w:rPr>
        <w:t>《建设工程</w:t>
      </w:r>
      <w:r>
        <w:rPr>
          <w:rFonts w:hint="eastAsia" w:ascii="宋体" w:hAnsi="宋体" w:eastAsia="宋体" w:cs="宋体"/>
          <w:color w:val="auto"/>
          <w:sz w:val="28"/>
          <w:szCs w:val="28"/>
          <w:highlight w:val="none"/>
        </w:rPr>
        <w:t>施工合同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ascii="宋体" w:hAnsi="宋体"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DAE6FF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textAlignment w:val="auto"/>
        <w:rPr>
          <w:rFonts w:hint="eastAsia" w:ascii="宋体" w:hAnsi="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5.3本</w:t>
      </w:r>
      <w:r>
        <w:rPr>
          <w:rFonts w:hint="eastAsia" w:ascii="宋体" w:hAnsi="宋体" w:cs="宋体"/>
          <w:color w:val="auto"/>
          <w:kern w:val="2"/>
          <w:sz w:val="28"/>
          <w:szCs w:val="28"/>
          <w:highlight w:val="none"/>
          <w:lang w:val="en-US" w:eastAsia="zh-CN" w:bidi="ar-SA"/>
        </w:rPr>
        <w:t>协议书</w:t>
      </w:r>
      <w:r>
        <w:rPr>
          <w:rFonts w:hint="eastAsia" w:ascii="宋体" w:hAnsi="宋体" w:eastAsia="宋体" w:cs="宋体"/>
          <w:color w:val="auto"/>
          <w:kern w:val="2"/>
          <w:sz w:val="28"/>
          <w:szCs w:val="28"/>
          <w:highlight w:val="none"/>
          <w:lang w:val="en-US" w:eastAsia="zh-CN" w:bidi="ar-SA"/>
        </w:rPr>
        <w:t>一式</w:t>
      </w:r>
      <w:r>
        <w:rPr>
          <w:rFonts w:hint="eastAsia" w:ascii="宋体" w:hAnsi="宋体" w:cs="宋体"/>
          <w:color w:val="auto"/>
          <w:kern w:val="2"/>
          <w:sz w:val="28"/>
          <w:szCs w:val="28"/>
          <w:highlight w:val="none"/>
          <w:lang w:val="en-US" w:eastAsia="zh-CN" w:bidi="ar-SA"/>
        </w:rPr>
        <w:t>捌</w:t>
      </w:r>
      <w:r>
        <w:rPr>
          <w:rFonts w:hint="eastAsia" w:ascii="宋体" w:hAnsi="宋体" w:eastAsia="宋体" w:cs="宋体"/>
          <w:color w:val="auto"/>
          <w:kern w:val="2"/>
          <w:sz w:val="28"/>
          <w:szCs w:val="28"/>
          <w:highlight w:val="none"/>
          <w:lang w:val="en-US" w:eastAsia="zh-CN" w:bidi="ar-SA"/>
        </w:rPr>
        <w:t>份，由甲方执肆份，乙方执肆份。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5279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15A597C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6E21C1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2050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02734CC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82D1B4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D2A1E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D22B73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68E3E68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648F1B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162F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41982664">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4EA6277A">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7065A467">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6FAE38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34EE478A">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71D32B51">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511EDF4D">
      <w:pPr>
        <w:snapToGrid w:val="0"/>
        <w:spacing w:line="360" w:lineRule="auto"/>
        <w:ind w:firstLine="482" w:firstLineChars="200"/>
        <w:rPr>
          <w:rFonts w:hint="eastAsia" w:ascii="宋体" w:hAnsi="宋体" w:cs="宋体"/>
          <w:b/>
          <w:sz w:val="24"/>
          <w:szCs w:val="24"/>
          <w:highlight w:val="none"/>
        </w:rPr>
      </w:pPr>
    </w:p>
    <w:p w14:paraId="6D613D45">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6A43BF38">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b/>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p>
    <w:p w14:paraId="12B100B9">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Fonts w:hint="eastAsia" w:asciiTheme="minorEastAsia" w:hAnsiTheme="minorEastAsia" w:eastAsiaTheme="minorEastAsia" w:cstheme="minorEastAsia"/>
          <w:sz w:val="28"/>
          <w:szCs w:val="28"/>
          <w:highlight w:val="none"/>
          <w:u w:val="single"/>
          <w:lang w:val="en-US" w:eastAsia="zh-CN"/>
        </w:rPr>
        <w:t>S2成巴高速金堂、下八庙服务区充电站扩建工程项目</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Fonts w:hint="eastAsia" w:asciiTheme="minorEastAsia" w:hAnsiTheme="minorEastAsia" w:eastAsiaTheme="minorEastAsia" w:cstheme="minorEastAsia"/>
          <w:sz w:val="28"/>
          <w:szCs w:val="28"/>
          <w:highlight w:val="none"/>
          <w:lang w:val="en-US" w:eastAsia="zh-CN"/>
        </w:rPr>
        <w:t>S2成巴高速金堂、下八庙服务区充电站扩建工程项目建设工程施工合</w:t>
      </w:r>
      <w:r>
        <w:rPr>
          <w:rStyle w:val="17"/>
          <w:rFonts w:hint="eastAsia" w:asciiTheme="minorEastAsia" w:hAnsiTheme="minorEastAsia" w:eastAsiaTheme="minorEastAsia" w:cstheme="minorEastAsia"/>
          <w:b w:val="0"/>
          <w:sz w:val="28"/>
          <w:szCs w:val="28"/>
          <w:highlight w:val="none"/>
          <w:lang w:val="en-US" w:eastAsia="zh-CN"/>
        </w:rPr>
        <w:t>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BE991E1">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一、协议有效期限</w:t>
      </w:r>
    </w:p>
    <w:p w14:paraId="21E8980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152F0DBC">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二、责任目标</w:t>
      </w:r>
    </w:p>
    <w:p w14:paraId="3A38E5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w:t>
      </w:r>
      <w:r>
        <w:rPr>
          <w:rFonts w:hint="eastAsia" w:asciiTheme="minorEastAsia" w:hAnsiTheme="minorEastAsia" w:eastAsiaTheme="minorEastAsia" w:cstheme="minorEastAsia"/>
          <w:sz w:val="28"/>
          <w:szCs w:val="28"/>
          <w:highlight w:val="none"/>
          <w:lang w:val="en-US" w:eastAsia="zh-CN"/>
        </w:rPr>
        <w:t>约</w:t>
      </w:r>
      <w:r>
        <w:rPr>
          <w:rFonts w:hint="eastAsia" w:asciiTheme="minorEastAsia" w:hAnsiTheme="minorEastAsia" w:eastAsiaTheme="minorEastAsia" w:cstheme="minorEastAsia"/>
          <w:sz w:val="28"/>
          <w:szCs w:val="28"/>
          <w:highlight w:val="none"/>
        </w:rPr>
        <w:t>定的安全责任，且满足要求。</w:t>
      </w:r>
    </w:p>
    <w:p w14:paraId="0FFE1BD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5E9828A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4E23C3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142640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7CE5C84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0E83CA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04198D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E365A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4C068466">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636159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FC9DB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（三）承包人承诺在施工中控制以下安全事故的发生：</w:t>
      </w:r>
    </w:p>
    <w:p w14:paraId="455A81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74769DC4">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5A6A0A06">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3EBD14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三、安全责任</w:t>
      </w:r>
    </w:p>
    <w:p w14:paraId="745CC15E">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1.承包人应严格遵守国家法律、法规、国务院部门规章。严格执行国家标准、行业标准中的有关部分。包括但不限于以下有关文件要求：</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 维修安全技术规程 GB/T 3787》</w:t>
      </w:r>
      <w:r>
        <w:rPr>
          <w:rFonts w:hint="eastAsia" w:asciiTheme="minorEastAsia" w:hAnsiTheme="minorEastAsia" w:eastAsiaTheme="minorEastAsia" w:cstheme="minorEastAsia"/>
          <w:i w:val="0"/>
          <w:iCs w:val="0"/>
          <w:caps w:val="0"/>
          <w:spacing w:val="0"/>
          <w:sz w:val="28"/>
          <w:szCs w:val="28"/>
          <w:highlight w:val="none"/>
          <w:shd w:val="clear"/>
        </w:rPr>
        <w:t>《建筑与市政工程施工现场临时用电安全技术标准JGJ/T46-2024》</w:t>
      </w:r>
      <w:r>
        <w:rPr>
          <w:rFonts w:hint="eastAsia" w:asciiTheme="minorEastAsia" w:hAnsiTheme="minorEastAsia" w:eastAsiaTheme="minorEastAsia" w:cstheme="minorEastAsia"/>
          <w:sz w:val="28"/>
          <w:szCs w:val="28"/>
          <w:highlight w:val="none"/>
        </w:rPr>
        <w:t xml:space="preserve"> 《建筑施工起重吊装工程安全技术规范JGJ 276》《建筑机械使用安全技术规程JGJ 33》《建筑施工高处作业安全技术规范JGJ 80》《建</w:t>
      </w:r>
      <w:r>
        <w:rPr>
          <w:rFonts w:hint="eastAsia" w:asciiTheme="minorEastAsia" w:hAnsiTheme="minorEastAsia" w:eastAsiaTheme="minorEastAsia" w:cstheme="minorEastAsia"/>
          <w:sz w:val="28"/>
          <w:szCs w:val="28"/>
          <w:highlight w:val="none"/>
          <w:lang w:val="en-US" w:eastAsia="zh-CN"/>
        </w:rPr>
        <w:t>设</w:t>
      </w:r>
      <w:r>
        <w:rPr>
          <w:rFonts w:hint="eastAsia" w:asciiTheme="minorEastAsia" w:hAnsiTheme="minorEastAsia" w:eastAsiaTheme="minorEastAsia" w:cstheme="minorEastAsia"/>
          <w:sz w:val="28"/>
          <w:szCs w:val="28"/>
          <w:highlight w:val="none"/>
        </w:rPr>
        <w:t>工程施工现场环境</w:t>
      </w:r>
      <w:r>
        <w:rPr>
          <w:rFonts w:hint="eastAsia" w:asciiTheme="minorEastAsia" w:hAnsiTheme="minorEastAsia" w:eastAsiaTheme="minorEastAsia" w:cstheme="minorEastAsia"/>
          <w:sz w:val="28"/>
          <w:szCs w:val="28"/>
          <w:highlight w:val="none"/>
          <w:lang w:val="en-US" w:eastAsia="zh-CN"/>
        </w:rPr>
        <w:t>与</w:t>
      </w:r>
      <w:r>
        <w:rPr>
          <w:rFonts w:hint="eastAsia" w:asciiTheme="minorEastAsia" w:hAnsiTheme="minorEastAsia" w:eastAsiaTheme="minorEastAsia" w:cstheme="minorEastAsia"/>
          <w:sz w:val="28"/>
          <w:szCs w:val="28"/>
          <w:highlight w:val="none"/>
        </w:rPr>
        <w:t>卫生标准JGJ 146》《建筑施工土石方工程安全技术规范JGJ 180》《建筑施工安全检查标准JGJ 59》《电力建设安全工作规程 第3部分：变电站 DL 5009.3》《</w:t>
      </w:r>
      <w:r>
        <w:rPr>
          <w:rStyle w:val="17"/>
          <w:rFonts w:hint="eastAsia" w:asciiTheme="minorEastAsia" w:hAnsiTheme="minorEastAsia" w:eastAsiaTheme="minorEastAsia" w:cstheme="minorEastAsia"/>
          <w:i w:val="0"/>
          <w:iCs w:val="0"/>
          <w:caps w:val="0"/>
          <w:color w:val="333333"/>
          <w:spacing w:val="0"/>
          <w:sz w:val="28"/>
          <w:szCs w:val="28"/>
          <w:highlight w:val="none"/>
          <w:shd w:val="clear" w:fill="FFFFFF"/>
        </w:rPr>
        <w:t>电力安全工作规程</w:t>
      </w:r>
      <w:r>
        <w:rPr>
          <w:rFonts w:hint="eastAsia" w:asciiTheme="minorEastAsia" w:hAnsiTheme="minorEastAsia" w:eastAsiaTheme="minorEastAsia" w:cstheme="minorEastAsia"/>
          <w:sz w:val="28"/>
          <w:szCs w:val="28"/>
          <w:highlight w:val="none"/>
        </w:rPr>
        <w:t>DL</w:t>
      </w:r>
      <w:r>
        <w:rPr>
          <w:rFonts w:hint="eastAsia" w:asciiTheme="minorEastAsia" w:hAnsiTheme="minorEastAsia" w:eastAsiaTheme="minorEastAsia" w:cstheme="minorEastAsia"/>
          <w:sz w:val="28"/>
          <w:szCs w:val="28"/>
          <w:highlight w:val="none"/>
          <w:lang w:val="en-US" w:eastAsia="zh-CN"/>
        </w:rPr>
        <w:t xml:space="preserve">/T </w:t>
      </w:r>
      <w:r>
        <w:rPr>
          <w:rFonts w:hint="eastAsia" w:asciiTheme="minorEastAsia" w:hAnsiTheme="minorEastAsia" w:eastAsiaTheme="minorEastAsia" w:cstheme="minorEastAsia"/>
          <w:sz w:val="28"/>
          <w:szCs w:val="28"/>
          <w:highlight w:val="none"/>
        </w:rPr>
        <w:t>40</w:t>
      </w:r>
      <w:r>
        <w:rPr>
          <w:rFonts w:hint="eastAsia" w:asciiTheme="minorEastAsia" w:hAnsiTheme="minorEastAsia" w:eastAsiaTheme="minorEastAsia" w:cstheme="minorEastAsia"/>
          <w:sz w:val="28"/>
          <w:szCs w:val="28"/>
          <w:highlight w:val="none"/>
          <w:lang w:val="en-US" w:eastAsia="zh-CN"/>
        </w:rPr>
        <w:t>9-2023</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06A20960">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负有安全生产的管理责任和直接责任。</w:t>
      </w:r>
    </w:p>
    <w:p w14:paraId="1A52E98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的法人或签署合同的公司总经理或受委托的代理人对合同安全负有全面的领导责任。</w:t>
      </w:r>
    </w:p>
    <w:p w14:paraId="4836C56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0A9840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55DE8186">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4B0F7D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21FD53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52AFD16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71FD45C1">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26A88AF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1C62E34D">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24427E0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25312D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四、接口及协调</w:t>
      </w:r>
    </w:p>
    <w:p w14:paraId="55C8119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0FBB01E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0B8D6EC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2737A8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2F8C785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537B250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2933639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218583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63757B6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五、安全资质审查</w:t>
      </w:r>
    </w:p>
    <w:p w14:paraId="108579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6C88D728">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66DD7D64">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183862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06A1823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4D0A8F2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FE173B0">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6495ECA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4248CCC3">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六、人员基本素质</w:t>
      </w:r>
    </w:p>
    <w:p w14:paraId="649EC6B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72CFD0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101646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4FE356C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25766857">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七、劳动保护</w:t>
      </w:r>
      <w:r>
        <w:rPr>
          <w:rFonts w:hint="eastAsia" w:asciiTheme="minorEastAsia" w:hAnsiTheme="minorEastAsia" w:eastAsiaTheme="minorEastAsia" w:cstheme="minorEastAsia"/>
          <w:sz w:val="28"/>
          <w:szCs w:val="28"/>
          <w:highlight w:val="none"/>
          <w:lang w:val="en-US" w:eastAsia="zh-CN"/>
        </w:rPr>
        <w:t>用品</w:t>
      </w:r>
    </w:p>
    <w:p w14:paraId="5BD9F5F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2EDA58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D0E12C9">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7A9499B4">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1F86F568">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4F62D4D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0EC6519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391B4B6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八、施工机具与材料</w:t>
      </w:r>
    </w:p>
    <w:p w14:paraId="627AA4D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0155D5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18CA1C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4F91858C">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C24B17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64A92DA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3313FEA0">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6E82CD93">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352DC63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九、开工前安全条件检查</w:t>
      </w:r>
    </w:p>
    <w:p w14:paraId="04B77C2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04D9A3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4159070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5248B7D2">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十、安全监督</w:t>
      </w:r>
    </w:p>
    <w:p w14:paraId="132F3E0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31E085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6F08612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7064EC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617F29F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2D735BE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091CC2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278926C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十一、安全培训与授权</w:t>
      </w:r>
    </w:p>
    <w:p w14:paraId="1AC2FC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1EFB444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773D41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157C2E32">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6D1A0D9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十二、职业健康与卫生防疫</w:t>
      </w:r>
    </w:p>
    <w:p w14:paraId="62E74B9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1CEF8B7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24B71C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26CA36E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十三、文明施工与环保要求</w:t>
      </w:r>
    </w:p>
    <w:p w14:paraId="7C24D866">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安全文明施工管理暂行办法》文件要求和遵守发包人和场地方关于安全环保、文明施工等内容的各项制度和要求，做好安全文明施工和环境保护工作，。并定期进行安全、环保、文明施工检查，及时整改问题和隐患。</w:t>
      </w:r>
    </w:p>
    <w:p w14:paraId="23E205E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32B18B9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568F74A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4E4691D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E56091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66811C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7621E85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0D9CAEC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7E74F07">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7ED06CE6">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十四、工程风险管理与事故预防</w:t>
      </w:r>
    </w:p>
    <w:p w14:paraId="0F1B07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（一）基本要求</w:t>
      </w:r>
    </w:p>
    <w:p w14:paraId="0F6CB5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p>
    <w:p w14:paraId="7C097C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0E711C9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8138B4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1408CAC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25D53A5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290E27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620B5E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4D79C1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6F63968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4C048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2ED83E4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（二）现场作业基本安全条件</w:t>
      </w:r>
    </w:p>
    <w:p w14:paraId="357F571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5C840E5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457C2231">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5F51D2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 xml:space="preserve">移动式配电箱、开关箱前方预留不少于1米的空间，不得堆放任何妨碍操作、维修的物品，不得有灌木、杂草。 </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3C04BF9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7AB8FE9C">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34BF449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1A46305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508DDC3A">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w:t>
      </w:r>
      <w:r>
        <w:rPr>
          <w:rFonts w:hint="eastAsia" w:asciiTheme="minorEastAsia" w:hAnsiTheme="minorEastAsia" w:eastAsiaTheme="minorEastAsia" w:cstheme="minorEastAsia"/>
          <w:sz w:val="28"/>
          <w:szCs w:val="28"/>
          <w:highlight w:val="none"/>
          <w:lang w:val="en-US" w:eastAsia="zh-CN" w:bidi="ar"/>
        </w:rPr>
        <w:t xml:space="preserve"> </w:t>
      </w:r>
      <w:r>
        <w:rPr>
          <w:rFonts w:hint="eastAsia" w:asciiTheme="minorEastAsia" w:hAnsiTheme="minorEastAsia" w:eastAsiaTheme="minorEastAsia" w:cstheme="minorEastAsia"/>
          <w:sz w:val="28"/>
          <w:szCs w:val="28"/>
          <w:highlight w:val="none"/>
          <w:lang w:bidi="ar"/>
        </w:rPr>
        <w:t>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2471C1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p>
    <w:p w14:paraId="340EC2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7A3849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43A3DA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3989248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55756DD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47E1A0AE">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1B6186E9">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799A0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2C1D90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1ED27E7E">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p>
    <w:p w14:paraId="5BA24175">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p w14:paraId="12918813">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p>
    <w:tbl>
      <w:tblPr>
        <w:tblStyle w:val="15"/>
        <w:tblW w:w="7005" w:type="dxa"/>
        <w:jc w:val="center"/>
        <w:tblLayout w:type="fixed"/>
        <w:tblCellMar>
          <w:top w:w="0" w:type="dxa"/>
          <w:left w:w="0" w:type="dxa"/>
          <w:bottom w:w="0" w:type="dxa"/>
          <w:right w:w="0" w:type="dxa"/>
        </w:tblCellMar>
      </w:tblPr>
      <w:tblGrid>
        <w:gridCol w:w="3240"/>
        <w:gridCol w:w="3765"/>
      </w:tblGrid>
      <w:tr w14:paraId="341155A0">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0BC1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633ED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35AAE106">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78D69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372FDE1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611CCB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278DE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01948C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5FE27600">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AFA1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2B7A32E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23370A8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144677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384A74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2796B74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6D825C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082DE9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p>
    <w:p w14:paraId="75A7D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338B84BA">
      <w:pPr>
        <w:widowControl/>
        <w:numPr>
          <w:ilvl w:val="0"/>
          <w:numId w:val="7"/>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7AF9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vAlign w:val="center"/>
          </w:tcPr>
          <w:p w14:paraId="67E26B6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4E609F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7B892D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56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5616DB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B86BE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5E5398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2166868F">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44F8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D7512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643E2251">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03D3EA4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46C825AF">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2E986A3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9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1AB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3FAC2C2A">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6D2C22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47E35B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693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4EE5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6911F04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0F5C84D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4B9071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3DB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967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16D441FB">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7AEBC5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0549B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1F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92C00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590D2D4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09AAB89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74B92E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57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D8241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99CEC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07F172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A99B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AC1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DE3A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3EFF603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6688CC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BA4E2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6F3C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0F45D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7D14408F">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5B10BA2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4E4045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4FF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D05A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95EAC67">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489A6F0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C4C78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8C4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304D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2BD52CA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1BC9AC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541BC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724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E2AE1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2E653A8A">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5C220C8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7CEB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25D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39ADF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3E792D7A">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6F0CE8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71270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3B0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581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687D8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95AA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94EDD6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249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BED0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3BD52ED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76756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11AAF2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1E1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2B02FE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224DC83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4BC47FB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84CBC1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A1E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6142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2D9A0F8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B93944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8D98429">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0D2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5EB7D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3914FBF4">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承包人</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3DB8209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357D27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BC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91E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6D0F2E8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14C99E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6A08902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8C3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52A06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542AC03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4B788F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CD9F84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64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042D8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10DCD987">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758CA00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EABC6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EB9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EC83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4E96011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696049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48ACE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D7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DDA793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371A796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33A969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CDC207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4D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BA1A4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0F8B350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16AE07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6CCD8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613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60A5F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089D99ED">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7DBD6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E7D4C0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3320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2C71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6983BC7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30BB6B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8CA18B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419C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ACE7B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0796A79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5DC784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485F91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AF3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30C31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36736D2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A79F07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94CE6D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140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F48A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76B12F9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23FEBA9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16A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B9D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9E0E3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73143DC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6ABEFE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E14DA7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3257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E3F98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6AA2A6ED">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255CB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5C2EE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5CD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7AAA7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6E1CF239">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3086E9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80529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CD1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BF788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47C680C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4591D7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007280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289B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61D491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2FEDDAF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007711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53ADC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515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DBC3A0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0955F1F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44C6DF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217B75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7DEC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2B6F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31772064">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31F5B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6377263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2D88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BA6A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6DA1292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7507340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3F2FC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C6A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C2A11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6D73B66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53E6A8B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4426FA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63F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38D1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7CB2BBA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47290A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908A0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9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8A36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4CBE98FC">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2294A9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EB17AA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915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02F2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05821EE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7946B3F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0EDB46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0DC3CD1F">
      <w:pPr>
        <w:pStyle w:val="8"/>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Fonts w:hint="eastAsia" w:ascii="仿宋" w:hAnsi="仿宋" w:eastAsia="仿宋" w:cs="仿宋"/>
          <w:b w:val="0"/>
          <w:color w:val="auto"/>
          <w:kern w:val="2"/>
          <w:sz w:val="28"/>
          <w:szCs w:val="24"/>
          <w:highlight w:val="none"/>
          <w:u w:val="none"/>
          <w:lang w:val="en-US" w:eastAsia="zh-CN"/>
        </w:rPr>
        <w:t>《</w:t>
      </w:r>
      <w:r>
        <w:rPr>
          <w:rFonts w:hint="eastAsia" w:ascii="仿宋" w:hAnsi="仿宋" w:eastAsia="仿宋" w:cs="仿宋"/>
          <w:b w:val="0"/>
          <w:color w:val="auto"/>
          <w:sz w:val="28"/>
          <w:szCs w:val="22"/>
          <w:highlight w:val="none"/>
          <w:lang w:val="en-US" w:eastAsia="zh-CN"/>
        </w:rPr>
        <w:t>S2成巴高速金堂、下八庙服务区充电站扩建工程项目建设工程</w:t>
      </w:r>
      <w:r>
        <w:rPr>
          <w:rFonts w:hint="eastAsia" w:ascii="仿宋" w:hAnsi="仿宋" w:eastAsia="仿宋" w:cs="仿宋"/>
          <w:b w:val="0"/>
          <w:bCs w:val="0"/>
          <w:color w:val="auto"/>
          <w:kern w:val="2"/>
          <w:sz w:val="28"/>
          <w:szCs w:val="28"/>
          <w:highlight w:val="none"/>
          <w:lang w:val="en-US" w:eastAsia="zh-CN" w:bidi="ar-SA"/>
        </w:rPr>
        <w:t>施</w:t>
      </w:r>
      <w:r>
        <w:rPr>
          <w:rFonts w:hint="eastAsia" w:ascii="仿宋" w:hAnsi="仿宋" w:eastAsia="仿宋" w:cs="仿宋"/>
          <w:b w:val="0"/>
          <w:bCs w:val="0"/>
          <w:color w:val="auto"/>
          <w:kern w:val="2"/>
          <w:sz w:val="28"/>
          <w:szCs w:val="22"/>
          <w:highlight w:val="none"/>
          <w:lang w:val="en-US" w:eastAsia="zh-CN" w:bidi="en-US"/>
        </w:rPr>
        <w:t>工</w:t>
      </w:r>
      <w:r>
        <w:rPr>
          <w:rFonts w:hint="eastAsia" w:ascii="仿宋" w:hAnsi="仿宋" w:eastAsia="仿宋" w:cs="仿宋"/>
          <w:b w:val="0"/>
          <w:color w:val="auto"/>
          <w:sz w:val="28"/>
          <w:szCs w:val="22"/>
          <w:highlight w:val="none"/>
        </w:rPr>
        <w:t>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）具有同等的法律效力，经合同双方签署立即生效。本合同一式捌份，由甲方执肆份，乙方执肆份。</w:t>
      </w:r>
    </w:p>
    <w:p w14:paraId="026918F5">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0021A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2592B1D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2DAA6B9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404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091ADC5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14369F6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3E481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0E948E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88C2F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2546A0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21BE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65546EB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1B1D7AE7">
      <w:pPr>
        <w:pStyle w:val="11"/>
        <w:spacing w:before="156" w:beforeLines="50" w:after="156" w:afterLines="50"/>
        <w:rPr>
          <w:rFonts w:hint="default" w:ascii="Times New Roman" w:hAnsi="Times New Roman" w:cs="Times New Roman"/>
          <w:b/>
          <w:color w:val="auto"/>
          <w:sz w:val="24"/>
          <w:highlight w:val="none"/>
        </w:rPr>
      </w:pPr>
    </w:p>
    <w:p w14:paraId="3D1A026C">
      <w:pP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br w:type="page"/>
      </w:r>
    </w:p>
    <w:p w14:paraId="7A51A0CE">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497330F8">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45521449">
      <w:pPr>
        <w:pStyle w:val="8"/>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编 号：</w:t>
      </w:r>
    </w:p>
    <w:p w14:paraId="66422AE1">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b w:val="0"/>
          <w:color w:val="auto"/>
          <w:sz w:val="28"/>
          <w:szCs w:val="22"/>
          <w:highlight w:val="none"/>
          <w:lang w:val="en-US" w:eastAsia="zh-CN"/>
        </w:rPr>
        <w:t>S2成巴高速金堂、下八庙服务区充电站扩建工程项目建设工程</w:t>
      </w:r>
      <w:r>
        <w:rPr>
          <w:rFonts w:hint="eastAsia" w:ascii="仿宋" w:hAnsi="仿宋" w:eastAsia="仿宋" w:cs="仿宋"/>
          <w:b w:val="0"/>
          <w:color w:val="auto"/>
          <w:sz w:val="28"/>
          <w:szCs w:val="22"/>
          <w:highlight w:val="none"/>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9E485E">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6FD976C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9B6652">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0942C94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0A5FFDC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3B09D61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BFB9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D2A4C0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7A277DB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3910ACE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225BE90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69F395F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691372F3">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89A029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4B8E5D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77D9A5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4B928EC2">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68770A5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2A6130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22D044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2690481F">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bCs w:val="0"/>
          <w:color w:val="auto"/>
          <w:kern w:val="2"/>
          <w:sz w:val="28"/>
          <w:szCs w:val="22"/>
          <w:highlight w:val="none"/>
          <w:lang w:val="en-US" w:eastAsia="zh-CN" w:bidi="en-US"/>
        </w:rPr>
        <w:t>S2成巴高速金堂、下八庙服务区充电站扩建工程项目建设工程施工合同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w:t>
      </w:r>
    </w:p>
    <w:p w14:paraId="7B641E3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4.本合同一式捌份，由甲方执肆份，乙方执肆份。</w:t>
      </w:r>
    </w:p>
    <w:p w14:paraId="1435A3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539336C2">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4C740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4CED51F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3DFDD60">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013D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7C8E000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B5BCDC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FBA99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88493E8">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6254EF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5448F1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9CF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504857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 xml:space="preserve">签订日期：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6D6E5BF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9ECCC2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1600E79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091FE7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74CD82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2A8C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5ED965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D776D4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622E2F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AF22D8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73A4398C">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311865E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32161399">
      <w:pPr>
        <w:pStyle w:val="14"/>
        <w:ind w:left="0" w:leftChars="0" w:firstLine="0" w:firstLineChars="0"/>
        <w:rPr>
          <w:rFonts w:hint="eastAsia"/>
          <w:color w:val="auto"/>
          <w:highlight w:val="none"/>
        </w:rPr>
      </w:pPr>
      <w:r>
        <w:rPr>
          <w:rFonts w:hAnsi="宋体"/>
          <w:color w:val="auto"/>
          <w:sz w:val="24"/>
          <w:highlight w:val="none"/>
        </w:rPr>
        <w:t>格式如下：</w:t>
      </w:r>
    </w:p>
    <w:p w14:paraId="424DAD8B">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17E89278">
      <w:pPr>
        <w:rPr>
          <w:rFonts w:hint="eastAsia" w:ascii="宋体" w:hAnsi="宋体" w:cs="宋体"/>
          <w:color w:val="auto"/>
          <w:sz w:val="24"/>
          <w:highlight w:val="none"/>
        </w:rPr>
      </w:pPr>
    </w:p>
    <w:p w14:paraId="251856EA">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45F2A7A2">
      <w:pPr>
        <w:rPr>
          <w:rFonts w:hint="eastAsia" w:ascii="宋体" w:hAnsi="宋体" w:cs="宋体"/>
          <w:color w:val="auto"/>
          <w:szCs w:val="21"/>
          <w:highlight w:val="none"/>
        </w:rPr>
      </w:pPr>
    </w:p>
    <w:p w14:paraId="4EB6DF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07CCFED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EE912C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7B0DAAC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098A06A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4FFBC0C0">
      <w:pPr>
        <w:rPr>
          <w:rFonts w:hint="eastAsia" w:ascii="宋体" w:hAnsi="宋体" w:cs="宋体"/>
          <w:color w:val="auto"/>
          <w:szCs w:val="21"/>
          <w:highlight w:val="none"/>
        </w:rPr>
      </w:pPr>
    </w:p>
    <w:p w14:paraId="14259181">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74FA0F6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220CD65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8E1046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558FB7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779D366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3C2017E">
      <w:pPr>
        <w:rPr>
          <w:rFonts w:hint="eastAsia" w:ascii="宋体" w:hAnsi="宋体" w:cs="宋体"/>
          <w:color w:val="auto"/>
          <w:szCs w:val="21"/>
          <w:highlight w:val="none"/>
        </w:rPr>
      </w:pPr>
    </w:p>
    <w:p w14:paraId="2B950F39">
      <w:pPr>
        <w:rPr>
          <w:rFonts w:hint="eastAsia" w:ascii="宋体" w:hAnsi="宋体" w:cs="宋体"/>
          <w:color w:val="auto"/>
          <w:szCs w:val="21"/>
          <w:highlight w:val="none"/>
        </w:rPr>
      </w:pPr>
    </w:p>
    <w:p w14:paraId="6D3A90EA">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215D237">
      <w:pPr>
        <w:rPr>
          <w:rFonts w:hint="eastAsia" w:ascii="宋体" w:hAnsi="宋体" w:cs="宋体"/>
          <w:color w:val="auto"/>
          <w:szCs w:val="21"/>
          <w:highlight w:val="none"/>
        </w:rPr>
      </w:pPr>
    </w:p>
    <w:p w14:paraId="5F0ABA8E">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12CFD40C">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1A901E7A">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7B4EFCC4">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1B8C98C9">
      <w:pPr>
        <w:pStyle w:val="3"/>
        <w:spacing w:line="360" w:lineRule="auto"/>
        <w:jc w:val="center"/>
        <w:rPr>
          <w:rFonts w:ascii="Times New Roman" w:hAnsi="Times New Roman" w:eastAsia="微软雅黑"/>
          <w:b w:val="0"/>
          <w:sz w:val="28"/>
          <w:szCs w:val="28"/>
          <w:highlight w:val="none"/>
        </w:rPr>
      </w:pPr>
    </w:p>
    <w:p w14:paraId="739241A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bCs/>
          <w:color w:val="000000"/>
          <w:kern w:val="44"/>
          <w:sz w:val="32"/>
          <w:szCs w:val="32"/>
          <w:highlight w:val="none"/>
        </w:rPr>
      </w:pPr>
      <w:r>
        <w:rPr>
          <w:rFonts w:hint="eastAsia" w:ascii="Times New Roman" w:hAnsi="Times New Roman" w:eastAsia="宋体" w:cs="Times New Roman"/>
          <w:b/>
          <w:bCs/>
          <w:color w:val="000000"/>
          <w:kern w:val="44"/>
          <w:sz w:val="32"/>
          <w:szCs w:val="32"/>
          <w:highlight w:val="none"/>
        </w:rPr>
        <w:br w:type="page"/>
      </w:r>
    </w:p>
    <w:p w14:paraId="38254935">
      <w:pPr>
        <w:pStyle w:val="11"/>
        <w:keepNext/>
        <w:keepLines/>
        <w:pageBreakBefore w:val="0"/>
        <w:widowControl w:val="0"/>
        <w:numPr>
          <w:ilvl w:val="0"/>
          <w:numId w:val="5"/>
        </w:numPr>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lang w:eastAsia="zh-CN"/>
        </w:rPr>
      </w:pPr>
      <w:r>
        <w:rPr>
          <w:rFonts w:hint="eastAsia" w:ascii="Times New Roman" w:hAnsi="Times New Roman" w:eastAsia="宋体" w:cs="Times New Roman"/>
          <w:b/>
          <w:bCs/>
          <w:color w:val="000000"/>
          <w:kern w:val="44"/>
          <w:sz w:val="32"/>
          <w:szCs w:val="32"/>
          <w:highlight w:val="none"/>
        </w:rPr>
        <w:t xml:space="preserve"> </w:t>
      </w:r>
      <w:r>
        <w:rPr>
          <w:rFonts w:hint="eastAsia" w:ascii="Times New Roman" w:hAnsi="Times New Roman" w:cs="Times New Roman"/>
          <w:b/>
          <w:bCs/>
          <w:color w:val="000000"/>
          <w:kern w:val="44"/>
          <w:sz w:val="32"/>
          <w:szCs w:val="32"/>
          <w:highlight w:val="none"/>
          <w:lang w:eastAsia="zh-CN"/>
        </w:rPr>
        <w:t>招标控制价</w:t>
      </w:r>
      <w:r>
        <w:rPr>
          <w:rFonts w:hint="eastAsia" w:ascii="Times New Roman" w:hAnsi="Times New Roman" w:eastAsia="宋体" w:cs="Times New Roman"/>
          <w:b/>
          <w:bCs/>
          <w:color w:val="000000"/>
          <w:kern w:val="44"/>
          <w:sz w:val="32"/>
          <w:szCs w:val="32"/>
          <w:highlight w:val="none"/>
        </w:rPr>
        <w:t>清单及图纸</w:t>
      </w:r>
      <w:r>
        <w:rPr>
          <w:rFonts w:hint="eastAsia" w:ascii="Times New Roman" w:hAnsi="Times New Roman" w:eastAsia="宋体" w:cs="Times New Roman"/>
          <w:b/>
          <w:bCs/>
          <w:color w:val="000000"/>
          <w:kern w:val="44"/>
          <w:sz w:val="32"/>
          <w:szCs w:val="32"/>
          <w:highlight w:val="none"/>
          <w:lang w:eastAsia="zh-CN"/>
        </w:rPr>
        <w:t>（</w:t>
      </w:r>
      <w:r>
        <w:rPr>
          <w:rFonts w:hint="eastAsia" w:ascii="Times New Roman" w:hAnsi="Times New Roman" w:eastAsia="宋体" w:cs="Times New Roman"/>
          <w:b/>
          <w:bCs/>
          <w:color w:val="000000"/>
          <w:kern w:val="44"/>
          <w:sz w:val="32"/>
          <w:szCs w:val="32"/>
          <w:highlight w:val="none"/>
          <w:lang w:val="en-US" w:eastAsia="zh-CN"/>
        </w:rPr>
        <w:t>另册</w:t>
      </w:r>
      <w:r>
        <w:rPr>
          <w:rFonts w:hint="eastAsia" w:ascii="Times New Roman" w:hAnsi="Times New Roman" w:eastAsia="宋体" w:cs="Times New Roman"/>
          <w:b/>
          <w:bCs/>
          <w:color w:val="000000"/>
          <w:kern w:val="44"/>
          <w:sz w:val="32"/>
          <w:szCs w:val="32"/>
          <w:highlight w:val="none"/>
          <w:lang w:eastAsia="zh-CN"/>
        </w:rPr>
        <w:t>）</w:t>
      </w:r>
    </w:p>
    <w:p w14:paraId="27E0FE34">
      <w:pPr>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本项目提供招标控制价（即施工图预算审核价）及图纸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2"/>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r>
        <w:rPr>
          <w:rFonts w:hint="eastAsia" w:ascii="Times New Roman" w:hAnsi="Times New Roman" w:cs="Times New Roman"/>
          <w:color w:val="000000"/>
          <w:highlight w:val="none"/>
        </w:rPr>
        <w:t xml:space="preserve">    </w:t>
      </w:r>
      <w:r>
        <w:rPr>
          <w:rFonts w:ascii="Times New Roman" w:hAnsi="Times New Roman" w:cs="Times New Roman"/>
          <w:b/>
          <w:bCs/>
          <w:color w:val="000000"/>
          <w:kern w:val="44"/>
          <w:sz w:val="32"/>
          <w:szCs w:val="32"/>
          <w:highlight w:val="none"/>
        </w:rPr>
        <w:t xml:space="preserve">第六章  </w:t>
      </w:r>
      <w:r>
        <w:rPr>
          <w:rFonts w:hint="eastAsia"/>
          <w:color w:val="000000"/>
          <w:szCs w:val="32"/>
          <w:highlight w:val="none"/>
        </w:rPr>
        <w:t>比选申请文件</w:t>
      </w:r>
      <w:r>
        <w:rPr>
          <w:color w:val="000000"/>
          <w:szCs w:val="32"/>
          <w:highlight w:val="none"/>
        </w:rPr>
        <w:t>格式</w:t>
      </w:r>
      <w:r>
        <w:rPr>
          <w:rFonts w:ascii="Times New Roman" w:hAnsi="Times New Roman" w:cs="Times New Roman"/>
          <w:color w:val="000000"/>
          <w:sz w:val="24"/>
          <w:highlight w:val="none"/>
        </w:rPr>
        <w:br w:type="page"/>
      </w:r>
      <w:r>
        <w:rPr>
          <w:rFonts w:hint="eastAsia" w:cs="Times New Roman"/>
          <w:color w:val="000000"/>
          <w:sz w:val="24"/>
          <w:highlight w:val="none"/>
          <w:lang w:eastAsia="zh-CN"/>
        </w:rPr>
        <w:t>（</w:t>
      </w:r>
      <w:r>
        <w:rPr>
          <w:rFonts w:hint="eastAsia" w:ascii="Times New Roman" w:hAnsi="Times New Roman" w:cs="Times New Roman"/>
          <w:color w:val="000000"/>
          <w:kern w:val="0"/>
          <w:sz w:val="28"/>
          <w:szCs w:val="28"/>
          <w:highlight w:val="none"/>
        </w:rPr>
        <w:t>比选申请文件</w:t>
      </w:r>
      <w:r>
        <w:rPr>
          <w:rFonts w:ascii="Times New Roman" w:hAnsi="Times New Roman" w:cs="Times New Roman"/>
          <w:color w:val="000000"/>
          <w:kern w:val="0"/>
          <w:sz w:val="28"/>
          <w:szCs w:val="28"/>
          <w:highlight w:val="none"/>
        </w:rPr>
        <w:t>封面格式</w:t>
      </w:r>
      <w:r>
        <w:rPr>
          <w:rFonts w:hint="eastAsia" w:cs="Times New Roman"/>
          <w:color w:val="000000"/>
          <w:sz w:val="24"/>
          <w:highlight w:val="none"/>
          <w:lang w:eastAsia="zh-CN"/>
        </w:rPr>
        <w:t>）</w:t>
      </w:r>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2B85469A">
      <w:pPr>
        <w:autoSpaceDE w:val="0"/>
        <w:autoSpaceDN w:val="0"/>
        <w:adjustRightInd w:val="0"/>
        <w:spacing w:line="360" w:lineRule="auto"/>
        <w:ind w:left="0" w:leftChars="0" w:firstLine="0"/>
        <w:jc w:val="center"/>
        <w:rPr>
          <w:rFonts w:hint="eastAsia" w:ascii="Times New Roman" w:hAnsi="Times New Roman" w:eastAsia="宋体" w:cs="Times New Roman"/>
          <w:b/>
          <w:color w:val="000000"/>
          <w:w w:val="99"/>
          <w:sz w:val="44"/>
          <w:szCs w:val="44"/>
          <w:highlight w:val="none"/>
          <w:lang w:val="en-US" w:eastAsia="zh-CN"/>
        </w:rPr>
      </w:pPr>
      <w:r>
        <w:rPr>
          <w:rFonts w:hint="eastAsia" w:ascii="Times New Roman" w:hAnsi="Times New Roman" w:eastAsia="宋体" w:cs="Times New Roman"/>
          <w:b/>
          <w:color w:val="000000"/>
          <w:w w:val="99"/>
          <w:sz w:val="44"/>
          <w:szCs w:val="44"/>
          <w:highlight w:val="none"/>
          <w:lang w:val="en-US" w:eastAsia="zh-CN"/>
        </w:rPr>
        <w:t>S2成巴高速金堂、下八庙服务区充电站</w:t>
      </w:r>
    </w:p>
    <w:p w14:paraId="40E9531C">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r>
        <w:rPr>
          <w:rFonts w:hint="eastAsia" w:ascii="Times New Roman" w:hAnsi="Times New Roman" w:eastAsia="宋体" w:cs="Times New Roman"/>
          <w:b/>
          <w:color w:val="000000"/>
          <w:w w:val="99"/>
          <w:sz w:val="44"/>
          <w:szCs w:val="44"/>
          <w:highlight w:val="none"/>
          <w:lang w:val="en-US" w:eastAsia="zh-CN"/>
        </w:rPr>
        <w:t>扩建工程项目</w:t>
      </w:r>
    </w:p>
    <w:p w14:paraId="0813B350">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8"/>
        <w:rPr>
          <w:highlight w:val="none"/>
        </w:rPr>
      </w:pPr>
    </w:p>
    <w:p w14:paraId="49D2321A">
      <w:pPr>
        <w:tabs>
          <w:tab w:val="left" w:pos="3600"/>
          <w:tab w:val="left" w:pos="5360"/>
        </w:tabs>
        <w:autoSpaceDE w:val="0"/>
        <w:autoSpaceDN w:val="0"/>
        <w:adjustRightInd w:val="0"/>
        <w:spacing w:line="360" w:lineRule="auto"/>
        <w:ind w:left="359" w:leftChars="171" w:right="-20"/>
        <w:jc w:val="center"/>
        <w:outlineLvl w:val="0"/>
        <w:rPr>
          <w:rFonts w:ascii="Times New Roman" w:hAnsi="Times New Roman" w:cs="Times New Roman"/>
          <w:b/>
          <w:color w:val="000000"/>
          <w:kern w:val="0"/>
          <w:sz w:val="72"/>
          <w:szCs w:val="72"/>
          <w:highlight w:val="none"/>
        </w:rPr>
      </w:pPr>
      <w:r>
        <w:rPr>
          <w:rFonts w:hint="eastAsia" w:ascii="Times New Roman" w:hAnsi="Times New Roman" w:cs="Times New Roman"/>
          <w:b/>
          <w:color w:val="000000"/>
          <w:kern w:val="0"/>
          <w:sz w:val="72"/>
          <w:szCs w:val="72"/>
          <w:highlight w:val="none"/>
        </w:rPr>
        <w:t>比选申请文件</w:t>
      </w:r>
    </w:p>
    <w:p w14:paraId="087C8676">
      <w:pPr>
        <w:tabs>
          <w:tab w:val="left" w:pos="3600"/>
          <w:tab w:val="left" w:pos="4480"/>
          <w:tab w:val="left" w:pos="5360"/>
        </w:tabs>
        <w:autoSpaceDE w:val="0"/>
        <w:autoSpaceDN w:val="0"/>
        <w:adjustRightInd w:val="0"/>
        <w:spacing w:line="360" w:lineRule="auto"/>
        <w:ind w:right="-20"/>
        <w:jc w:val="center"/>
        <w:outlineLvl w:val="0"/>
        <w:rPr>
          <w:rFonts w:ascii="Times New Roman" w:hAnsi="Times New Roman" w:cs="Times New Roman"/>
          <w:b/>
          <w:color w:val="000000"/>
          <w:kern w:val="0"/>
          <w:sz w:val="44"/>
          <w:szCs w:val="44"/>
          <w:highlight w:val="none"/>
        </w:rPr>
      </w:pPr>
      <w:r>
        <w:rPr>
          <w:rFonts w:ascii="Times New Roman" w:hAnsi="Times New Roman" w:cs="Times New Roman"/>
          <w:b/>
          <w:color w:val="000000"/>
          <w:kern w:val="0"/>
          <w:sz w:val="44"/>
          <w:szCs w:val="44"/>
          <w:highlight w:val="none"/>
        </w:rPr>
        <w:t>（第</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册，共</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w:t>
      </w:r>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2"/>
        <w:widowControl/>
        <w:numPr>
          <w:ilvl w:val="0"/>
          <w:numId w:val="8"/>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2"/>
        <w:widowControl/>
        <w:numPr>
          <w:ilvl w:val="0"/>
          <w:numId w:val="8"/>
        </w:numPr>
        <w:spacing w:line="360" w:lineRule="auto"/>
        <w:ind w:firstLineChars="0"/>
        <w:jc w:val="left"/>
        <w:rPr>
          <w:color w:val="000000"/>
          <w:szCs w:val="21"/>
          <w:highlight w:val="none"/>
        </w:rPr>
      </w:pPr>
      <w:r>
        <w:rPr>
          <w:color w:val="000000"/>
          <w:szCs w:val="21"/>
          <w:highlight w:val="none"/>
        </w:rPr>
        <w:t>授权委托书</w:t>
      </w:r>
    </w:p>
    <w:p w14:paraId="13FC5FDB">
      <w:pPr>
        <w:pStyle w:val="22"/>
        <w:widowControl/>
        <w:numPr>
          <w:ilvl w:val="0"/>
          <w:numId w:val="8"/>
        </w:numPr>
        <w:spacing w:line="360" w:lineRule="auto"/>
        <w:ind w:firstLineChars="0"/>
        <w:jc w:val="left"/>
        <w:rPr>
          <w:color w:val="000000"/>
          <w:szCs w:val="21"/>
          <w:highlight w:val="none"/>
        </w:rPr>
      </w:pPr>
      <w:r>
        <w:rPr>
          <w:color w:val="000000"/>
          <w:szCs w:val="21"/>
          <w:highlight w:val="none"/>
        </w:rPr>
        <w:t>项目管理机构</w:t>
      </w:r>
    </w:p>
    <w:p w14:paraId="7DA098A1">
      <w:pPr>
        <w:pStyle w:val="22"/>
        <w:widowControl/>
        <w:numPr>
          <w:ilvl w:val="0"/>
          <w:numId w:val="8"/>
        </w:numPr>
        <w:spacing w:line="360" w:lineRule="auto"/>
        <w:ind w:firstLineChars="0"/>
        <w:jc w:val="left"/>
        <w:rPr>
          <w:color w:val="000000"/>
          <w:szCs w:val="21"/>
          <w:highlight w:val="none"/>
        </w:rPr>
      </w:pPr>
      <w:r>
        <w:rPr>
          <w:color w:val="000000"/>
          <w:szCs w:val="21"/>
          <w:highlight w:val="none"/>
        </w:rPr>
        <w:t>资格审查资料</w:t>
      </w:r>
    </w:p>
    <w:p w14:paraId="729BD5BF">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2"/>
        <w:widowControl/>
        <w:numPr>
          <w:ilvl w:val="0"/>
          <w:numId w:val="8"/>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4"/>
        <w:numPr>
          <w:ilvl w:val="0"/>
          <w:numId w:val="9"/>
        </w:numPr>
        <w:jc w:val="center"/>
        <w:rPr>
          <w:bCs w:val="0"/>
          <w:sz w:val="28"/>
          <w:szCs w:val="28"/>
          <w:highlight w:val="none"/>
        </w:rPr>
      </w:pPr>
      <w:r>
        <w:rPr>
          <w:color w:val="000000"/>
          <w:szCs w:val="21"/>
          <w:highlight w:val="none"/>
        </w:rPr>
        <w:br w:type="page"/>
      </w:r>
      <w:r>
        <w:rPr>
          <w:rFonts w:hint="eastAsia"/>
          <w:bCs w:val="0"/>
          <w:sz w:val="28"/>
          <w:szCs w:val="28"/>
          <w:highlight w:val="none"/>
        </w:rPr>
        <w:t>比选申请</w:t>
      </w:r>
      <w:r>
        <w:rPr>
          <w:bCs w:val="0"/>
          <w:sz w:val="28"/>
          <w:szCs w:val="28"/>
          <w:highlight w:val="none"/>
        </w:rPr>
        <w:t>函及</w:t>
      </w:r>
      <w:r>
        <w:rPr>
          <w:rFonts w:hint="eastAsia"/>
          <w:bCs w:val="0"/>
          <w:sz w:val="28"/>
          <w:szCs w:val="28"/>
          <w:highlight w:val="none"/>
        </w:rPr>
        <w:t>比选申请</w:t>
      </w:r>
      <w:r>
        <w:rPr>
          <w:bCs w:val="0"/>
          <w:sz w:val="28"/>
          <w:szCs w:val="28"/>
          <w:highlight w:val="none"/>
        </w:rPr>
        <w:t>函附录</w:t>
      </w:r>
    </w:p>
    <w:p w14:paraId="3E5744A2">
      <w:pPr>
        <w:pStyle w:val="5"/>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宋体" w:hAnsi="宋体" w:cs="宋体"/>
          <w:b w:val="0"/>
          <w:bCs w:val="0"/>
          <w:color w:val="auto"/>
          <w:kern w:val="2"/>
          <w:sz w:val="21"/>
          <w:szCs w:val="21"/>
          <w:highlight w:val="none"/>
          <w:lang w:eastAsia="zh-CN"/>
        </w:rPr>
        <w:t>招标控制价</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5"/>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5"/>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5"/>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color w:val="000000"/>
                <w:szCs w:val="21"/>
                <w:highlight w:val="none"/>
              </w:rPr>
              <w:t>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4"/>
        <w:numPr>
          <w:ilvl w:val="0"/>
          <w:numId w:val="10"/>
        </w:numPr>
        <w:spacing w:before="260" w:after="260"/>
        <w:jc w:val="center"/>
        <w:rPr>
          <w:color w:val="000000"/>
          <w:sz w:val="28"/>
          <w:szCs w:val="28"/>
          <w:highlight w:val="none"/>
        </w:rPr>
      </w:pPr>
      <w:r>
        <w:rPr>
          <w:color w:val="000000"/>
          <w:sz w:val="28"/>
          <w:szCs w:val="28"/>
          <w:highlight w:val="none"/>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4"/>
        <w:jc w:val="center"/>
        <w:rPr>
          <w:rFonts w:hint="eastAsia" w:eastAsia="宋体"/>
          <w:b w:val="0"/>
          <w:color w:val="000000"/>
          <w:sz w:val="28"/>
          <w:szCs w:val="28"/>
          <w:highlight w:val="none"/>
          <w:lang w:eastAsia="zh-CN"/>
        </w:rPr>
      </w:pPr>
      <w:r>
        <w:rPr>
          <w:color w:val="000000"/>
          <w:sz w:val="28"/>
          <w:szCs w:val="28"/>
          <w:highlight w:val="none"/>
        </w:rPr>
        <w:t>三、授权委托书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rPr>
        <w:t>比选申请人</w:t>
      </w:r>
      <w:r>
        <w:rPr>
          <w:rFonts w:ascii="Times New Roman" w:hAnsi="Times New Roman" w:cs="Times New Roman"/>
          <w:color w:val="auto"/>
          <w:szCs w:val="21"/>
          <w:highlight w:val="none"/>
          <w:u w:val="single"/>
        </w:rPr>
        <w:t>名称）</w:t>
      </w:r>
      <w:r>
        <w:rPr>
          <w:rFonts w:hint="eastAsia" w:ascii="Times New Roman" w:hAnsi="Times New Roman" w:cs="Times New Roman"/>
          <w:color w:val="auto"/>
          <w:szCs w:val="21"/>
          <w:highlight w:val="none"/>
          <w:u w:val="single"/>
          <w:lang w:val="en-US" w:eastAsia="zh-CN"/>
        </w:rPr>
        <w:t xml:space="preserve">  </w:t>
      </w:r>
      <w:r>
        <w:rPr>
          <w:rFonts w:ascii="Times New Roman" w:hAnsi="Times New Roman" w:cs="Times New Roman"/>
          <w:color w:val="auto"/>
          <w:szCs w:val="21"/>
          <w:highlight w:val="none"/>
        </w:rPr>
        <w:t>的</w:t>
      </w:r>
      <w:r>
        <w:rPr>
          <w:rFonts w:ascii="Times New Roman" w:hAnsi="Times New Roman" w:cs="Times New Roman"/>
          <w:color w:val="000000"/>
          <w:szCs w:val="21"/>
          <w:highlight w:val="none"/>
        </w:rPr>
        <w:t>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r>
        <w:rPr>
          <w:rFonts w:hint="eastAsia" w:ascii="Times New Roman" w:hAnsi="Times New Roman" w:cs="Times New Roman"/>
          <w:color w:val="000000"/>
          <w:szCs w:val="21"/>
          <w:highlight w:val="none"/>
          <w:lang w:val="en-US" w:eastAsia="zh-CN"/>
        </w:rPr>
        <w:t>或盖章</w:t>
      </w:r>
      <w:r>
        <w:rPr>
          <w:rFonts w:ascii="Times New Roman" w:hAnsi="Times New Roman" w:cs="Times New Roman"/>
          <w:color w:val="000000"/>
          <w:szCs w:val="21"/>
          <w:highlight w:val="none"/>
        </w:rPr>
        <w:t>）</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8"/>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8"/>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4"/>
        <w:jc w:val="center"/>
        <w:rPr>
          <w:bCs w:val="0"/>
          <w:color w:val="000000"/>
          <w:sz w:val="28"/>
          <w:szCs w:val="28"/>
          <w:highlight w:val="none"/>
        </w:rPr>
      </w:pPr>
      <w:r>
        <w:rPr>
          <w:rFonts w:hint="eastAsia"/>
          <w:bCs w:val="0"/>
          <w:color w:val="000000"/>
          <w:sz w:val="28"/>
          <w:szCs w:val="28"/>
          <w:highlight w:val="none"/>
          <w:lang w:val="en-US" w:eastAsia="zh-CN"/>
        </w:rPr>
        <w:t>四</w:t>
      </w:r>
      <w:r>
        <w:rPr>
          <w:bCs w:val="0"/>
          <w:color w:val="000000"/>
          <w:sz w:val="28"/>
          <w:szCs w:val="28"/>
          <w:highlight w:val="none"/>
        </w:rPr>
        <w:t>、项目管理机构</w:t>
      </w:r>
    </w:p>
    <w:p w14:paraId="0BB61870">
      <w:pPr>
        <w:pStyle w:val="5"/>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pStyle w:val="5"/>
        <w:spacing w:before="280" w:after="290" w:line="377" w:lineRule="auto"/>
        <w:rPr>
          <w:rFonts w:ascii="Times New Roman" w:hAnsi="Times New Roman"/>
          <w:sz w:val="24"/>
          <w:szCs w:val="24"/>
          <w:highlight w:val="none"/>
        </w:rPr>
      </w:pPr>
    </w:p>
    <w:p w14:paraId="2F96806C">
      <w:pPr>
        <w:rPr>
          <w:rFonts w:ascii="Times New Roman" w:hAnsi="Times New Roman" w:cs="Times New Roman"/>
          <w:sz w:val="24"/>
          <w:szCs w:val="24"/>
          <w:highlight w:val="none"/>
        </w:rPr>
      </w:pPr>
    </w:p>
    <w:p w14:paraId="78EC9D8B">
      <w:pPr>
        <w:pStyle w:val="8"/>
        <w:rPr>
          <w:highlight w:val="none"/>
        </w:rPr>
      </w:pPr>
    </w:p>
    <w:p w14:paraId="0162B216">
      <w:pPr>
        <w:rPr>
          <w:rFonts w:ascii="Times New Roman" w:hAnsi="Times New Roman" w:cs="Times New Roman"/>
          <w:highlight w:val="none"/>
        </w:rPr>
      </w:pPr>
    </w:p>
    <w:p w14:paraId="226D2D66">
      <w:pPr>
        <w:pStyle w:val="8"/>
        <w:rPr>
          <w:highlight w:val="none"/>
        </w:rPr>
      </w:pPr>
    </w:p>
    <w:p w14:paraId="27D825D5">
      <w:pPr>
        <w:rPr>
          <w:rFonts w:ascii="Times New Roman" w:hAnsi="Times New Roman" w:cs="Times New Roman"/>
          <w:highlight w:val="none"/>
        </w:rPr>
      </w:pPr>
    </w:p>
    <w:p w14:paraId="21DE9F03">
      <w:pPr>
        <w:pStyle w:val="8"/>
        <w:rPr>
          <w:highlight w:val="none"/>
        </w:rPr>
      </w:pPr>
    </w:p>
    <w:p w14:paraId="07CC6CFA">
      <w:pPr>
        <w:rPr>
          <w:rFonts w:ascii="Times New Roman" w:hAnsi="Times New Roman" w:cs="Times New Roman"/>
          <w:highlight w:val="none"/>
        </w:rPr>
      </w:pPr>
    </w:p>
    <w:p w14:paraId="7E288792">
      <w:pPr>
        <w:pStyle w:val="8"/>
        <w:rPr>
          <w:rFonts w:ascii="Times New Roman" w:hAnsi="Times New Roman" w:cs="Times New Roman"/>
          <w:highlight w:val="none"/>
        </w:rPr>
      </w:pPr>
    </w:p>
    <w:p w14:paraId="4DB87875">
      <w:pPr>
        <w:pStyle w:val="20"/>
        <w:rPr>
          <w:highlight w:val="none"/>
        </w:rPr>
      </w:pPr>
    </w:p>
    <w:p w14:paraId="644BA89D">
      <w:pPr>
        <w:pStyle w:val="8"/>
        <w:rPr>
          <w:highlight w:val="none"/>
        </w:rPr>
      </w:pPr>
    </w:p>
    <w:p w14:paraId="27370570">
      <w:pPr>
        <w:rPr>
          <w:rFonts w:ascii="Times New Roman" w:hAnsi="Times New Roman" w:cs="Times New Roman"/>
          <w:highlight w:val="none"/>
        </w:rPr>
      </w:pPr>
    </w:p>
    <w:p w14:paraId="4B35F25F">
      <w:pPr>
        <w:pStyle w:val="4"/>
        <w:spacing w:line="240" w:lineRule="auto"/>
        <w:jc w:val="center"/>
        <w:rPr>
          <w:bCs w:val="0"/>
          <w:color w:val="000000"/>
          <w:sz w:val="28"/>
          <w:szCs w:val="28"/>
          <w:highlight w:val="none"/>
        </w:rPr>
      </w:pPr>
      <w:r>
        <w:rPr>
          <w:rFonts w:hint="eastAsia"/>
          <w:bCs w:val="0"/>
          <w:color w:val="000000"/>
          <w:sz w:val="28"/>
          <w:szCs w:val="28"/>
          <w:highlight w:val="none"/>
          <w:lang w:val="en-US" w:eastAsia="zh-CN"/>
        </w:rPr>
        <w:t>五</w:t>
      </w:r>
      <w:r>
        <w:rPr>
          <w:bCs w:val="0"/>
          <w:color w:val="000000"/>
          <w:sz w:val="28"/>
          <w:szCs w:val="28"/>
          <w:highlight w:val="none"/>
        </w:rPr>
        <w:t>、资格审查资料</w:t>
      </w:r>
    </w:p>
    <w:p w14:paraId="43EDA5FA">
      <w:pPr>
        <w:pStyle w:val="5"/>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5"/>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7"/>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7"/>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7"/>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7"/>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7"/>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5"/>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5"/>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3"/>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8"/>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8"/>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C27C6EE">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8"/>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8"/>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8"/>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8"/>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8"/>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8"/>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8"/>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8"/>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1"/>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w:t>
      </w:r>
      <w:r>
        <w:rPr>
          <w:rFonts w:hint="eastAsia" w:ascii="宋体" w:hAnsi="宋体" w:cs="宋体"/>
          <w:color w:val="auto"/>
          <w:szCs w:val="21"/>
          <w:highlight w:val="none"/>
          <w:lang w:val="en-US" w:eastAsia="zh-CN"/>
        </w:rPr>
        <w:t>或项目经理或技术负责人或安全负责人</w:t>
      </w:r>
      <w:r>
        <w:rPr>
          <w:rFonts w:hint="eastAsia" w:ascii="宋体" w:hAnsi="宋体" w:cs="宋体"/>
          <w:color w:val="auto"/>
          <w:szCs w:val="21"/>
          <w:highlight w:val="none"/>
        </w:rPr>
        <w:t>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440" w:lineRule="exact"/>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460" w:lineRule="exact"/>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454AAEE9">
      <w:pPr>
        <w:pStyle w:val="4"/>
        <w:jc w:val="center"/>
        <w:rPr>
          <w:rFonts w:hint="default" w:eastAsia="宋体"/>
          <w:bCs w:val="0"/>
          <w:color w:val="000000"/>
          <w:sz w:val="28"/>
          <w:highlight w:val="none"/>
          <w:lang w:val="en-US" w:eastAsia="zh-CN"/>
        </w:rPr>
      </w:pPr>
      <w:r>
        <w:rPr>
          <w:rFonts w:hint="eastAsia" w:ascii="宋体" w:hAnsi="宋体" w:cs="宋体"/>
          <w:b w:val="0"/>
          <w:bCs w:val="0"/>
          <w:color w:val="auto"/>
          <w:sz w:val="21"/>
          <w:szCs w:val="21"/>
          <w:highlight w:val="none"/>
          <w:u w:val="none"/>
          <w:lang w:val="en-US" w:eastAsia="zh-CN"/>
        </w:rPr>
        <w:t>日期： 年   月  日</w:t>
      </w:r>
      <w:r>
        <w:rPr>
          <w:rFonts w:hint="eastAsia" w:ascii="宋体" w:hAnsi="宋体" w:cs="宋体"/>
          <w:color w:val="auto"/>
          <w:szCs w:val="21"/>
          <w:highlight w:val="none"/>
          <w:u w:val="single"/>
        </w:rPr>
        <w:br w:type="page"/>
      </w:r>
      <w:r>
        <w:rPr>
          <w:rFonts w:hint="eastAsia"/>
          <w:bCs w:val="0"/>
          <w:color w:val="000000"/>
          <w:sz w:val="28"/>
          <w:highlight w:val="none"/>
          <w:lang w:val="en-US" w:eastAsia="zh-CN"/>
        </w:rPr>
        <w:t>六</w:t>
      </w:r>
      <w:r>
        <w:rPr>
          <w:bCs w:val="0"/>
          <w:color w:val="000000"/>
          <w:sz w:val="28"/>
          <w:highlight w:val="none"/>
        </w:rPr>
        <w:t>、</w:t>
      </w:r>
      <w:r>
        <w:rPr>
          <w:rFonts w:hint="eastAsia"/>
          <w:bCs w:val="0"/>
          <w:color w:val="000000"/>
          <w:sz w:val="28"/>
          <w:highlight w:val="none"/>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8"/>
        <w:rPr>
          <w:highlight w:val="none"/>
        </w:rPr>
      </w:pPr>
    </w:p>
    <w:p w14:paraId="35EA595B">
      <w:pPr>
        <w:pStyle w:val="20"/>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8"/>
        <w:rPr>
          <w:highlight w:val="none"/>
        </w:rPr>
      </w:pPr>
    </w:p>
    <w:p w14:paraId="2B75130E">
      <w:pPr>
        <w:pStyle w:val="20"/>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8"/>
        <w:rPr>
          <w:highlight w:val="none"/>
        </w:rPr>
      </w:pPr>
    </w:p>
    <w:p w14:paraId="3FEA8C38">
      <w:pPr>
        <w:pStyle w:val="20"/>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8"/>
        <w:rPr>
          <w:highlight w:val="none"/>
        </w:rPr>
      </w:pPr>
    </w:p>
    <w:p w14:paraId="22F6833A">
      <w:pPr>
        <w:pStyle w:val="20"/>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8"/>
        <w:rPr>
          <w:highlight w:val="none"/>
        </w:rPr>
      </w:pPr>
    </w:p>
    <w:p w14:paraId="5A3C11A1">
      <w:pPr>
        <w:pStyle w:val="20"/>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8"/>
        <w:rPr>
          <w:highlight w:val="none"/>
        </w:rPr>
      </w:pPr>
    </w:p>
    <w:p w14:paraId="6ED54D22">
      <w:pPr>
        <w:pStyle w:val="20"/>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8"/>
        <w:rPr>
          <w:highlight w:val="none"/>
        </w:rPr>
      </w:pPr>
    </w:p>
    <w:p w14:paraId="07CC599E">
      <w:pPr>
        <w:pStyle w:val="20"/>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8"/>
        <w:rPr>
          <w:highlight w:val="none"/>
        </w:rPr>
      </w:pPr>
    </w:p>
    <w:p w14:paraId="19383298">
      <w:pPr>
        <w:pStyle w:val="20"/>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8"/>
        <w:rPr>
          <w:highlight w:val="none"/>
        </w:rPr>
      </w:pPr>
    </w:p>
    <w:p w14:paraId="1559794F">
      <w:pPr>
        <w:pStyle w:val="20"/>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8"/>
        <w:rPr>
          <w:highlight w:val="none"/>
        </w:rPr>
      </w:pPr>
    </w:p>
    <w:p w14:paraId="246950FB">
      <w:pPr>
        <w:pStyle w:val="20"/>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8"/>
        <w:rPr>
          <w:highlight w:val="none"/>
        </w:rPr>
      </w:pPr>
    </w:p>
    <w:p w14:paraId="62AFF439">
      <w:pPr>
        <w:rPr>
          <w:rFonts w:ascii="Times New Roman" w:hAnsi="Times New Roman" w:cs="Times New Roman"/>
          <w:highlight w:val="none"/>
        </w:rPr>
      </w:pPr>
    </w:p>
    <w:p w14:paraId="721D6EED">
      <w:pPr>
        <w:pStyle w:val="21"/>
        <w:rPr>
          <w:highlight w:val="none"/>
        </w:rPr>
      </w:pPr>
    </w:p>
    <w:p w14:paraId="3F264DAA">
      <w:pPr>
        <w:pStyle w:val="4"/>
        <w:jc w:val="center"/>
        <w:rPr>
          <w:bCs w:val="0"/>
          <w:color w:val="000000"/>
          <w:sz w:val="28"/>
          <w:szCs w:val="28"/>
          <w:highlight w:val="none"/>
        </w:rPr>
      </w:pPr>
      <w:r>
        <w:rPr>
          <w:rFonts w:hint="eastAsia"/>
          <w:bCs w:val="0"/>
          <w:color w:val="000000"/>
          <w:sz w:val="28"/>
          <w:szCs w:val="28"/>
          <w:highlight w:val="none"/>
          <w:lang w:val="en-US" w:eastAsia="zh-CN"/>
        </w:rPr>
        <w:t>七</w:t>
      </w:r>
      <w:r>
        <w:rPr>
          <w:bCs w:val="0"/>
          <w:color w:val="000000"/>
          <w:sz w:val="28"/>
          <w:szCs w:val="28"/>
          <w:highlight w:val="none"/>
        </w:rPr>
        <w:t>、</w:t>
      </w:r>
      <w:r>
        <w:rPr>
          <w:rFonts w:hint="eastAsia"/>
          <w:bCs w:val="0"/>
          <w:color w:val="000000"/>
          <w:sz w:val="28"/>
          <w:szCs w:val="28"/>
          <w:highlight w:val="none"/>
        </w:rPr>
        <w:t>其它</w:t>
      </w:r>
      <w:r>
        <w:rPr>
          <w:bCs w:val="0"/>
          <w:color w:val="000000"/>
          <w:sz w:val="28"/>
          <w:szCs w:val="28"/>
          <w:highlight w:val="none"/>
        </w:rPr>
        <w:t>资料</w:t>
      </w:r>
    </w:p>
    <w:p w14:paraId="5775582C">
      <w:pPr>
        <w:jc w:val="center"/>
        <w:rPr>
          <w:highlight w:val="none"/>
        </w:rPr>
      </w:pPr>
      <w:r>
        <w:rPr>
          <w:rFonts w:hint="eastAsia"/>
          <w:b/>
          <w:bCs/>
          <w:highlight w:val="none"/>
        </w:rPr>
        <w:t>（以下资料应全部加盖比选申请人单位公章）</w:t>
      </w:r>
    </w:p>
    <w:p w14:paraId="751D28A9">
      <w:pPr>
        <w:pStyle w:val="14"/>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4"/>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8"/>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2"/>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8"/>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5FD78E3A">
      <w:pPr>
        <w:widowControl/>
        <w:spacing w:line="480" w:lineRule="auto"/>
        <w:jc w:val="left"/>
        <w:rPr>
          <w:highlight w:val="none"/>
        </w:rPr>
      </w:pPr>
      <w:r>
        <w:rPr>
          <w:rFonts w:hint="eastAsia" w:ascii="宋体" w:hAnsi="宋体" w:cs="Times New Roman"/>
          <w:szCs w:val="28"/>
          <w:highlight w:val="none"/>
        </w:rPr>
        <w:t>3、比选申请人认为有必要提供的其他资料</w:t>
      </w:r>
      <w:r>
        <w:rPr>
          <w:rFonts w:hint="eastAsia" w:ascii="宋体" w:hAnsi="宋体" w:cs="Times New Roman"/>
          <w:szCs w:val="28"/>
          <w:highlight w:val="none"/>
          <w:lang w:eastAsia="zh-CN"/>
        </w:rPr>
        <w:t>。</w:t>
      </w: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8"/>
      </w:rPr>
    </w:pPr>
    <w:r>
      <w:fldChar w:fldCharType="begin"/>
    </w:r>
    <w:r>
      <w:rPr>
        <w:rStyle w:val="18"/>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06F6">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0764C4A">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00764C4A">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C5482">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68B8"/>
    <w:multiLevelType w:val="singleLevel"/>
    <w:tmpl w:val="848068B8"/>
    <w:lvl w:ilvl="0" w:tentative="0">
      <w:start w:val="7"/>
      <w:numFmt w:val="decimal"/>
      <w:suff w:val="nothing"/>
      <w:lvlText w:val="%1．"/>
      <w:lvlJc w:val="left"/>
    </w:lvl>
  </w:abstractNum>
  <w:abstractNum w:abstractNumId="1">
    <w:nsid w:val="DF7078D6"/>
    <w:multiLevelType w:val="singleLevel"/>
    <w:tmpl w:val="DF7078D6"/>
    <w:lvl w:ilvl="0" w:tentative="0">
      <w:start w:val="1"/>
      <w:numFmt w:val="decimal"/>
      <w:suff w:val="nothing"/>
      <w:lvlText w:val="%1、"/>
      <w:lvlJc w:val="left"/>
    </w:lvl>
  </w:abstractNum>
  <w:abstractNum w:abstractNumId="2">
    <w:nsid w:val="E620699C"/>
    <w:multiLevelType w:val="singleLevel"/>
    <w:tmpl w:val="E620699C"/>
    <w:lvl w:ilvl="0" w:tentative="0">
      <w:start w:val="1"/>
      <w:numFmt w:val="decimal"/>
      <w:lvlText w:val="%1."/>
      <w:lvlJc w:val="left"/>
      <w:pPr>
        <w:tabs>
          <w:tab w:val="left" w:pos="312"/>
        </w:tabs>
      </w:p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81499B"/>
    <w:multiLevelType w:val="singleLevel"/>
    <w:tmpl w:val="0681499B"/>
    <w:lvl w:ilvl="0" w:tentative="0">
      <w:start w:val="1"/>
      <w:numFmt w:val="decimal"/>
      <w:lvlText w:val="%1."/>
      <w:lvlJc w:val="left"/>
      <w:pPr>
        <w:tabs>
          <w:tab w:val="left" w:pos="312"/>
        </w:tabs>
      </w:pPr>
    </w:lvl>
  </w:abstractNum>
  <w:abstractNum w:abstractNumId="7">
    <w:nsid w:val="0C2F1729"/>
    <w:multiLevelType w:val="singleLevel"/>
    <w:tmpl w:val="0C2F1729"/>
    <w:lvl w:ilvl="0" w:tentative="0">
      <w:start w:val="2"/>
      <w:numFmt w:val="chineseCounting"/>
      <w:suff w:val="space"/>
      <w:lvlText w:val="%1、"/>
      <w:lvlJc w:val="left"/>
      <w:rPr>
        <w:rFonts w:hint="eastAsia"/>
      </w:rPr>
    </w:lvl>
  </w:abstractNum>
  <w:abstractNum w:abstractNumId="8">
    <w:nsid w:val="26B254FE"/>
    <w:multiLevelType w:val="singleLevel"/>
    <w:tmpl w:val="26B254FE"/>
    <w:lvl w:ilvl="0" w:tentative="0">
      <w:start w:val="3"/>
      <w:numFmt w:val="chineseCounting"/>
      <w:suff w:val="space"/>
      <w:lvlText w:val="第%1章"/>
      <w:lvlJc w:val="left"/>
      <w:rPr>
        <w:rFonts w:hint="eastAsia"/>
      </w:rPr>
    </w:lvl>
  </w:abstractNum>
  <w:abstractNum w:abstractNumId="9">
    <w:nsid w:val="56DF12D3"/>
    <w:multiLevelType w:val="singleLevel"/>
    <w:tmpl w:val="56DF12D3"/>
    <w:lvl w:ilvl="0" w:tentative="0">
      <w:start w:val="19"/>
      <w:numFmt w:val="chineseCounting"/>
      <w:suff w:val="nothing"/>
      <w:lvlText w:val="%1、"/>
      <w:lvlJc w:val="left"/>
      <w:rPr>
        <w:rFonts w:hint="eastAsia"/>
      </w:rPr>
    </w:lvl>
  </w:abstractNum>
  <w:num w:numId="1">
    <w:abstractNumId w:val="0"/>
  </w:num>
  <w:num w:numId="2">
    <w:abstractNumId w:val="6"/>
  </w:num>
  <w:num w:numId="3">
    <w:abstractNumId w:val="2"/>
  </w:num>
  <w:num w:numId="4">
    <w:abstractNumId w:val="3"/>
  </w:num>
  <w:num w:numId="5">
    <w:abstractNumId w:val="8"/>
  </w:num>
  <w:num w:numId="6">
    <w:abstractNumId w:val="1"/>
  </w:num>
  <w:num w:numId="7">
    <w:abstractNumId w:val="9"/>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69707B5B"/>
    <w:rsid w:val="00351550"/>
    <w:rsid w:val="00467767"/>
    <w:rsid w:val="00CA2E5B"/>
    <w:rsid w:val="010075EB"/>
    <w:rsid w:val="01CC222F"/>
    <w:rsid w:val="01E63672"/>
    <w:rsid w:val="0278692A"/>
    <w:rsid w:val="028E295E"/>
    <w:rsid w:val="029D1C2C"/>
    <w:rsid w:val="02E1776D"/>
    <w:rsid w:val="03100052"/>
    <w:rsid w:val="037F30F7"/>
    <w:rsid w:val="03A06576"/>
    <w:rsid w:val="040D036A"/>
    <w:rsid w:val="04732C2D"/>
    <w:rsid w:val="04EA4768"/>
    <w:rsid w:val="0565073F"/>
    <w:rsid w:val="05743D18"/>
    <w:rsid w:val="057C4534"/>
    <w:rsid w:val="05CA10AD"/>
    <w:rsid w:val="061D3270"/>
    <w:rsid w:val="06A706FF"/>
    <w:rsid w:val="06A97C15"/>
    <w:rsid w:val="06C10B96"/>
    <w:rsid w:val="06E30731"/>
    <w:rsid w:val="06FA69DA"/>
    <w:rsid w:val="07225EE1"/>
    <w:rsid w:val="07762B7A"/>
    <w:rsid w:val="07C10322"/>
    <w:rsid w:val="08C73537"/>
    <w:rsid w:val="0A9458FA"/>
    <w:rsid w:val="0B6816FD"/>
    <w:rsid w:val="0C774C9E"/>
    <w:rsid w:val="0CA90A34"/>
    <w:rsid w:val="0CC51CA3"/>
    <w:rsid w:val="0D8840E4"/>
    <w:rsid w:val="0DF32305"/>
    <w:rsid w:val="0E6C0832"/>
    <w:rsid w:val="0F5B73EF"/>
    <w:rsid w:val="0FC033BE"/>
    <w:rsid w:val="100E34D8"/>
    <w:rsid w:val="10BF00B0"/>
    <w:rsid w:val="10F85326"/>
    <w:rsid w:val="12285ED5"/>
    <w:rsid w:val="12892D8A"/>
    <w:rsid w:val="13611248"/>
    <w:rsid w:val="145F3F63"/>
    <w:rsid w:val="146B50E8"/>
    <w:rsid w:val="148550BB"/>
    <w:rsid w:val="14B252D3"/>
    <w:rsid w:val="152B5036"/>
    <w:rsid w:val="152F6116"/>
    <w:rsid w:val="153776F1"/>
    <w:rsid w:val="15842387"/>
    <w:rsid w:val="15A25673"/>
    <w:rsid w:val="15AB4546"/>
    <w:rsid w:val="15B50867"/>
    <w:rsid w:val="15C507BF"/>
    <w:rsid w:val="15F630D7"/>
    <w:rsid w:val="15F663FC"/>
    <w:rsid w:val="168B1872"/>
    <w:rsid w:val="16B73C96"/>
    <w:rsid w:val="16CD598C"/>
    <w:rsid w:val="177B4732"/>
    <w:rsid w:val="17AC70E3"/>
    <w:rsid w:val="181F13D6"/>
    <w:rsid w:val="18AA7167"/>
    <w:rsid w:val="18F02060"/>
    <w:rsid w:val="19AA36AD"/>
    <w:rsid w:val="1A1F3A85"/>
    <w:rsid w:val="1A570A4A"/>
    <w:rsid w:val="1A5D1B2A"/>
    <w:rsid w:val="1B8F790E"/>
    <w:rsid w:val="1B9F3E1C"/>
    <w:rsid w:val="1BB67BE8"/>
    <w:rsid w:val="1BF105C9"/>
    <w:rsid w:val="1C4F4A80"/>
    <w:rsid w:val="1C8D762C"/>
    <w:rsid w:val="1C934712"/>
    <w:rsid w:val="1CE90183"/>
    <w:rsid w:val="1D0C4F8F"/>
    <w:rsid w:val="1D92375E"/>
    <w:rsid w:val="1DC21303"/>
    <w:rsid w:val="1E312EFF"/>
    <w:rsid w:val="1F6E53CE"/>
    <w:rsid w:val="20AE75E0"/>
    <w:rsid w:val="20BE27EC"/>
    <w:rsid w:val="2138567F"/>
    <w:rsid w:val="21626E3A"/>
    <w:rsid w:val="21B8750B"/>
    <w:rsid w:val="22356AB5"/>
    <w:rsid w:val="23362726"/>
    <w:rsid w:val="24953CA0"/>
    <w:rsid w:val="253A2EBB"/>
    <w:rsid w:val="254B6F9C"/>
    <w:rsid w:val="264F6DD7"/>
    <w:rsid w:val="26773616"/>
    <w:rsid w:val="26793C09"/>
    <w:rsid w:val="267C147F"/>
    <w:rsid w:val="269767E5"/>
    <w:rsid w:val="26BD7C79"/>
    <w:rsid w:val="26F15921"/>
    <w:rsid w:val="274E5EF9"/>
    <w:rsid w:val="27627BE6"/>
    <w:rsid w:val="27647DBD"/>
    <w:rsid w:val="2781161A"/>
    <w:rsid w:val="286941CF"/>
    <w:rsid w:val="29263E1F"/>
    <w:rsid w:val="295108F9"/>
    <w:rsid w:val="29D56D78"/>
    <w:rsid w:val="2A44045E"/>
    <w:rsid w:val="2A8C33B9"/>
    <w:rsid w:val="2AB36371"/>
    <w:rsid w:val="2B454E60"/>
    <w:rsid w:val="2B860E87"/>
    <w:rsid w:val="2C1E6D4D"/>
    <w:rsid w:val="2C536736"/>
    <w:rsid w:val="2CE7319B"/>
    <w:rsid w:val="2D5A00A7"/>
    <w:rsid w:val="2D70456D"/>
    <w:rsid w:val="2E034B4D"/>
    <w:rsid w:val="2E155A37"/>
    <w:rsid w:val="2E361EDF"/>
    <w:rsid w:val="2F6D7B0F"/>
    <w:rsid w:val="2FCB3786"/>
    <w:rsid w:val="2FDB0D50"/>
    <w:rsid w:val="301063A8"/>
    <w:rsid w:val="3011493E"/>
    <w:rsid w:val="30FE53D5"/>
    <w:rsid w:val="314B0360"/>
    <w:rsid w:val="317933B0"/>
    <w:rsid w:val="31CD1789"/>
    <w:rsid w:val="31DE14E1"/>
    <w:rsid w:val="32CD7638"/>
    <w:rsid w:val="33F558C2"/>
    <w:rsid w:val="34603D49"/>
    <w:rsid w:val="34C30CD2"/>
    <w:rsid w:val="365A7C39"/>
    <w:rsid w:val="36A32F80"/>
    <w:rsid w:val="36D6728F"/>
    <w:rsid w:val="36DF73D9"/>
    <w:rsid w:val="37561610"/>
    <w:rsid w:val="375A27EB"/>
    <w:rsid w:val="376C483A"/>
    <w:rsid w:val="376E70A4"/>
    <w:rsid w:val="387E4A53"/>
    <w:rsid w:val="39445D84"/>
    <w:rsid w:val="3952499F"/>
    <w:rsid w:val="39575962"/>
    <w:rsid w:val="39902D77"/>
    <w:rsid w:val="39EE6317"/>
    <w:rsid w:val="3AA06286"/>
    <w:rsid w:val="3B29323F"/>
    <w:rsid w:val="3B554279"/>
    <w:rsid w:val="3B6A05DB"/>
    <w:rsid w:val="3BC27434"/>
    <w:rsid w:val="3C101F4E"/>
    <w:rsid w:val="3D6B1F93"/>
    <w:rsid w:val="3F2971FC"/>
    <w:rsid w:val="3F3F3C49"/>
    <w:rsid w:val="3FBB7F53"/>
    <w:rsid w:val="407E7DCE"/>
    <w:rsid w:val="408406BC"/>
    <w:rsid w:val="40A96612"/>
    <w:rsid w:val="40C51892"/>
    <w:rsid w:val="40D02E27"/>
    <w:rsid w:val="412B65B5"/>
    <w:rsid w:val="424C6DB9"/>
    <w:rsid w:val="4287491A"/>
    <w:rsid w:val="430A0B7A"/>
    <w:rsid w:val="43220884"/>
    <w:rsid w:val="43EC504E"/>
    <w:rsid w:val="44054FCB"/>
    <w:rsid w:val="44A24D6D"/>
    <w:rsid w:val="44B977B9"/>
    <w:rsid w:val="456B4628"/>
    <w:rsid w:val="4603688D"/>
    <w:rsid w:val="463159DA"/>
    <w:rsid w:val="466E0603"/>
    <w:rsid w:val="469850DD"/>
    <w:rsid w:val="469A000B"/>
    <w:rsid w:val="46ED1809"/>
    <w:rsid w:val="476F66C2"/>
    <w:rsid w:val="47953C4F"/>
    <w:rsid w:val="47D91081"/>
    <w:rsid w:val="47F10D9C"/>
    <w:rsid w:val="484E5ED9"/>
    <w:rsid w:val="48D01B60"/>
    <w:rsid w:val="48F50839"/>
    <w:rsid w:val="4AB209CE"/>
    <w:rsid w:val="4AD1038D"/>
    <w:rsid w:val="4B1D6FAC"/>
    <w:rsid w:val="4BB8687F"/>
    <w:rsid w:val="4BC34C6A"/>
    <w:rsid w:val="4C20442F"/>
    <w:rsid w:val="4C3645D0"/>
    <w:rsid w:val="4C9E35A6"/>
    <w:rsid w:val="4CD30F6F"/>
    <w:rsid w:val="4CFC1E5F"/>
    <w:rsid w:val="4D534C7E"/>
    <w:rsid w:val="4D9547E9"/>
    <w:rsid w:val="4DE73303"/>
    <w:rsid w:val="4DF0398D"/>
    <w:rsid w:val="4DF9341C"/>
    <w:rsid w:val="4E2E31CA"/>
    <w:rsid w:val="4E696776"/>
    <w:rsid w:val="4E9E4717"/>
    <w:rsid w:val="4EC015B1"/>
    <w:rsid w:val="500139E3"/>
    <w:rsid w:val="50593A6B"/>
    <w:rsid w:val="522C76E0"/>
    <w:rsid w:val="52C14EA8"/>
    <w:rsid w:val="52E54BDE"/>
    <w:rsid w:val="5326496F"/>
    <w:rsid w:val="53803A05"/>
    <w:rsid w:val="53DA7A10"/>
    <w:rsid w:val="554C34EE"/>
    <w:rsid w:val="554D02FB"/>
    <w:rsid w:val="555667CB"/>
    <w:rsid w:val="55583378"/>
    <w:rsid w:val="55A76A84"/>
    <w:rsid w:val="56097806"/>
    <w:rsid w:val="56450519"/>
    <w:rsid w:val="56537AC2"/>
    <w:rsid w:val="567201D4"/>
    <w:rsid w:val="56E35D76"/>
    <w:rsid w:val="56F444EE"/>
    <w:rsid w:val="579F6518"/>
    <w:rsid w:val="57A66EC2"/>
    <w:rsid w:val="57F16823"/>
    <w:rsid w:val="581477D3"/>
    <w:rsid w:val="58161436"/>
    <w:rsid w:val="584F6F05"/>
    <w:rsid w:val="586411C7"/>
    <w:rsid w:val="58CE54E5"/>
    <w:rsid w:val="593645DE"/>
    <w:rsid w:val="59A33053"/>
    <w:rsid w:val="59B94275"/>
    <w:rsid w:val="5A8A591B"/>
    <w:rsid w:val="5ADE5C44"/>
    <w:rsid w:val="5B812DCF"/>
    <w:rsid w:val="5BCC16D6"/>
    <w:rsid w:val="5BCE37CF"/>
    <w:rsid w:val="5BFF02F1"/>
    <w:rsid w:val="5DC6470A"/>
    <w:rsid w:val="5F5F0972"/>
    <w:rsid w:val="5FB7255D"/>
    <w:rsid w:val="6026148F"/>
    <w:rsid w:val="60E23C3E"/>
    <w:rsid w:val="61093C77"/>
    <w:rsid w:val="610C7A7F"/>
    <w:rsid w:val="61BA67DE"/>
    <w:rsid w:val="625724AA"/>
    <w:rsid w:val="62897BB1"/>
    <w:rsid w:val="629770E6"/>
    <w:rsid w:val="63142348"/>
    <w:rsid w:val="63A837B5"/>
    <w:rsid w:val="64192CFA"/>
    <w:rsid w:val="64B04B11"/>
    <w:rsid w:val="64CC2125"/>
    <w:rsid w:val="64CE0807"/>
    <w:rsid w:val="64DA367B"/>
    <w:rsid w:val="65741DFD"/>
    <w:rsid w:val="662B15AE"/>
    <w:rsid w:val="67E949BD"/>
    <w:rsid w:val="67FC13A8"/>
    <w:rsid w:val="687F3E33"/>
    <w:rsid w:val="689B0BC6"/>
    <w:rsid w:val="68B676F3"/>
    <w:rsid w:val="68BB6FC0"/>
    <w:rsid w:val="69106FC2"/>
    <w:rsid w:val="691C52EC"/>
    <w:rsid w:val="694330B3"/>
    <w:rsid w:val="695D7072"/>
    <w:rsid w:val="69623BE2"/>
    <w:rsid w:val="69707B5B"/>
    <w:rsid w:val="6A694D9B"/>
    <w:rsid w:val="6B3D425E"/>
    <w:rsid w:val="6B6B2AE0"/>
    <w:rsid w:val="6BC10AD9"/>
    <w:rsid w:val="6BD04E5C"/>
    <w:rsid w:val="6DF25BEE"/>
    <w:rsid w:val="6E22598D"/>
    <w:rsid w:val="6E2B1236"/>
    <w:rsid w:val="6E351FAB"/>
    <w:rsid w:val="6E3A3A92"/>
    <w:rsid w:val="6E696B31"/>
    <w:rsid w:val="6ECF4ECB"/>
    <w:rsid w:val="6EE90259"/>
    <w:rsid w:val="6F1C062E"/>
    <w:rsid w:val="6FAD1286"/>
    <w:rsid w:val="6FCD0157"/>
    <w:rsid w:val="700D3738"/>
    <w:rsid w:val="70156BD3"/>
    <w:rsid w:val="70161236"/>
    <w:rsid w:val="70FA7172"/>
    <w:rsid w:val="714026E6"/>
    <w:rsid w:val="71A772E2"/>
    <w:rsid w:val="73AC0D2D"/>
    <w:rsid w:val="73B01DAA"/>
    <w:rsid w:val="74F60D5D"/>
    <w:rsid w:val="75854632"/>
    <w:rsid w:val="76596E4D"/>
    <w:rsid w:val="76854D0B"/>
    <w:rsid w:val="7725204A"/>
    <w:rsid w:val="772C33D8"/>
    <w:rsid w:val="777A4144"/>
    <w:rsid w:val="778C0810"/>
    <w:rsid w:val="78434E7D"/>
    <w:rsid w:val="78980F5E"/>
    <w:rsid w:val="78D10A24"/>
    <w:rsid w:val="78EC0FC7"/>
    <w:rsid w:val="78F4439F"/>
    <w:rsid w:val="78FF56DF"/>
    <w:rsid w:val="79327699"/>
    <w:rsid w:val="79A712FC"/>
    <w:rsid w:val="79B576B5"/>
    <w:rsid w:val="79CB02C9"/>
    <w:rsid w:val="79E7658E"/>
    <w:rsid w:val="7ABB0CFB"/>
    <w:rsid w:val="7B7D6831"/>
    <w:rsid w:val="7BD075C8"/>
    <w:rsid w:val="7BDD17B9"/>
    <w:rsid w:val="7C7C2EDB"/>
    <w:rsid w:val="7D203F29"/>
    <w:rsid w:val="7D603DDC"/>
    <w:rsid w:val="7D762A21"/>
    <w:rsid w:val="7D803E3F"/>
    <w:rsid w:val="7E8E5087"/>
    <w:rsid w:val="7ED97A2F"/>
    <w:rsid w:val="7EFC1A8C"/>
    <w:rsid w:val="7F3B3FDA"/>
    <w:rsid w:val="7F6830D8"/>
    <w:rsid w:val="7F9A4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7">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8">
    <w:name w:val="Body Text"/>
    <w:basedOn w:val="1"/>
    <w:next w:val="1"/>
    <w:autoRedefine/>
    <w:qFormat/>
    <w:uiPriority w:val="0"/>
    <w:pPr>
      <w:spacing w:after="120"/>
    </w:pPr>
    <w:rPr>
      <w:rFonts w:ascii="Times New Roman" w:hAnsi="Times New Roman" w:cs="Times New Roman"/>
      <w:szCs w:val="24"/>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4">
    <w:name w:val="Body Text First Indent 2"/>
    <w:basedOn w:val="9"/>
    <w:next w:val="1"/>
    <w:autoRedefine/>
    <w:qFormat/>
    <w:uiPriority w:val="99"/>
    <w:pPr>
      <w:spacing w:line="360" w:lineRule="auto"/>
      <w:ind w:firstLine="420"/>
    </w:pPr>
    <w:rPr>
      <w:rFonts w:ascii="宋体"/>
      <w:kern w:val="0"/>
      <w:sz w:val="28"/>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annotation reference"/>
    <w:autoRedefine/>
    <w:qFormat/>
    <w:uiPriority w:val="0"/>
    <w:rPr>
      <w:sz w:val="21"/>
      <w:szCs w:val="21"/>
    </w:rPr>
  </w:style>
  <w:style w:type="paragraph" w:customStyle="1" w:styleId="20">
    <w:name w:val="引用1"/>
    <w:basedOn w:val="1"/>
    <w:next w:val="1"/>
    <w:autoRedefine/>
    <w:qFormat/>
    <w:uiPriority w:val="0"/>
    <w:pPr>
      <w:widowControl/>
      <w:spacing w:line="400" w:lineRule="exact"/>
      <w:ind w:firstLine="420" w:firstLineChars="200"/>
    </w:pPr>
    <w:rPr>
      <w:i/>
      <w:color w:val="000000"/>
      <w:sz w:val="22"/>
    </w:rPr>
  </w:style>
  <w:style w:type="paragraph" w:customStyle="1" w:styleId="2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2">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3">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4">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5">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6">
    <w:name w:val="样式 宋体 四号"/>
    <w:autoRedefine/>
    <w:qFormat/>
    <w:uiPriority w:val="0"/>
    <w:rPr>
      <w:rFonts w:ascii="宋体" w:hAnsi="宋体" w:eastAsia="仿宋_GB2312"/>
      <w:color w:val="000000"/>
      <w:sz w:val="28"/>
      <w:szCs w:val="21"/>
    </w:rPr>
  </w:style>
  <w:style w:type="paragraph" w:customStyle="1" w:styleId="27">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8">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139</Pages>
  <Words>11285</Words>
  <Characters>12122</Characters>
  <Lines>0</Lines>
  <Paragraphs>0</Paragraphs>
  <TotalTime>0</TotalTime>
  <ScaleCrop>false</ScaleCrop>
  <LinksUpToDate>false</LinksUpToDate>
  <CharactersWithSpaces>12337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谢欢</cp:lastModifiedBy>
  <dcterms:modified xsi:type="dcterms:W3CDTF">2025-08-08T07:21:09Z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5E212589B7FA44918780DB3E50892D26_13</vt:lpwstr>
  </property>
  <property fmtid="{D5CDD505-2E9C-101B-9397-08002B2CF9AE}" pid="4" name="KSOTemplateDocerSaveRecord">
    <vt:lpwstr>eyJoZGlkIjoiYTgzNWQ5YmZiNmUwNDIxMmIzMjZkM2EwYWFiMDA0YzQiLCJ1c2VySWQiOiI1MjM2NjA0OTIifQ==</vt:lpwstr>
  </property>
</Properties>
</file>