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0D49D1D0">
      <w:pPr>
        <w:spacing w:line="360" w:lineRule="auto"/>
        <w:jc w:val="center"/>
        <w:rPr>
          <w:rFonts w:hint="eastAsia" w:ascii="Times New Roman" w:hAnsi="Times New Roman" w:cs="Times New Roman"/>
          <w:b/>
          <w:bCs/>
          <w:kern w:val="44"/>
          <w:sz w:val="44"/>
          <w:szCs w:val="44"/>
          <w:highlight w:val="none"/>
          <w:lang w:val="en-US" w:eastAsia="zh-CN" w:bidi="en-US"/>
        </w:rPr>
      </w:pPr>
      <w:r>
        <w:rPr>
          <w:rFonts w:hint="eastAsia" w:ascii="Times New Roman" w:hAnsi="Times New Roman" w:cs="Times New Roman"/>
          <w:b/>
          <w:bCs/>
          <w:kern w:val="44"/>
          <w:sz w:val="44"/>
          <w:szCs w:val="44"/>
          <w:highlight w:val="none"/>
          <w:lang w:val="en-US" w:eastAsia="zh-CN" w:bidi="en-US"/>
        </w:rPr>
        <w:t>成巴高速槐树服务区</w:t>
      </w:r>
    </w:p>
    <w:p w14:paraId="49AB2127">
      <w:pPr>
        <w:spacing w:line="360" w:lineRule="auto"/>
        <w:jc w:val="center"/>
        <w:rPr>
          <w:rFonts w:ascii="Times New Roman" w:hAnsi="Times New Roman" w:cs="Times New Roman"/>
          <w:b/>
          <w:color w:val="000000"/>
          <w:sz w:val="44"/>
          <w:szCs w:val="44"/>
          <w:highlight w:val="none"/>
        </w:rPr>
      </w:pPr>
      <w:r>
        <w:rPr>
          <w:rFonts w:hint="eastAsia" w:ascii="Times New Roman" w:hAnsi="Times New Roman" w:cs="Times New Roman"/>
          <w:b/>
          <w:bCs/>
          <w:kern w:val="44"/>
          <w:sz w:val="44"/>
          <w:szCs w:val="44"/>
          <w:highlight w:val="none"/>
          <w:lang w:val="en-US" w:eastAsia="zh-CN" w:bidi="en-US"/>
        </w:rPr>
        <w:t>扩建充电站项目</w:t>
      </w: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val="0"/>
        <w:autoSpaceDN w:val="0"/>
        <w:adjustRightInd w:val="0"/>
        <w:spacing w:line="640" w:lineRule="exact"/>
        <w:ind w:right="113"/>
        <w:jc w:val="center"/>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bidi="en-US"/>
        </w:rPr>
        <w:t>比选人</w:t>
      </w:r>
      <w:r>
        <w:rPr>
          <w:rFonts w:ascii="Times New Roman" w:hAnsi="Times New Roman" w:cs="Times New Roman"/>
          <w:b/>
          <w:bCs/>
          <w:kern w:val="44"/>
          <w:sz w:val="32"/>
          <w:szCs w:val="32"/>
          <w:highlight w:val="none"/>
          <w:lang w:bidi="en-US"/>
        </w:rPr>
        <w:t>：四川蜀道新能源科技发展有限公司</w:t>
      </w:r>
    </w:p>
    <w:p w14:paraId="65ED72E9">
      <w:pPr>
        <w:autoSpaceDE w:val="0"/>
        <w:autoSpaceDN w:val="0"/>
        <w:adjustRightInd w:val="0"/>
        <w:spacing w:line="640" w:lineRule="exact"/>
        <w:ind w:right="113" w:firstLine="1285" w:firstLineChars="400"/>
        <w:jc w:val="left"/>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时  间：</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二〇二</w:t>
      </w:r>
      <w:r>
        <w:rPr>
          <w:rFonts w:hint="eastAsia" w:ascii="Times New Roman" w:hAnsi="Times New Roman" w:cs="Times New Roman"/>
          <w:b/>
          <w:bCs/>
          <w:kern w:val="44"/>
          <w:sz w:val="32"/>
          <w:szCs w:val="32"/>
          <w:highlight w:val="none"/>
          <w:lang w:val="en-US" w:eastAsia="zh-CN" w:bidi="en-US"/>
        </w:rPr>
        <w:t>五</w:t>
      </w:r>
      <w:r>
        <w:rPr>
          <w:rFonts w:ascii="Times New Roman" w:hAnsi="Times New Roman" w:cs="Times New Roman"/>
          <w:b/>
          <w:bCs/>
          <w:kern w:val="44"/>
          <w:sz w:val="32"/>
          <w:szCs w:val="32"/>
          <w:highlight w:val="none"/>
          <w:lang w:bidi="en-US"/>
        </w:rPr>
        <w:t>年</w:t>
      </w:r>
      <w:r>
        <w:rPr>
          <w:rFonts w:hint="eastAsia" w:ascii="Times New Roman" w:hAnsi="Times New Roman" w:cs="Times New Roman"/>
          <w:b/>
          <w:bCs/>
          <w:kern w:val="44"/>
          <w:sz w:val="32"/>
          <w:szCs w:val="32"/>
          <w:highlight w:val="none"/>
          <w:lang w:val="en-US" w:eastAsia="zh-CN" w:bidi="en-US"/>
        </w:rPr>
        <w:t>八</w:t>
      </w:r>
      <w:r>
        <w:rPr>
          <w:rFonts w:ascii="Times New Roman" w:hAnsi="Times New Roman" w:cs="Times New Roman"/>
          <w:b/>
          <w:bCs/>
          <w:kern w:val="44"/>
          <w:sz w:val="32"/>
          <w:szCs w:val="32"/>
          <w:highlight w:val="none"/>
          <w:lang w:bidi="en-US"/>
        </w:rPr>
        <w:t xml:space="preserve">月        </w:t>
      </w:r>
    </w:p>
    <w:p w14:paraId="6543EF70">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3A04BC05">
      <w:pPr>
        <w:pStyle w:val="13"/>
        <w:tabs>
          <w:tab w:val="right" w:leader="dot" w:pos="8640"/>
          <w:tab w:val="clear" w:pos="9180"/>
        </w:tabs>
        <w:spacing w:line="480" w:lineRule="auto"/>
        <w:rPr>
          <w:szCs w:val="21"/>
          <w:highlight w:val="none"/>
        </w:rPr>
      </w:pPr>
      <w:r>
        <w:rPr>
          <w:szCs w:val="21"/>
          <w:highlight w:val="none"/>
        </w:rPr>
        <w:fldChar w:fldCharType="begin"/>
      </w:r>
      <w:r>
        <w:rPr>
          <w:szCs w:val="21"/>
          <w:highlight w:val="none"/>
        </w:rPr>
        <w:instrText xml:space="preserve">TOC \o "1-1" \h \u </w:instrText>
      </w:r>
      <w:r>
        <w:rPr>
          <w:szCs w:val="21"/>
          <w:highlight w:val="none"/>
        </w:rPr>
        <w:fldChar w:fldCharType="separate"/>
      </w:r>
      <w:r>
        <w:rPr>
          <w:highlight w:val="none"/>
        </w:rPr>
        <w:fldChar w:fldCharType="begin"/>
      </w:r>
      <w:r>
        <w:rPr>
          <w:highlight w:val="none"/>
        </w:rPr>
        <w:instrText xml:space="preserve"> HYPERLINK \l "_Toc31265" </w:instrText>
      </w:r>
      <w:r>
        <w:rPr>
          <w:highlight w:val="none"/>
        </w:rPr>
        <w:fldChar w:fldCharType="separate"/>
      </w:r>
      <w:r>
        <w:rPr>
          <w:szCs w:val="21"/>
          <w:highlight w:val="none"/>
        </w:rPr>
        <w:t xml:space="preserve">第一章 </w:t>
      </w:r>
      <w:r>
        <w:rPr>
          <w:rFonts w:hint="eastAsia"/>
          <w:szCs w:val="21"/>
          <w:highlight w:val="none"/>
        </w:rPr>
        <w:t>比选</w:t>
      </w:r>
      <w:r>
        <w:rPr>
          <w:szCs w:val="21"/>
          <w:highlight w:val="none"/>
        </w:rPr>
        <w:t>公告</w:t>
      </w:r>
      <w:r>
        <w:rPr>
          <w:szCs w:val="21"/>
          <w:highlight w:val="none"/>
        </w:rPr>
        <w:tab/>
      </w:r>
      <w:r>
        <w:rPr>
          <w:szCs w:val="21"/>
          <w:highlight w:val="none"/>
        </w:rPr>
        <w:t>1</w:t>
      </w:r>
      <w:r>
        <w:rPr>
          <w:szCs w:val="21"/>
          <w:highlight w:val="none"/>
        </w:rPr>
        <w:fldChar w:fldCharType="end"/>
      </w:r>
    </w:p>
    <w:p w14:paraId="0B8DEC2C">
      <w:pPr>
        <w:pStyle w:val="13"/>
        <w:tabs>
          <w:tab w:val="right" w:leader="dot" w:pos="8640"/>
          <w:tab w:val="clear" w:pos="9180"/>
        </w:tabs>
        <w:spacing w:line="480" w:lineRule="auto"/>
        <w:rPr>
          <w:rFonts w:hint="eastAsia" w:eastAsia="宋体"/>
          <w:szCs w:val="21"/>
          <w:highlight w:val="none"/>
          <w:lang w:eastAsia="zh-CN"/>
        </w:rPr>
      </w:pPr>
      <w:r>
        <w:rPr>
          <w:highlight w:val="none"/>
        </w:rPr>
        <w:fldChar w:fldCharType="begin"/>
      </w:r>
      <w:r>
        <w:rPr>
          <w:highlight w:val="none"/>
        </w:rPr>
        <w:instrText xml:space="preserve"> HYPERLINK \l "_Toc8637" </w:instrText>
      </w:r>
      <w:r>
        <w:rPr>
          <w:highlight w:val="none"/>
        </w:rPr>
        <w:fldChar w:fldCharType="separate"/>
      </w:r>
      <w:r>
        <w:rPr>
          <w:szCs w:val="21"/>
          <w:highlight w:val="none"/>
        </w:rPr>
        <w:t xml:space="preserve">第二章 </w:t>
      </w:r>
      <w:r>
        <w:rPr>
          <w:rFonts w:hint="eastAsia"/>
          <w:szCs w:val="21"/>
          <w:highlight w:val="none"/>
        </w:rPr>
        <w:t>比选申请</w:t>
      </w:r>
      <w:r>
        <w:rPr>
          <w:szCs w:val="21"/>
          <w:highlight w:val="none"/>
        </w:rPr>
        <w:t>人须知</w:t>
      </w:r>
      <w:r>
        <w:rPr>
          <w:szCs w:val="21"/>
          <w:highlight w:val="none"/>
        </w:rPr>
        <w:tab/>
      </w:r>
      <w:r>
        <w:rPr>
          <w:szCs w:val="21"/>
          <w:highlight w:val="none"/>
        </w:rPr>
        <w:fldChar w:fldCharType="end"/>
      </w:r>
      <w:r>
        <w:rPr>
          <w:rFonts w:hint="eastAsia"/>
          <w:szCs w:val="21"/>
          <w:highlight w:val="none"/>
          <w:lang w:val="en-US" w:eastAsia="zh-CN"/>
        </w:rPr>
        <w:t>5</w:t>
      </w:r>
    </w:p>
    <w:p w14:paraId="15C039CE">
      <w:pPr>
        <w:pStyle w:val="13"/>
        <w:tabs>
          <w:tab w:val="right" w:leader="dot" w:pos="8640"/>
          <w:tab w:val="clear" w:pos="9180"/>
        </w:tabs>
        <w:spacing w:line="480" w:lineRule="auto"/>
        <w:rPr>
          <w:rFonts w:hint="default" w:eastAsia="宋体"/>
          <w:szCs w:val="21"/>
          <w:highlight w:val="none"/>
          <w:lang w:val="en-US" w:eastAsia="zh-CN"/>
        </w:rPr>
      </w:pPr>
      <w:r>
        <w:rPr>
          <w:highlight w:val="none"/>
        </w:rPr>
        <w:fldChar w:fldCharType="begin"/>
      </w:r>
      <w:r>
        <w:rPr>
          <w:highlight w:val="none"/>
        </w:rPr>
        <w:instrText xml:space="preserve"> HYPERLINK \l "_Toc32147" </w:instrText>
      </w:r>
      <w:r>
        <w:rPr>
          <w:highlight w:val="none"/>
        </w:rPr>
        <w:fldChar w:fldCharType="separate"/>
      </w:r>
      <w:r>
        <w:rPr>
          <w:szCs w:val="21"/>
          <w:highlight w:val="none"/>
        </w:rPr>
        <w:t>第三章 评</w:t>
      </w:r>
      <w:r>
        <w:rPr>
          <w:rFonts w:hint="eastAsia"/>
          <w:szCs w:val="21"/>
          <w:highlight w:val="none"/>
          <w:lang w:val="en-US" w:eastAsia="zh-CN"/>
        </w:rPr>
        <w:t>审</w:t>
      </w:r>
      <w:r>
        <w:rPr>
          <w:szCs w:val="21"/>
          <w:highlight w:val="none"/>
        </w:rPr>
        <w:t>办法（综合评分法）</w:t>
      </w:r>
      <w:r>
        <w:rPr>
          <w:szCs w:val="21"/>
          <w:highlight w:val="none"/>
        </w:rPr>
        <w:tab/>
      </w:r>
      <w:r>
        <w:rPr>
          <w:szCs w:val="21"/>
          <w:highlight w:val="none"/>
        </w:rPr>
        <w:fldChar w:fldCharType="end"/>
      </w:r>
      <w:r>
        <w:rPr>
          <w:rFonts w:hint="eastAsia"/>
          <w:szCs w:val="21"/>
          <w:highlight w:val="none"/>
          <w:lang w:val="en-US" w:eastAsia="zh-CN"/>
        </w:rPr>
        <w:t>19</w:t>
      </w:r>
    </w:p>
    <w:p w14:paraId="1A1204C6">
      <w:pPr>
        <w:pStyle w:val="13"/>
        <w:tabs>
          <w:tab w:val="right" w:leader="dot" w:pos="8640"/>
          <w:tab w:val="clear" w:pos="9180"/>
        </w:tabs>
        <w:spacing w:line="480" w:lineRule="auto"/>
        <w:rPr>
          <w:szCs w:val="21"/>
          <w:highlight w:val="none"/>
        </w:rPr>
      </w:pPr>
      <w:r>
        <w:rPr>
          <w:highlight w:val="none"/>
        </w:rPr>
        <w:fldChar w:fldCharType="begin"/>
      </w:r>
      <w:r>
        <w:rPr>
          <w:highlight w:val="none"/>
        </w:rPr>
        <w:instrText xml:space="preserve"> HYPERLINK \l "_Toc7004" </w:instrText>
      </w:r>
      <w:r>
        <w:rPr>
          <w:highlight w:val="none"/>
        </w:rPr>
        <w:fldChar w:fldCharType="separate"/>
      </w:r>
      <w:r>
        <w:rPr>
          <w:szCs w:val="21"/>
          <w:highlight w:val="none"/>
        </w:rPr>
        <w:t>第四章 合同条款及格式</w:t>
      </w:r>
      <w:r>
        <w:rPr>
          <w:szCs w:val="21"/>
          <w:highlight w:val="none"/>
        </w:rPr>
        <w:tab/>
      </w:r>
      <w:r>
        <w:rPr>
          <w:szCs w:val="21"/>
          <w:highlight w:val="none"/>
        </w:rPr>
        <w:t>2</w:t>
      </w:r>
      <w:r>
        <w:rPr>
          <w:szCs w:val="21"/>
          <w:highlight w:val="none"/>
        </w:rPr>
        <w:fldChar w:fldCharType="end"/>
      </w:r>
      <w:r>
        <w:rPr>
          <w:rFonts w:hint="eastAsia"/>
          <w:szCs w:val="21"/>
          <w:highlight w:val="none"/>
          <w:lang w:val="en-US" w:eastAsia="zh-CN"/>
        </w:rPr>
        <w:t>5</w:t>
      </w:r>
    </w:p>
    <w:p w14:paraId="68098CAB">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"_Toc5852" </w:instrText>
      </w:r>
      <w:r>
        <w:rPr>
          <w:highlight w:val="none"/>
        </w:rPr>
        <w:fldChar w:fldCharType="separate"/>
      </w:r>
      <w:r>
        <w:rPr>
          <w:szCs w:val="21"/>
          <w:highlight w:val="none"/>
        </w:rPr>
        <w:t xml:space="preserve">第五章 </w:t>
      </w:r>
      <w:r>
        <w:rPr>
          <w:rFonts w:hint="eastAsia"/>
          <w:color w:val="auto"/>
          <w:sz w:val="21"/>
          <w:szCs w:val="21"/>
          <w:highlight w:val="none"/>
          <w:lang w:val="en-US" w:eastAsia="zh-CN"/>
        </w:rPr>
        <w:t>招标控制价清单</w:t>
      </w:r>
      <w:r>
        <w:rPr>
          <w:rFonts w:hint="default" w:ascii="Times New Roman" w:hAnsi="Times New Roman" w:eastAsia="宋体"/>
          <w:color w:val="auto"/>
          <w:sz w:val="21"/>
          <w:szCs w:val="21"/>
          <w:highlight w:val="none"/>
        </w:rPr>
        <w:t>及图纸</w:t>
      </w:r>
      <w:r>
        <w:rPr>
          <w:rFonts w:hint="eastAsia"/>
          <w:color w:val="auto"/>
          <w:sz w:val="21"/>
          <w:szCs w:val="21"/>
          <w:highlight w:val="none"/>
          <w:lang w:val="en-US" w:eastAsia="zh-CN"/>
        </w:rPr>
        <w:t>（另册）</w:t>
      </w:r>
      <w:r>
        <w:rPr>
          <w:szCs w:val="21"/>
          <w:highlight w:val="none"/>
        </w:rPr>
        <w:tab/>
      </w:r>
      <w:r>
        <w:rPr>
          <w:szCs w:val="21"/>
          <w:highlight w:val="none"/>
        </w:rPr>
        <w:fldChar w:fldCharType="end"/>
      </w:r>
      <w:r>
        <w:rPr>
          <w:rFonts w:hint="eastAsia"/>
          <w:szCs w:val="21"/>
          <w:highlight w:val="none"/>
          <w:lang w:val="en-US" w:eastAsia="zh-CN"/>
        </w:rPr>
        <w:t>121</w:t>
      </w:r>
    </w:p>
    <w:p w14:paraId="254DD741">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"_Toc31791" </w:instrText>
      </w:r>
      <w:r>
        <w:rPr>
          <w:highlight w:val="none"/>
        </w:rPr>
        <w:fldChar w:fldCharType="separate"/>
      </w:r>
      <w:r>
        <w:rPr>
          <w:szCs w:val="21"/>
          <w:highlight w:val="none"/>
        </w:rPr>
        <w:t xml:space="preserve">第六章 </w:t>
      </w:r>
      <w:r>
        <w:rPr>
          <w:rFonts w:hint="eastAsia"/>
          <w:szCs w:val="21"/>
          <w:highlight w:val="none"/>
        </w:rPr>
        <w:t>比选申请</w:t>
      </w:r>
      <w:r>
        <w:rPr>
          <w:szCs w:val="21"/>
          <w:highlight w:val="none"/>
        </w:rPr>
        <w:t>文件格式</w:t>
      </w:r>
      <w:r>
        <w:rPr>
          <w:szCs w:val="21"/>
          <w:highlight w:val="none"/>
        </w:rPr>
        <w:tab/>
      </w:r>
      <w:r>
        <w:rPr>
          <w:szCs w:val="21"/>
          <w:highlight w:val="none"/>
        </w:rPr>
        <w:fldChar w:fldCharType="end"/>
      </w:r>
      <w:r>
        <w:rPr>
          <w:rFonts w:hint="eastAsia"/>
          <w:szCs w:val="21"/>
          <w:highlight w:val="none"/>
          <w:lang w:val="en-US" w:eastAsia="zh-CN"/>
        </w:rPr>
        <w:t>123</w:t>
      </w:r>
    </w:p>
    <w:p w14:paraId="5F662031">
      <w:pPr>
        <w:pStyle w:val="13"/>
        <w:tabs>
          <w:tab w:val="right" w:leader="dot" w:pos="8640"/>
          <w:tab w:val="clear" w:pos="9180"/>
        </w:tabs>
        <w:spacing w:line="480" w:lineRule="auto"/>
        <w:rPr>
          <w:szCs w:val="21"/>
          <w:highlight w:val="none"/>
        </w:rPr>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346DCE9A">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highlight w:val="none"/>
        </w:rPr>
      </w:pPr>
      <w:r>
        <w:rPr>
          <w:color w:val="000000"/>
          <w:highlight w:val="none"/>
        </w:rPr>
        <w:t xml:space="preserve">第一章 </w:t>
      </w:r>
      <w:r>
        <w:rPr>
          <w:rFonts w:hint="eastAsia"/>
          <w:color w:val="000000"/>
          <w:highlight w:val="none"/>
        </w:rPr>
        <w:t>比选公告</w:t>
      </w:r>
    </w:p>
    <w:p w14:paraId="2CC0966B">
      <w:pPr>
        <w:snapToGrid w:val="0"/>
        <w:spacing w:line="560" w:lineRule="exact"/>
        <w:jc w:val="center"/>
        <w:rPr>
          <w:rFonts w:hint="eastAsia" w:ascii="Times New Roman" w:hAnsi="Times New Roman" w:cs="Times New Roman"/>
          <w:b/>
          <w:bCs w:val="0"/>
          <w:color w:val="000000"/>
          <w:kern w:val="2"/>
          <w:sz w:val="30"/>
          <w:szCs w:val="30"/>
          <w:highlight w:val="none"/>
          <w:lang w:val="en-US" w:eastAsia="zh-CN" w:bidi="en-US"/>
        </w:rPr>
      </w:pPr>
      <w:r>
        <w:rPr>
          <w:rFonts w:hint="eastAsia" w:ascii="Times New Roman" w:hAnsi="Times New Roman" w:cs="Times New Roman"/>
          <w:b/>
          <w:color w:val="000000"/>
          <w:sz w:val="30"/>
          <w:szCs w:val="30"/>
          <w:highlight w:val="none"/>
          <w:lang w:val="en-US" w:eastAsia="zh-CN"/>
        </w:rPr>
        <w:t xml:space="preserve"> 成巴高速槐树服务区扩建充电站项目</w:t>
      </w:r>
    </w:p>
    <w:p w14:paraId="0489E0E8">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1B6F1049">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1AB723F1">
      <w:pPr>
        <w:ind w:firstLine="420" w:firstLineChars="200"/>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ascii="Calibri" w:hAnsi="Calibri" w:eastAsia="宋体" w:cs="Times New Roman"/>
          <w:b w:val="0"/>
          <w:bCs w:val="0"/>
          <w:color w:val="000000"/>
          <w:kern w:val="0"/>
          <w:sz w:val="21"/>
          <w:szCs w:val="21"/>
          <w:highlight w:val="none"/>
          <w:u w:val="single"/>
          <w:lang w:val="en-US" w:eastAsia="zh-CN" w:bidi="ar-SA"/>
        </w:rPr>
        <w:t>成巴高速槐树服务区扩建充电站项目</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5</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245</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u w:val="single"/>
          <w:lang w:val="en-US" w:eastAsia="zh-CN"/>
        </w:rPr>
        <w:t>川投资备【</w:t>
      </w:r>
      <w:r>
        <w:rPr>
          <w:rFonts w:hint="default"/>
          <w:u w:val="single"/>
          <w:lang w:val="en-US" w:eastAsia="zh-CN"/>
        </w:rPr>
        <w:t>2412-511325-04-01-428526</w:t>
      </w:r>
      <w:r>
        <w:rPr>
          <w:rFonts w:hint="eastAsia"/>
          <w:u w:val="single"/>
          <w:lang w:val="en-US" w:eastAsia="zh-CN"/>
        </w:rPr>
        <w:t>】FGQB-</w:t>
      </w:r>
      <w:r>
        <w:rPr>
          <w:rFonts w:hint="default"/>
          <w:u w:val="single"/>
          <w:lang w:val="en-US" w:eastAsia="zh-CN"/>
        </w:rPr>
        <w:t>0</w:t>
      </w:r>
      <w:r>
        <w:rPr>
          <w:rFonts w:hint="eastAsia"/>
          <w:u w:val="single"/>
          <w:lang w:val="en-US" w:eastAsia="zh-CN"/>
        </w:rPr>
        <w:t>752号</w:t>
      </w:r>
      <w:r>
        <w:rPr>
          <w:rFonts w:hint="eastAsia"/>
          <w:lang w:val="en-US" w:eastAsia="zh-CN"/>
        </w:rPr>
        <w:t>，</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ascii="Calibri" w:hAnsi="Calibri" w:eastAsia="宋体" w:cs="Times New Roman"/>
          <w:b w:val="0"/>
          <w:bCs w:val="0"/>
          <w:color w:val="000000"/>
          <w:kern w:val="0"/>
          <w:sz w:val="21"/>
          <w:szCs w:val="21"/>
          <w:highlight w:val="none"/>
          <w:u w:val="single"/>
          <w:lang w:val="en-US" w:eastAsia="zh-CN" w:bidi="ar-SA"/>
        </w:rPr>
        <w:t>成巴高速槐树服务区扩建充电站项目</w:t>
      </w:r>
    </w:p>
    <w:p w14:paraId="6C8F601E">
      <w:pPr>
        <w:autoSpaceDE w:val="0"/>
        <w:autoSpaceDN w:val="0"/>
        <w:adjustRightInd w:val="0"/>
        <w:spacing w:line="360" w:lineRule="auto"/>
        <w:ind w:right="-20" w:firstLine="420" w:firstLineChars="200"/>
        <w:jc w:val="both"/>
        <w:rPr>
          <w:rFonts w:hint="eastAsia" w:ascii="Times New Roman" w:hAnsi="Times New Roman" w:eastAsia="宋体" w:cs="Times New Roman"/>
          <w:color w:val="000000"/>
          <w:szCs w:val="21"/>
          <w:highlight w:val="none"/>
          <w:lang w:eastAsia="zh-CN"/>
        </w:rPr>
      </w:pPr>
      <w:r>
        <w:rPr>
          <w:rFonts w:ascii="Times New Roman" w:hAnsi="Times New Roman" w:cs="Times New Roman"/>
          <w:color w:val="000000"/>
          <w:kern w:val="0"/>
          <w:szCs w:val="21"/>
          <w:highlight w:val="none"/>
        </w:rPr>
        <w:t>2.2 建设地点：</w:t>
      </w:r>
      <w:r>
        <w:rPr>
          <w:rFonts w:hint="eastAsia" w:ascii="Calibri" w:hAnsi="Calibri" w:eastAsia="宋体" w:cs="Times New Roman"/>
          <w:b w:val="0"/>
          <w:bCs w:val="0"/>
          <w:color w:val="000000"/>
          <w:kern w:val="0"/>
          <w:sz w:val="21"/>
          <w:szCs w:val="21"/>
          <w:highlight w:val="none"/>
          <w:u w:val="single"/>
          <w:lang w:val="en-US" w:eastAsia="zh-CN" w:bidi="ar-SA"/>
        </w:rPr>
        <w:t>成巴高速槐树服务区</w:t>
      </w:r>
      <w:r>
        <w:rPr>
          <w:rFonts w:hint="eastAsia" w:cs="Times New Roman"/>
          <w:b w:val="0"/>
          <w:bCs w:val="0"/>
          <w:color w:val="000000"/>
          <w:kern w:val="0"/>
          <w:sz w:val="21"/>
          <w:szCs w:val="21"/>
          <w:highlight w:val="none"/>
          <w:u w:val="single"/>
          <w:lang w:val="en-US" w:eastAsia="zh-CN" w:bidi="en-US"/>
        </w:rPr>
        <w:t>（双侧）</w:t>
      </w:r>
    </w:p>
    <w:p w14:paraId="31ACD458">
      <w:pPr>
        <w:spacing w:line="360" w:lineRule="auto"/>
        <w:ind w:right="0" w:firstLine="420" w:firstLineChars="200"/>
        <w:jc w:val="both"/>
        <w:rPr>
          <w:rFonts w:hint="default" w:cs="Times New Roman"/>
          <w:b w:val="0"/>
          <w:bCs w:val="0"/>
          <w:color w:val="000000"/>
          <w:kern w:val="0"/>
          <w:sz w:val="21"/>
          <w:szCs w:val="21"/>
          <w:highlight w:val="none"/>
          <w:lang w:val="en-US" w:eastAsia="zh-CN" w:bidi="ar-SA"/>
        </w:rPr>
      </w:pPr>
      <w:r>
        <w:rPr>
          <w:rFonts w:ascii="Times New Roman" w:hAnsi="Times New Roman" w:cs="Times New Roman"/>
          <w:color w:val="000000"/>
          <w:kern w:val="0"/>
          <w:szCs w:val="21"/>
          <w:highlight w:val="none"/>
        </w:rPr>
        <w:t>2.3 项目规模：</w:t>
      </w:r>
      <w:r>
        <w:rPr>
          <w:rFonts w:hint="default" w:ascii="Calibri" w:hAnsi="Calibri" w:eastAsia="宋体" w:cs="Times New Roman"/>
          <w:b w:val="0"/>
          <w:bCs w:val="0"/>
          <w:color w:val="000000"/>
          <w:kern w:val="0"/>
          <w:sz w:val="21"/>
          <w:szCs w:val="21"/>
          <w:highlight w:val="none"/>
          <w:lang w:val="en-US" w:eastAsia="zh-CN" w:bidi="ar-SA"/>
        </w:rPr>
        <w:t>拟</w:t>
      </w:r>
      <w:r>
        <w:rPr>
          <w:rFonts w:hint="eastAsia" w:cs="Times New Roman"/>
          <w:b w:val="0"/>
          <w:bCs w:val="0"/>
          <w:color w:val="000000"/>
          <w:kern w:val="0"/>
          <w:sz w:val="21"/>
          <w:szCs w:val="21"/>
          <w:highlight w:val="none"/>
          <w:lang w:val="en-US" w:eastAsia="zh-CN" w:bidi="ar-SA"/>
        </w:rPr>
        <w:t>在</w:t>
      </w:r>
      <w:r>
        <w:rPr>
          <w:rFonts w:hint="eastAsia" w:ascii="Calibri" w:hAnsi="Calibri" w:eastAsia="宋体" w:cs="Times New Roman"/>
          <w:b w:val="0"/>
          <w:bCs w:val="0"/>
          <w:color w:val="000000"/>
          <w:kern w:val="0"/>
          <w:sz w:val="21"/>
          <w:szCs w:val="21"/>
          <w:highlight w:val="none"/>
          <w:u w:val="none"/>
          <w:lang w:val="en-US" w:eastAsia="zh-CN" w:bidi="ar-SA"/>
        </w:rPr>
        <w:t>成巴高速槐树服务区</w:t>
      </w:r>
      <w:r>
        <w:rPr>
          <w:rFonts w:hint="eastAsia" w:ascii="Times New Roman" w:hAnsi="Times New Roman" w:cs="Times New Roman"/>
          <w:color w:val="000000"/>
          <w:kern w:val="0"/>
          <w:szCs w:val="21"/>
          <w:highlight w:val="none"/>
          <w:u w:val="none"/>
          <w:lang w:val="en-US" w:eastAsia="zh-CN"/>
        </w:rPr>
        <w:t>双侧</w:t>
      </w:r>
      <w:r>
        <w:rPr>
          <w:rFonts w:hint="default" w:ascii="Calibri" w:hAnsi="Calibri" w:eastAsia="宋体" w:cs="Times New Roman"/>
          <w:b w:val="0"/>
          <w:bCs w:val="0"/>
          <w:color w:val="000000"/>
          <w:kern w:val="0"/>
          <w:sz w:val="21"/>
          <w:szCs w:val="21"/>
          <w:highlight w:val="none"/>
          <w:u w:val="none"/>
          <w:lang w:val="en-US" w:eastAsia="zh-CN" w:bidi="ar-SA"/>
        </w:rPr>
        <w:t>充</w:t>
      </w:r>
      <w:r>
        <w:rPr>
          <w:rFonts w:hint="default" w:ascii="Calibri" w:hAnsi="Calibri" w:eastAsia="宋体" w:cs="Times New Roman"/>
          <w:b w:val="0"/>
          <w:bCs w:val="0"/>
          <w:color w:val="000000"/>
          <w:kern w:val="0"/>
          <w:sz w:val="21"/>
          <w:szCs w:val="21"/>
          <w:highlight w:val="none"/>
          <w:lang w:val="en-US" w:eastAsia="zh-CN" w:bidi="ar-SA"/>
        </w:rPr>
        <w:t>电站</w:t>
      </w:r>
      <w:r>
        <w:rPr>
          <w:rFonts w:hint="eastAsia" w:cs="Times New Roman"/>
          <w:b w:val="0"/>
          <w:bCs w:val="0"/>
          <w:color w:val="000000"/>
          <w:kern w:val="0"/>
          <w:sz w:val="21"/>
          <w:szCs w:val="21"/>
          <w:highlight w:val="none"/>
          <w:lang w:val="en-US" w:eastAsia="zh-CN" w:bidi="ar-SA"/>
        </w:rPr>
        <w:t>新敷设高低压电缆、新建分支箱、</w:t>
      </w:r>
      <w:r>
        <w:rPr>
          <w:rFonts w:hint="eastAsia" w:ascii="Times New Roman" w:hAnsi="Times New Roman" w:eastAsia="宋体" w:cs="Times New Roman"/>
          <w:color w:val="000000"/>
          <w:kern w:val="0"/>
          <w:szCs w:val="21"/>
          <w:highlight w:val="none"/>
          <w:lang w:val="en-US" w:eastAsia="zh-CN"/>
        </w:rPr>
        <w:t>成套</w:t>
      </w:r>
      <w:r>
        <w:rPr>
          <w:rFonts w:hint="eastAsia" w:cs="Times New Roman"/>
          <w:b w:val="0"/>
          <w:bCs w:val="0"/>
          <w:color w:val="000000"/>
          <w:kern w:val="0"/>
          <w:sz w:val="21"/>
          <w:szCs w:val="21"/>
          <w:highlight w:val="none"/>
          <w:lang w:val="en-US" w:eastAsia="zh-CN" w:bidi="ar-SA"/>
        </w:rPr>
        <w:t>箱式变压器、低压配电柜；</w:t>
      </w:r>
      <w:r>
        <w:rPr>
          <w:rFonts w:hint="eastAsia" w:ascii="Times New Roman" w:hAnsi="Times New Roman" w:eastAsia="宋体" w:cs="Times New Roman"/>
          <w:color w:val="000000"/>
          <w:kern w:val="0"/>
          <w:szCs w:val="21"/>
          <w:highlight w:val="none"/>
          <w:lang w:val="en-US" w:eastAsia="zh-CN"/>
        </w:rPr>
        <w:t>新建</w:t>
      </w:r>
      <w:r>
        <w:rPr>
          <w:rFonts w:hint="default" w:ascii="Times New Roman" w:hAnsi="Times New Roman" w:eastAsia="宋体" w:cs="Times New Roman"/>
          <w:color w:val="000000"/>
          <w:kern w:val="0"/>
          <w:szCs w:val="21"/>
          <w:highlight w:val="none"/>
          <w:lang w:val="en-US" w:eastAsia="zh-CN"/>
        </w:rPr>
        <w:t>充电设备基础、</w:t>
      </w:r>
      <w:r>
        <w:rPr>
          <w:rFonts w:hint="eastAsia" w:cs="Times New Roman"/>
          <w:b w:val="0"/>
          <w:bCs w:val="0"/>
          <w:color w:val="000000"/>
          <w:kern w:val="0"/>
          <w:sz w:val="21"/>
          <w:szCs w:val="21"/>
          <w:highlight w:val="none"/>
          <w:lang w:val="en-US" w:eastAsia="zh-CN" w:bidi="ar-SA"/>
        </w:rPr>
        <w:t>电缆排管通道、电缆直埋通道、电缆井、破除并恢复绿化、破除并恢复混凝土路面、绿化带水泥路面硬化；</w:t>
      </w:r>
      <w:r>
        <w:rPr>
          <w:rFonts w:hint="default" w:ascii="Calibri" w:hAnsi="Calibri" w:eastAsia="宋体" w:cs="Times New Roman"/>
          <w:b w:val="0"/>
          <w:bCs w:val="0"/>
          <w:color w:val="000000"/>
          <w:kern w:val="0"/>
          <w:sz w:val="21"/>
          <w:szCs w:val="21"/>
          <w:highlight w:val="none"/>
          <w:lang w:val="en-US" w:eastAsia="zh-CN" w:bidi="ar-SA"/>
        </w:rPr>
        <w:t>安装充电设备、监控系统、照明系统、</w:t>
      </w:r>
      <w:r>
        <w:rPr>
          <w:rFonts w:hint="eastAsia" w:cs="Times New Roman"/>
          <w:b w:val="0"/>
          <w:bCs w:val="0"/>
          <w:color w:val="000000"/>
          <w:kern w:val="0"/>
          <w:sz w:val="21"/>
          <w:szCs w:val="21"/>
          <w:highlight w:val="none"/>
          <w:lang w:val="en-US" w:eastAsia="zh-CN" w:bidi="ar-SA"/>
        </w:rPr>
        <w:t>雨棚</w:t>
      </w:r>
      <w:r>
        <w:rPr>
          <w:rFonts w:hint="default" w:ascii="Calibri" w:hAnsi="Calibri" w:eastAsia="宋体" w:cs="Times New Roman"/>
          <w:b w:val="0"/>
          <w:bCs w:val="0"/>
          <w:color w:val="000000"/>
          <w:kern w:val="0"/>
          <w:sz w:val="21"/>
          <w:szCs w:val="21"/>
          <w:highlight w:val="none"/>
          <w:lang w:val="en-US" w:eastAsia="zh-CN" w:bidi="ar-SA"/>
        </w:rPr>
        <w:t>、标志标牌等相关设施。充电站拟配置</w:t>
      </w:r>
      <w:r>
        <w:rPr>
          <w:rFonts w:hint="eastAsia" w:cs="Times New Roman"/>
          <w:b w:val="0"/>
          <w:bCs w:val="0"/>
          <w:color w:val="000000"/>
          <w:kern w:val="0"/>
          <w:sz w:val="21"/>
          <w:szCs w:val="21"/>
          <w:highlight w:val="none"/>
          <w:lang w:val="en-US" w:eastAsia="zh-CN" w:bidi="ar-SA"/>
        </w:rPr>
        <w:t>2</w:t>
      </w:r>
      <w:r>
        <w:rPr>
          <w:rFonts w:hint="default" w:ascii="Calibri" w:hAnsi="Calibri" w:eastAsia="宋体" w:cs="Times New Roman"/>
          <w:b w:val="0"/>
          <w:bCs w:val="0"/>
          <w:color w:val="000000"/>
          <w:kern w:val="0"/>
          <w:sz w:val="21"/>
          <w:szCs w:val="21"/>
          <w:highlight w:val="none"/>
          <w:lang w:val="en-US" w:eastAsia="zh-CN" w:bidi="ar-SA"/>
        </w:rPr>
        <w:t>台1</w:t>
      </w:r>
      <w:r>
        <w:rPr>
          <w:rFonts w:hint="eastAsia" w:cs="Times New Roman"/>
          <w:b w:val="0"/>
          <w:bCs w:val="0"/>
          <w:color w:val="000000"/>
          <w:kern w:val="0"/>
          <w:sz w:val="21"/>
          <w:szCs w:val="21"/>
          <w:highlight w:val="none"/>
          <w:lang w:val="en-US" w:eastAsia="zh-CN" w:bidi="ar-SA"/>
        </w:rPr>
        <w:t>25</w:t>
      </w:r>
      <w:r>
        <w:rPr>
          <w:rFonts w:hint="default" w:ascii="Calibri" w:hAnsi="Calibri" w:eastAsia="宋体" w:cs="Times New Roman"/>
          <w:b w:val="0"/>
          <w:bCs w:val="0"/>
          <w:color w:val="000000"/>
          <w:kern w:val="0"/>
          <w:sz w:val="21"/>
          <w:szCs w:val="21"/>
          <w:highlight w:val="none"/>
          <w:lang w:val="en-US" w:eastAsia="zh-CN" w:bidi="ar-SA"/>
        </w:rPr>
        <w:t>0 KVA箱式变压器、</w:t>
      </w:r>
      <w:r>
        <w:rPr>
          <w:rFonts w:hint="eastAsia" w:cs="Times New Roman"/>
          <w:b w:val="0"/>
          <w:bCs w:val="0"/>
          <w:color w:val="000000"/>
          <w:kern w:val="0"/>
          <w:sz w:val="21"/>
          <w:szCs w:val="21"/>
          <w:highlight w:val="none"/>
          <w:lang w:val="en-US" w:eastAsia="zh-CN" w:bidi="ar-SA"/>
        </w:rPr>
        <w:t>2</w:t>
      </w:r>
      <w:r>
        <w:rPr>
          <w:rFonts w:hint="default" w:ascii="Calibri" w:hAnsi="Calibri" w:eastAsia="宋体" w:cs="Times New Roman"/>
          <w:b w:val="0"/>
          <w:bCs w:val="0"/>
          <w:color w:val="000000"/>
          <w:kern w:val="0"/>
          <w:sz w:val="21"/>
          <w:szCs w:val="21"/>
          <w:highlight w:val="none"/>
          <w:lang w:val="en-US" w:eastAsia="zh-CN" w:bidi="ar-SA"/>
        </w:rPr>
        <w:t>台480KW充电堆、</w:t>
      </w:r>
      <w:r>
        <w:rPr>
          <w:rFonts w:hint="eastAsia" w:cs="Times New Roman"/>
          <w:b w:val="0"/>
          <w:bCs w:val="0"/>
          <w:color w:val="000000"/>
          <w:kern w:val="0"/>
          <w:sz w:val="21"/>
          <w:szCs w:val="21"/>
          <w:highlight w:val="none"/>
          <w:lang w:val="en-US" w:eastAsia="zh-CN" w:bidi="ar-SA"/>
        </w:rPr>
        <w:t>快充</w:t>
      </w:r>
      <w:r>
        <w:rPr>
          <w:rFonts w:hint="default" w:ascii="Calibri" w:hAnsi="Calibri" w:eastAsia="宋体" w:cs="Times New Roman"/>
          <w:b w:val="0"/>
          <w:bCs w:val="0"/>
          <w:color w:val="000000"/>
          <w:kern w:val="0"/>
          <w:sz w:val="21"/>
          <w:szCs w:val="21"/>
          <w:highlight w:val="none"/>
          <w:lang w:val="en-US" w:eastAsia="zh-CN" w:bidi="ar-SA"/>
        </w:rPr>
        <w:t>终端</w:t>
      </w:r>
      <w:r>
        <w:rPr>
          <w:rFonts w:hint="eastAsia" w:cs="Times New Roman"/>
          <w:b w:val="0"/>
          <w:bCs w:val="0"/>
          <w:color w:val="000000"/>
          <w:kern w:val="0"/>
          <w:sz w:val="21"/>
          <w:szCs w:val="21"/>
          <w:highlight w:val="none"/>
          <w:lang w:val="en-US" w:eastAsia="zh-CN" w:bidi="ar-SA"/>
        </w:rPr>
        <w:t>6</w:t>
      </w:r>
      <w:r>
        <w:rPr>
          <w:rFonts w:hint="default" w:ascii="Calibri" w:hAnsi="Calibri" w:eastAsia="宋体" w:cs="Times New Roman"/>
          <w:b w:val="0"/>
          <w:bCs w:val="0"/>
          <w:color w:val="000000"/>
          <w:kern w:val="0"/>
          <w:sz w:val="21"/>
          <w:szCs w:val="21"/>
          <w:highlight w:val="none"/>
          <w:lang w:val="en-US" w:eastAsia="zh-CN" w:bidi="ar-SA"/>
        </w:rPr>
        <w:t>台</w:t>
      </w:r>
      <w:r>
        <w:rPr>
          <w:rFonts w:hint="eastAsia" w:cs="Times New Roman"/>
          <w:b w:val="0"/>
          <w:bCs w:val="0"/>
          <w:color w:val="000000"/>
          <w:kern w:val="0"/>
          <w:sz w:val="21"/>
          <w:szCs w:val="21"/>
          <w:highlight w:val="none"/>
          <w:lang w:val="en-US" w:eastAsia="zh-CN" w:bidi="ar-SA"/>
        </w:rPr>
        <w:t>（单桩双枪）、快充终端2台（单桩单枪）、超充终端2台（单桩单枪）</w:t>
      </w:r>
      <w:r>
        <w:rPr>
          <w:rFonts w:hint="default" w:ascii="Calibri" w:hAnsi="Calibri" w:eastAsia="宋体" w:cs="Times New Roman"/>
          <w:b w:val="0"/>
          <w:bCs w:val="0"/>
          <w:color w:val="000000"/>
          <w:kern w:val="0"/>
          <w:sz w:val="21"/>
          <w:szCs w:val="21"/>
          <w:highlight w:val="none"/>
          <w:lang w:val="en-US" w:eastAsia="zh-CN" w:bidi="ar-SA"/>
        </w:rPr>
        <w:t>。</w:t>
      </w:r>
    </w:p>
    <w:p w14:paraId="4979EA7F">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cs="Times New Roman"/>
          <w:color w:val="000000"/>
          <w:kern w:val="0"/>
          <w:szCs w:val="21"/>
          <w:highlight w:val="none"/>
        </w:rPr>
        <w:t>设计施工图纸及工程量清单所示以及与本项目相关的全部施工范围</w:t>
      </w:r>
      <w:r>
        <w:rPr>
          <w:rFonts w:hint="default" w:cs="Times New Roman"/>
          <w:color w:val="000000"/>
          <w:kern w:val="0"/>
          <w:szCs w:val="21"/>
          <w:highlight w:val="none"/>
          <w:lang w:val="en-US" w:eastAsia="zh-CN"/>
        </w:rPr>
        <w:t>（充电设备采购</w:t>
      </w:r>
      <w:r>
        <w:rPr>
          <w:rFonts w:hint="eastAsia" w:cs="Times New Roman"/>
          <w:color w:val="000000"/>
          <w:kern w:val="0"/>
          <w:szCs w:val="21"/>
          <w:highlight w:val="none"/>
          <w:lang w:val="en-US" w:eastAsia="zh-CN"/>
        </w:rPr>
        <w:t>、</w:t>
      </w:r>
      <w:r>
        <w:rPr>
          <w:rFonts w:hint="default" w:cs="Times New Roman"/>
          <w:color w:val="000000"/>
          <w:kern w:val="0"/>
          <w:szCs w:val="21"/>
          <w:highlight w:val="none"/>
          <w:lang w:val="en-US" w:eastAsia="zh-CN"/>
        </w:rPr>
        <w:t>定制化大模型枪机</w:t>
      </w:r>
      <w:r>
        <w:rPr>
          <w:rFonts w:hint="eastAsia" w:cs="Times New Roman"/>
          <w:color w:val="000000"/>
          <w:kern w:val="0"/>
          <w:szCs w:val="21"/>
          <w:highlight w:val="none"/>
          <w:lang w:val="en-US" w:eastAsia="zh-CN"/>
        </w:rPr>
        <w:t>及</w:t>
      </w:r>
      <w:r>
        <w:rPr>
          <w:rFonts w:hint="default" w:cs="Times New Roman"/>
          <w:color w:val="000000"/>
          <w:kern w:val="0"/>
          <w:szCs w:val="21"/>
          <w:highlight w:val="none"/>
          <w:lang w:val="en-US" w:eastAsia="zh-CN"/>
        </w:rPr>
        <w:t>室外球形摄像头除外）</w:t>
      </w:r>
      <w:r>
        <w:rPr>
          <w:rFonts w:hint="eastAsia" w:cs="Times New Roman"/>
          <w:color w:val="000000"/>
          <w:kern w:val="0"/>
          <w:szCs w:val="21"/>
          <w:highlight w:val="none"/>
        </w:rPr>
        <w:t>。</w:t>
      </w:r>
    </w:p>
    <w:p w14:paraId="2FEAC1EF">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 (CB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605081C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（1）包括但不限于新建低压配电箱、充电设备设施（不含充电设备的采购）、电力电缆、保护管、雨棚及相关附属设施施工</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网络、监控</w:t>
      </w:r>
      <w:r>
        <w:rPr>
          <w:rFonts w:hint="default" w:ascii="Calibri" w:hAnsi="Calibri" w:eastAsia="宋体"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不含</w:t>
      </w:r>
      <w:r>
        <w:rPr>
          <w:rFonts w:hint="default" w:ascii="Calibri" w:hAnsi="Calibri" w:eastAsia="宋体" w:cs="Times New Roman"/>
          <w:b w:val="0"/>
          <w:bCs w:val="0"/>
          <w:color w:val="000000"/>
          <w:kern w:val="0"/>
          <w:sz w:val="21"/>
          <w:szCs w:val="21"/>
          <w:highlight w:val="none"/>
          <w:lang w:val="en-US" w:eastAsia="zh-CN" w:bidi="ar-SA"/>
        </w:rPr>
        <w:t>定制化大模型枪机</w:t>
      </w:r>
      <w:r>
        <w:rPr>
          <w:rFonts w:hint="eastAsia" w:ascii="Calibri" w:hAnsi="Calibri" w:eastAsia="宋体" w:cs="Times New Roman"/>
          <w:b w:val="0"/>
          <w:bCs w:val="0"/>
          <w:color w:val="000000"/>
          <w:kern w:val="0"/>
          <w:sz w:val="21"/>
          <w:szCs w:val="21"/>
          <w:highlight w:val="none"/>
          <w:lang w:val="en-US" w:eastAsia="zh-CN" w:bidi="ar-SA"/>
        </w:rPr>
        <w:t>及</w:t>
      </w:r>
      <w:r>
        <w:rPr>
          <w:rFonts w:hint="default" w:ascii="Calibri" w:hAnsi="Calibri" w:eastAsia="宋体" w:cs="Times New Roman"/>
          <w:b w:val="0"/>
          <w:bCs w:val="0"/>
          <w:color w:val="000000"/>
          <w:kern w:val="0"/>
          <w:sz w:val="21"/>
          <w:szCs w:val="21"/>
          <w:highlight w:val="none"/>
          <w:lang w:val="en-US" w:eastAsia="zh-CN" w:bidi="ar-SA"/>
        </w:rPr>
        <w:t>室外球形摄像头）</w:t>
      </w:r>
      <w:r>
        <w:rPr>
          <w:rFonts w:hint="eastAsia" w:ascii="Calibri" w:hAnsi="Calibri" w:eastAsia="宋体" w:cs="Times New Roman"/>
          <w:b w:val="0"/>
          <w:bCs w:val="0"/>
          <w:color w:val="000000"/>
          <w:kern w:val="0"/>
          <w:sz w:val="21"/>
          <w:szCs w:val="21"/>
          <w:highlight w:val="none"/>
          <w:lang w:val="en-US" w:eastAsia="zh-CN" w:bidi="ar-SA"/>
        </w:rPr>
        <w:t>、照明、消防、标识标牌等配套设施</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spacing w:line="360" w:lineRule="auto"/>
        <w:outlineLvl w:val="0"/>
        <w:rPr>
          <w:rFonts w:ascii="Times New Roman" w:hAnsi="Times New Roman" w:cs="Times New Roman"/>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①具有建筑机电安装工程专业承包三级及以上，并同时具有承装（修、试）电力设施许可证五级承装类及以上资质；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0"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0"/>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0D68C7EB">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3.1.5其他要求</w:t>
      </w:r>
    </w:p>
    <w:p w14:paraId="63036696">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比选申请人须在蜀道集团公司工程建设协作方资源库（协作方管理平台，网址：https://xzf.shudaolink.com/）中，被协作方资源库列为C级及以下的比选申请人，不得参加比选申请</w:t>
      </w:r>
      <w:r>
        <w:rPr>
          <w:rFonts w:hint="default" w:ascii="Times New Roman" w:hAnsi="Times New Roman" w:cs="Times New Roman"/>
          <w:i w:val="0"/>
          <w:iCs w:val="0"/>
          <w:caps w:val="0"/>
          <w:color w:val="000000"/>
          <w:spacing w:val="0"/>
          <w:kern w:val="0"/>
          <w:sz w:val="21"/>
          <w:szCs w:val="21"/>
          <w:highlight w:val="none"/>
          <w:lang w:val="en-US" w:eastAsia="zh-CN"/>
        </w:rPr>
        <w:t>（提供网页查询截图证明）</w:t>
      </w:r>
      <w:r>
        <w:rPr>
          <w:rFonts w:hint="eastAsia" w:ascii="Times New Roman" w:hAnsi="Times New Roman" w:cs="Times New Roman"/>
          <w:i w:val="0"/>
          <w:iCs w:val="0"/>
          <w:caps w:val="0"/>
          <w:color w:val="000000"/>
          <w:spacing w:val="0"/>
          <w:kern w:val="0"/>
          <w:sz w:val="21"/>
          <w:szCs w:val="21"/>
          <w:highlight w:val="none"/>
          <w:lang w:val="en-US" w:eastAsia="zh-CN"/>
        </w:rPr>
        <w:t>。</w:t>
      </w:r>
    </w:p>
    <w:p w14:paraId="0D12226B">
      <w:pPr>
        <w:spacing w:line="360" w:lineRule="auto"/>
        <w:ind w:firstLine="420" w:firstLineChars="200"/>
        <w:outlineLvl w:val="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0B1A9380">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spacing w:line="360" w:lineRule="auto"/>
        <w:outlineLvl w:val="0"/>
        <w:rPr>
          <w:rFonts w:hint="eastAsia" w:ascii="Times New Roman" w:hAnsi="Times New Roman" w:eastAsia="宋体" w:cs="Times New Roman"/>
          <w:color w:val="000000"/>
          <w:sz w:val="28"/>
          <w:szCs w:val="28"/>
          <w:highlight w:val="none"/>
          <w:lang w:eastAsia="zh-CN"/>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563F021A">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凡有意参加比选竞争并符合第三条“比选申请人资格要求”的申请人，请于2025年8月29日至2025年9月3日在四川蜀道新能源科技发展有限公司网站（http://www.sdxnykj.cn/）上免费下载比选文件。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8B1F359">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9</w:t>
      </w:r>
      <w:r>
        <w:rPr>
          <w:rFonts w:ascii="Times New Roman" w:hAnsi="Times New Roman" w:cs="Times New Roman"/>
          <w:highlight w:val="none"/>
        </w:rPr>
        <w:t>月</w:t>
      </w:r>
      <w:r>
        <w:rPr>
          <w:rFonts w:hint="eastAsia" w:ascii="Times New Roman" w:hAnsi="Times New Roman" w:cs="Times New Roman"/>
          <w:highlight w:val="none"/>
          <w:lang w:val="en-US" w:eastAsia="zh-CN"/>
        </w:rPr>
        <w:t>4</w:t>
      </w:r>
      <w:r>
        <w:rPr>
          <w:rFonts w:ascii="Times New Roman" w:hAnsi="Times New Roman" w:cs="Times New Roman"/>
          <w:highlight w:val="none"/>
        </w:rPr>
        <w:t>日</w:t>
      </w:r>
      <w:r>
        <w:rPr>
          <w:rFonts w:hint="eastAsia" w:ascii="Times New Roman" w:hAnsi="Times New Roman" w:cs="Times New Roman"/>
          <w:highlight w:val="none"/>
          <w:lang w:val="en-US" w:eastAsia="zh-CN"/>
        </w:rPr>
        <w:t>9</w:t>
      </w:r>
      <w:r>
        <w:rPr>
          <w:rFonts w:ascii="Times New Roman" w:hAnsi="Times New Roman" w:cs="Times New Roman"/>
          <w:highlight w:val="none"/>
        </w:rPr>
        <w:t>时</w:t>
      </w:r>
      <w:r>
        <w:rPr>
          <w:rFonts w:hint="eastAsia" w:ascii="Times New Roman" w:hAnsi="Times New Roman" w:cs="Times New Roman"/>
          <w:highlight w:val="none"/>
          <w:lang w:val="en-US" w:eastAsia="zh-CN"/>
        </w:rPr>
        <w:t>30</w:t>
      </w:r>
      <w:r>
        <w:rPr>
          <w:rFonts w:ascii="Times New Roman" w:hAnsi="Times New Roman" w:cs="Times New Roman"/>
          <w:highlight w:val="none"/>
        </w:rPr>
        <w:t>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递交地点：成都市武侯区创业路1号剑恒发展中心</w:t>
      </w:r>
      <w:r>
        <w:rPr>
          <w:rFonts w:hint="eastAsia" w:ascii="Times New Roman" w:hAnsi="Times New Roman" w:cs="Times New Roman"/>
          <w:highlight w:val="none"/>
          <w:lang w:val="en-US" w:eastAsia="zh-CN"/>
        </w:rPr>
        <w:t>2</w:t>
      </w:r>
      <w:r>
        <w:rPr>
          <w:rFonts w:ascii="Times New Roman" w:hAnsi="Times New Roman" w:cs="Times New Roman"/>
          <w:highlight w:val="none"/>
        </w:rPr>
        <w:t>楼会议室</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numPr>
          <w:ilvl w:val="0"/>
          <w:numId w:val="1"/>
        </w:num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发布公告的媒介</w:t>
      </w:r>
    </w:p>
    <w:p w14:paraId="0963FD9A">
      <w:pPr>
        <w:pStyle w:val="2"/>
        <w:widowControl/>
        <w:shd w:val="clear" w:color="auto" w:fill="FFFFFF"/>
        <w:ind w:firstLine="560" w:firstLineChars="200"/>
        <w:jc w:val="left"/>
        <w:rPr>
          <w:kern w:val="0"/>
          <w:szCs w:val="21"/>
          <w:highlight w:val="none"/>
        </w:rPr>
      </w:pPr>
      <w:r>
        <w:rPr>
          <w:rFonts w:hint="eastAsia" w:ascii="Times New Roman" w:hAnsi="Times New Roman" w:cs="Times New Roman"/>
          <w:b/>
          <w:color w:val="000000"/>
          <w:sz w:val="28"/>
          <w:szCs w:val="28"/>
          <w:highlight w:val="none"/>
          <w:lang w:val="en-US" w:eastAsia="zh-CN"/>
        </w:rPr>
        <w:t xml:space="preserve">  </w:t>
      </w:r>
      <w:bookmarkStart w:id="1" w:name="OLE_LINK2"/>
      <w:r>
        <w:rPr>
          <w:b w:val="0"/>
          <w:bCs w:val="0"/>
          <w:kern w:val="2"/>
          <w:sz w:val="21"/>
          <w:szCs w:val="21"/>
          <w:highlight w:val="none"/>
        </w:rPr>
        <w:t>本次比选公</w:t>
      </w:r>
      <w:r>
        <w:rPr>
          <w:rFonts w:hint="eastAsia"/>
          <w:b w:val="0"/>
          <w:bCs w:val="0"/>
          <w:kern w:val="2"/>
          <w:sz w:val="21"/>
          <w:szCs w:val="21"/>
          <w:highlight w:val="none"/>
        </w:rPr>
        <w:t>告</w:t>
      </w:r>
      <w:r>
        <w:rPr>
          <w:rFonts w:hint="eastAsia"/>
          <w:b w:val="0"/>
          <w:bCs w:val="0"/>
          <w:kern w:val="2"/>
          <w:sz w:val="21"/>
          <w:szCs w:val="21"/>
          <w:highlight w:val="none"/>
          <w:lang w:eastAsia="zh-CN"/>
        </w:rPr>
        <w:t>、</w:t>
      </w:r>
      <w:r>
        <w:rPr>
          <w:rFonts w:hint="eastAsia"/>
          <w:b w:val="0"/>
          <w:bCs w:val="0"/>
          <w:kern w:val="2"/>
          <w:sz w:val="21"/>
          <w:szCs w:val="21"/>
          <w:highlight w:val="none"/>
          <w:lang w:val="en-US" w:eastAsia="zh-CN"/>
        </w:rPr>
        <w:t>比选文件</w:t>
      </w:r>
      <w:r>
        <w:rPr>
          <w:rFonts w:hint="eastAsia"/>
          <w:b w:val="0"/>
          <w:bCs w:val="0"/>
          <w:kern w:val="2"/>
          <w:sz w:val="21"/>
          <w:szCs w:val="21"/>
          <w:highlight w:val="none"/>
        </w:rPr>
        <w:t>和相关公示在四川</w:t>
      </w:r>
      <w:r>
        <w:rPr>
          <w:b w:val="0"/>
          <w:bCs w:val="0"/>
          <w:kern w:val="2"/>
          <w:sz w:val="21"/>
          <w:szCs w:val="21"/>
          <w:highlight w:val="none"/>
        </w:rPr>
        <w:t>蜀道新能源科技发展有限公司网站（http://www.sdxnykj.cn/）上发布。</w:t>
      </w:r>
    </w:p>
    <w:bookmarkEnd w:id="1"/>
    <w:p w14:paraId="48AFFB09">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8．联系方式</w:t>
      </w:r>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2" w:name="OLE_LINK3"/>
      <w:r>
        <w:rPr>
          <w:rFonts w:hint="eastAsia" w:ascii="Times New Roman" w:hAnsi="Times New Roman" w:cs="Times New Roman"/>
          <w:color w:val="000000"/>
          <w:szCs w:val="21"/>
          <w:highlight w:val="none"/>
          <w:lang w:eastAsia="zh-CN"/>
        </w:rPr>
        <w:t>028-63911700</w:t>
      </w:r>
      <w:bookmarkEnd w:id="2"/>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61FFF979">
      <w:pPr>
        <w:pStyle w:val="20"/>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8</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29</w:t>
      </w:r>
      <w:r>
        <w:rPr>
          <w:rFonts w:ascii="Times New Roman" w:hAnsi="Times New Roman" w:cs="Times New Roman"/>
          <w:szCs w:val="21"/>
          <w:highlight w:val="none"/>
        </w:rPr>
        <w:t>日</w:t>
      </w:r>
    </w:p>
    <w:p w14:paraId="3C06C6F4">
      <w:pPr>
        <w:pStyle w:val="2"/>
        <w:jc w:val="center"/>
        <w:rPr>
          <w:sz w:val="36"/>
          <w:szCs w:val="36"/>
          <w:highlight w:val="none"/>
        </w:rPr>
      </w:pPr>
    </w:p>
    <w:p w14:paraId="19B6A97F">
      <w:pPr>
        <w:pStyle w:val="2"/>
        <w:jc w:val="center"/>
        <w:rPr>
          <w:sz w:val="36"/>
          <w:szCs w:val="36"/>
          <w:highlight w:val="none"/>
        </w:rPr>
      </w:pPr>
    </w:p>
    <w:p w14:paraId="4F272329">
      <w:pPr>
        <w:rPr>
          <w:sz w:val="36"/>
          <w:szCs w:val="36"/>
          <w:highlight w:val="none"/>
        </w:rPr>
      </w:pPr>
    </w:p>
    <w:p w14:paraId="2F1A8CC5">
      <w:pPr>
        <w:pStyle w:val="14"/>
      </w:pPr>
    </w:p>
    <w:p w14:paraId="7FE9C8CC"/>
    <w:p w14:paraId="411FB021"/>
    <w:p w14:paraId="2B103F31"/>
    <w:p w14:paraId="0306F0AD"/>
    <w:p w14:paraId="1C3EC99B">
      <w:pPr>
        <w:pStyle w:val="2"/>
        <w:jc w:val="both"/>
        <w:rPr>
          <w:sz w:val="36"/>
          <w:szCs w:val="36"/>
          <w:highlight w:val="none"/>
        </w:rPr>
      </w:pPr>
    </w:p>
    <w:p w14:paraId="152A487B">
      <w:pPr>
        <w:rPr>
          <w:sz w:val="36"/>
          <w:szCs w:val="36"/>
          <w:highlight w:val="none"/>
        </w:rPr>
      </w:pPr>
    </w:p>
    <w:p w14:paraId="2AD631BC"/>
    <w:p w14:paraId="45960ED0">
      <w:pPr>
        <w:pStyle w:val="2"/>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p>
    <w:p w14:paraId="096AD842">
      <w:pPr>
        <w:pStyle w:val="3"/>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red"/>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eastAsia" w:ascii="Calibri" w:hAnsi="Calibri" w:eastAsia="宋体" w:cs="Times New Roman"/>
                <w:b w:val="0"/>
                <w:bCs w:val="0"/>
                <w:color w:val="000000"/>
                <w:kern w:val="0"/>
                <w:sz w:val="21"/>
                <w:szCs w:val="21"/>
                <w:highlight w:val="none"/>
                <w:u w:val="none"/>
                <w:lang w:val="en-US" w:eastAsia="zh-CN" w:bidi="ar-SA"/>
              </w:rPr>
              <w:t>成巴高速槐树服务区扩建充电站项目</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8B6AC87">
            <w:pPr>
              <w:spacing w:line="360" w:lineRule="auto"/>
              <w:ind w:left="16" w:leftChars="8"/>
              <w:rPr>
                <w:rFonts w:hint="eastAsia" w:ascii="Times New Roman" w:hAnsi="Times New Roman" w:eastAsia="宋体" w:cs="Times New Roman"/>
                <w:color w:val="000000"/>
                <w:szCs w:val="21"/>
                <w:highlight w:val="none"/>
                <w:lang w:eastAsia="zh-CN"/>
              </w:rPr>
            </w:pPr>
            <w:r>
              <w:rPr>
                <w:rFonts w:hint="eastAsia" w:ascii="Calibri" w:hAnsi="Calibri" w:eastAsia="宋体" w:cs="Times New Roman"/>
                <w:b w:val="0"/>
                <w:bCs w:val="0"/>
                <w:color w:val="000000"/>
                <w:kern w:val="0"/>
                <w:sz w:val="21"/>
                <w:szCs w:val="21"/>
                <w:highlight w:val="none"/>
                <w:u w:val="none"/>
                <w:lang w:val="en-US" w:eastAsia="zh-CN" w:bidi="ar-SA"/>
              </w:rPr>
              <w:t>成巴高速槐树服务区</w:t>
            </w:r>
            <w:r>
              <w:rPr>
                <w:rFonts w:hint="eastAsia" w:cs="Times New Roman"/>
                <w:b w:val="0"/>
                <w:bCs w:val="0"/>
                <w:color w:val="000000"/>
                <w:kern w:val="0"/>
                <w:sz w:val="21"/>
                <w:szCs w:val="21"/>
                <w:highlight w:val="none"/>
                <w:lang w:val="en-US" w:eastAsia="zh-CN" w:bidi="en-US"/>
              </w:rPr>
              <w:t>（双侧）</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2025年9</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rFonts w:hint="default" w:ascii="Times New Roman" w:hAnsi="Times New Roman" w:cs="Times New Roman"/>
                <w:color w:val="auto"/>
                <w:szCs w:val="21"/>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采用电邮形式传送至比选人指定邮箱819539769</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red"/>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4</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30</w:t>
            </w:r>
            <w:r>
              <w:rPr>
                <w:rFonts w:hint="default" w:ascii="Times New Roman" w:hAnsi="Times New Roman" w:eastAsia="宋体" w:cs="Times New Roman"/>
                <w:color w:val="000000"/>
                <w:kern w:val="0"/>
                <w:sz w:val="21"/>
                <w:szCs w:val="21"/>
                <w:highlight w:val="none"/>
                <w:lang w:val="en-US" w:eastAsia="zh-CN" w:bidi="ar-SA"/>
              </w:rPr>
              <w:t>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red"/>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3"/>
              <w:keepNext w:val="0"/>
              <w:keepLines w:val="0"/>
              <w:pageBreakBefore w:val="0"/>
              <w:numPr>
                <w:ilvl w:val="0"/>
                <w:numId w:val="3"/>
              </w:numPr>
              <w:wordWrap/>
              <w:topLinePunct w:val="0"/>
              <w:bidi w:val="0"/>
              <w:snapToGrid/>
              <w:spacing w:line="360" w:lineRule="auto"/>
              <w:ind w:right="105" w:rightChars="50" w:firstLine="0" w:firstLineChars="0"/>
              <w:jc w:val="left"/>
              <w:textAlignment w:val="auto"/>
              <w:rPr>
                <w:highlight w:val="none"/>
              </w:rPr>
            </w:pPr>
            <w:bookmarkStart w:id="3" w:name="OLE_LINK23"/>
            <w:bookmarkStart w:id="4" w:name="OLE_LINK22"/>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bCs w:val="0"/>
                <w:color w:val="auto"/>
                <w:kern w:val="2"/>
                <w:sz w:val="21"/>
                <w:szCs w:val="21"/>
                <w:highlight w:val="none"/>
                <w:lang w:val="en-US" w:eastAsia="zh-CN"/>
              </w:rPr>
              <w:t>招标控制价（施工图预算）基础上的取费比例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3"/>
            <w:bookmarkEnd w:id="4"/>
            <w:r>
              <w:rPr>
                <w:rFonts w:hint="eastAsia" w:ascii="宋体" w:hAnsi="宋体" w:eastAsia="宋体" w:cs="宋体"/>
                <w:bCs w:val="0"/>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25620EA5">
            <w:pPr>
              <w:pStyle w:val="11"/>
              <w:spacing w:line="360" w:lineRule="auto"/>
              <w:rPr>
                <w:rFonts w:ascii="Times New Roman" w:hAnsi="Times New Roman" w:cs="Times New Roman"/>
                <w:highlight w:val="none"/>
              </w:rPr>
            </w:pPr>
            <w:r>
              <w:rPr>
                <w:rFonts w:hint="eastAsia" w:ascii="宋体" w:hAnsi="宋体" w:eastAsia="宋体" w:cs="宋体"/>
                <w:color w:val="auto"/>
                <w:kern w:val="2"/>
                <w:sz w:val="21"/>
                <w:szCs w:val="21"/>
                <w:highlight w:val="none"/>
                <w:lang w:val="en-US" w:eastAsia="zh-CN"/>
              </w:rPr>
              <w:t>取费比例</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red"/>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6"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4</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时</w:t>
            </w:r>
            <w:r>
              <w:rPr>
                <w:rFonts w:hint="eastAsia" w:ascii="Times New Roman" w:hAnsi="Times New Roman" w:cs="Times New Roman"/>
                <w:color w:val="000000"/>
                <w:szCs w:val="21"/>
                <w:highlight w:val="none"/>
                <w:lang w:val="en-US" w:eastAsia="zh-CN"/>
              </w:rPr>
              <w:t>30</w:t>
            </w:r>
            <w:r>
              <w:rPr>
                <w:rFonts w:ascii="Times New Roman" w:hAnsi="Times New Roman" w:cs="Times New Roman"/>
                <w:color w:val="000000"/>
                <w:szCs w:val="21"/>
                <w:highlight w:val="none"/>
              </w:rPr>
              <w:t>分前不得开启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default" w:ascii="Times New Roman" w:hAnsi="Times New Roman" w:eastAsia="宋体" w:cs="Times New Roman"/>
                <w:kern w:val="0"/>
                <w:sz w:val="21"/>
                <w:szCs w:val="21"/>
                <w:highlight w:val="none"/>
              </w:rPr>
            </w:pPr>
            <w:r>
              <w:rPr>
                <w:rFonts w:ascii="Times New Roman" w:hAnsi="Times New Roman" w:cs="Times New Roman"/>
                <w:color w:val="000000"/>
                <w:szCs w:val="21"/>
                <w:highlight w:val="none"/>
              </w:rPr>
              <w:t>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12万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eastAsia" w:ascii="Times New Roman" w:hAnsi="Times New Roman" w:cs="Times New Roman"/>
                <w:color w:val="auto"/>
                <w:szCs w:val="21"/>
                <w:highlight w:val="none"/>
                <w:lang w:val="en-US" w:eastAsia="zh-CN"/>
              </w:rPr>
              <w:t>壹拾贰万元整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52358F67">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p>
          <w:p w14:paraId="7045C1DC">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3、履约保证金指定账户： </w:t>
            </w:r>
          </w:p>
          <w:p w14:paraId="02F09540">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开户名：四川蜀道新能源科技发展有限公司 </w:t>
            </w:r>
          </w:p>
          <w:p w14:paraId="1A2AF8CE">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开户行：中国建设银行成都第三支行 </w:t>
            </w:r>
          </w:p>
          <w:p w14:paraId="4C01DAEF">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账 </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 xml:space="preserve">号：5105 0143 6308 0000 4340 </w:t>
            </w:r>
          </w:p>
          <w:p w14:paraId="7762275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4、保函续期：履约保函到期前，</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必须及时向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提交续期的履 </w:t>
            </w:r>
          </w:p>
          <w:p w14:paraId="133CC569">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约保函，由于履约保函到期造成</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合法利益受到损失，一切责任和费 </w:t>
            </w:r>
          </w:p>
          <w:p w14:paraId="0DE8541C">
            <w:pPr>
              <w:spacing w:line="360" w:lineRule="auto"/>
              <w:rPr>
                <w:rFonts w:ascii="Times New Roman" w:hAnsi="Times New Roman" w:cs="Times New Roman"/>
                <w:color w:val="auto"/>
                <w:szCs w:val="21"/>
                <w:highlight w:val="none"/>
                <w:lang w:val="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0B532DF6">
      <w:pPr>
        <w:spacing w:line="360" w:lineRule="auto"/>
        <w:ind w:firstLine="420" w:firstLineChars="200"/>
        <w:rPr>
          <w:rFonts w:hint="default"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招标控制价（施工图预算）及图纸；</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4"/>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4"/>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4"/>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4"/>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4"/>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4"/>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4"/>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4"/>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4"/>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4"/>
        <w:rPr>
          <w:rFonts w:ascii="Times New Roman" w:hAnsi="Times New Roman" w:cs="Times New Roman"/>
          <w:color w:val="000000"/>
          <w:szCs w:val="21"/>
          <w:highlight w:val="none"/>
        </w:rPr>
      </w:pPr>
    </w:p>
    <w:p w14:paraId="7CDB8015"/>
    <w:p w14:paraId="21F58908">
      <w:pPr>
        <w:pStyle w:val="8"/>
      </w:pPr>
    </w:p>
    <w:p w14:paraId="1486B1F5"/>
    <w:p w14:paraId="52ECA13D">
      <w:pPr>
        <w:numPr>
          <w:ilvl w:val="0"/>
          <w:numId w:val="5"/>
        </w:numPr>
        <w:spacing w:before="340" w:after="330" w:line="240" w:lineRule="atLeast"/>
        <w:ind w:firstLine="0" w:firstLineChars="0"/>
        <w:jc w:val="center"/>
        <w:rPr>
          <w:rFonts w:ascii="Times New Roman" w:hAnsi="Times New Roman" w:cs="Times New Roman"/>
          <w:b/>
          <w:bCs/>
          <w:color w:val="000000"/>
          <w:kern w:val="44"/>
          <w:sz w:val="36"/>
          <w:szCs w:val="36"/>
          <w:highlight w:val="none"/>
        </w:rPr>
      </w:pPr>
      <w:r>
        <w:rPr>
          <w:rFonts w:ascii="Times New Roman" w:hAnsi="Times New Roman" w:cs="Times New Roman"/>
          <w:b/>
          <w:bCs/>
          <w:color w:val="000000"/>
          <w:kern w:val="44"/>
          <w:sz w:val="36"/>
          <w:szCs w:val="36"/>
          <w:highlight w:val="none"/>
        </w:rPr>
        <w:t xml:space="preserve"> 评</w:t>
      </w:r>
      <w:r>
        <w:rPr>
          <w:rFonts w:hint="eastAsia" w:ascii="Times New Roman" w:hAnsi="Times New Roman" w:cs="Times New Roman"/>
          <w:b/>
          <w:bCs/>
          <w:color w:val="000000"/>
          <w:kern w:val="44"/>
          <w:sz w:val="36"/>
          <w:szCs w:val="36"/>
          <w:highlight w:val="none"/>
          <w:lang w:val="en-US" w:eastAsia="zh-CN"/>
        </w:rPr>
        <w:t>审</w:t>
      </w:r>
      <w:r>
        <w:rPr>
          <w:rFonts w:ascii="Times New Roman" w:hAnsi="Times New Roman" w:cs="Times New Roman"/>
          <w:b/>
          <w:bCs/>
          <w:color w:val="000000"/>
          <w:kern w:val="44"/>
          <w:sz w:val="36"/>
          <w:szCs w:val="36"/>
          <w:highlight w:val="none"/>
        </w:rPr>
        <w:t>办法（综合评分法）</w:t>
      </w:r>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21555589">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6BDCBD1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EE7303A">
            <w:pPr>
              <w:autoSpaceDE w:val="0"/>
              <w:autoSpaceDN w:val="0"/>
              <w:spacing w:line="240" w:lineRule="auto"/>
              <w:jc w:val="center"/>
              <w:rPr>
                <w:rFonts w:hint="default" w:ascii="宋体" w:hAnsi="宋体" w:eastAsia="宋体" w:cs="宋体"/>
                <w:color w:val="000000"/>
                <w:lang w:val="en-US" w:eastAsia="zh-CN"/>
              </w:rPr>
            </w:pPr>
            <w:r>
              <w:rPr>
                <w:rFonts w:hint="eastAsia" w:ascii="宋体" w:hAnsi="宋体" w:cs="宋体"/>
                <w:color w:val="000000"/>
                <w:lang w:val="en-US" w:eastAsia="zh-CN"/>
              </w:rPr>
              <w:t>入库要求</w:t>
            </w:r>
          </w:p>
        </w:tc>
        <w:tc>
          <w:tcPr>
            <w:tcW w:w="5372" w:type="dxa"/>
            <w:gridSpan w:val="2"/>
            <w:tcBorders>
              <w:top w:val="single" w:color="000000" w:sz="4" w:space="0"/>
              <w:left w:val="nil"/>
              <w:bottom w:val="single" w:color="000000" w:sz="4" w:space="0"/>
              <w:right w:val="single" w:color="000000" w:sz="4" w:space="0"/>
            </w:tcBorders>
            <w:vAlign w:val="center"/>
          </w:tcPr>
          <w:p w14:paraId="4EAB858A">
            <w:pPr>
              <w:spacing w:line="240" w:lineRule="auto"/>
              <w:jc w:val="left"/>
              <w:rPr>
                <w:rFonts w:hint="default" w:ascii="宋体" w:hAnsi="宋体" w:eastAsia="宋体"/>
                <w:color w:val="000000"/>
                <w:szCs w:val="21"/>
                <w:lang w:val="en-US" w:eastAsia="zh-CN"/>
              </w:rPr>
            </w:pPr>
            <w:r>
              <w:rPr>
                <w:rFonts w:hint="eastAsia" w:ascii="宋体" w:hAnsi="宋体"/>
                <w:color w:val="000000"/>
                <w:szCs w:val="21"/>
                <w:lang w:val="en-US" w:eastAsia="zh-CN"/>
              </w:rPr>
              <w:t>符合第二章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6E1212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w:t>
            </w:r>
            <w:bookmarkStart w:id="5" w:name="_GoBack"/>
            <w:bookmarkEnd w:id="5"/>
            <w:r>
              <w:rPr>
                <w:b/>
                <w:color w:val="000000"/>
                <w:highlight w:val="none"/>
              </w:rPr>
              <w:t>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color w:val="auto"/>
                <w:szCs w:val="21"/>
                <w:highlight w:val="none"/>
                <w:lang w:val="en-US" w:eastAsia="zh-CN"/>
              </w:rPr>
              <w:t>1、</w:t>
            </w:r>
            <w:r>
              <w:rPr>
                <w:rFonts w:ascii="Times New Roman" w:hAnsi="Times New Roman" w:cs="Times New Roman"/>
                <w:color w:val="auto"/>
                <w:szCs w:val="21"/>
                <w:highlight w:val="none"/>
              </w:rPr>
              <w:t>评审基准</w:t>
            </w:r>
            <w:r>
              <w:rPr>
                <w:rFonts w:hint="eastAsia" w:ascii="宋体" w:hAnsi="宋体" w:eastAsia="宋体" w:cs="宋体"/>
                <w:color w:val="auto"/>
                <w:szCs w:val="21"/>
                <w:highlight w:val="none"/>
              </w:rPr>
              <w:t>价的计算方式：</w:t>
            </w:r>
          </w:p>
          <w:p w14:paraId="4D17F9E0">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5"/>
              <w:spacing w:line="480" w:lineRule="exact"/>
              <w:ind w:firstLine="420" w:firstLineChars="200"/>
              <w:rPr>
                <w:rFonts w:hint="eastAsia" w:ascii="Times New Roman" w:hAnsi="Times New Roman" w:eastAsia="宋体" w:cs="Times New Roman"/>
                <w:color w:val="FF0000"/>
                <w:szCs w:val="21"/>
                <w:highlight w:val="none"/>
                <w:lang w:eastAsia="zh-CN"/>
              </w:rPr>
            </w:pPr>
            <w:r>
              <w:rPr>
                <w:rFonts w:ascii="Times New Roman" w:hAnsi="Times New Roman" w:cs="Times New Roman"/>
                <w:color w:val="auto"/>
                <w:highlight w:val="none"/>
              </w:rPr>
              <w:t>2、</w:t>
            </w:r>
            <w:r>
              <w:rPr>
                <w:rFonts w:hint="eastAsia" w:cs="Times New Roman"/>
                <w:color w:val="auto"/>
                <w:highlight w:val="none"/>
              </w:rPr>
              <w:t>比选申请</w:t>
            </w:r>
            <w:r>
              <w:rPr>
                <w:rFonts w:ascii="Times New Roman" w:hAnsi="Times New Roman" w:cs="Times New Roman"/>
                <w:color w:val="auto"/>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color w:val="auto"/>
                <w:highlight w:val="none"/>
                <w:lang w:eastAsia="zh-CN"/>
              </w:rPr>
              <w:t>。</w:t>
            </w:r>
          </w:p>
          <w:p w14:paraId="4ACBC606">
            <w:pPr>
              <w:pStyle w:val="25"/>
              <w:spacing w:line="480" w:lineRule="exact"/>
              <w:ind w:firstLine="420" w:firstLineChars="200"/>
              <w:rPr>
                <w:color w:val="auto"/>
                <w:szCs w:val="21"/>
                <w:highlight w:val="none"/>
              </w:rPr>
            </w:pPr>
            <w:r>
              <w:rPr>
                <w:color w:val="auto"/>
                <w:szCs w:val="21"/>
                <w:highlight w:val="none"/>
              </w:rPr>
              <w:t>3、</w:t>
            </w:r>
            <w:r>
              <w:rPr>
                <w:rFonts w:hint="eastAsia"/>
                <w:color w:val="auto"/>
                <w:szCs w:val="21"/>
                <w:highlight w:val="none"/>
              </w:rPr>
              <w:t>比选申请</w:t>
            </w:r>
            <w:r>
              <w:rPr>
                <w:color w:val="auto"/>
                <w:szCs w:val="21"/>
                <w:highlight w:val="none"/>
              </w:rPr>
              <w:t>报价等于</w:t>
            </w:r>
            <w:r>
              <w:rPr>
                <w:rFonts w:hint="eastAsia"/>
                <w:color w:val="auto"/>
                <w:szCs w:val="21"/>
                <w:highlight w:val="none"/>
              </w:rPr>
              <w:t>评</w:t>
            </w:r>
            <w:r>
              <w:rPr>
                <w:color w:val="auto"/>
                <w:highlight w:val="none"/>
              </w:rPr>
              <w:t>审</w:t>
            </w:r>
            <w:r>
              <w:rPr>
                <w:rFonts w:hint="eastAsia"/>
                <w:color w:val="auto"/>
                <w:highlight w:val="none"/>
                <w:lang w:eastAsia="zh-CN"/>
              </w:rPr>
              <w:t>基准价</w:t>
            </w:r>
            <w:r>
              <w:rPr>
                <w:color w:val="auto"/>
                <w:szCs w:val="21"/>
                <w:highlight w:val="none"/>
              </w:rPr>
              <w:t>时得满分</w:t>
            </w:r>
            <w:r>
              <w:rPr>
                <w:rFonts w:hint="eastAsia"/>
                <w:color w:val="auto"/>
                <w:szCs w:val="21"/>
                <w:highlight w:val="none"/>
              </w:rPr>
              <w:t>5</w:t>
            </w:r>
            <w:r>
              <w:rPr>
                <w:color w:val="auto"/>
                <w:szCs w:val="21"/>
                <w:highlight w:val="none"/>
              </w:rPr>
              <w:t>0分；</w:t>
            </w:r>
          </w:p>
          <w:p w14:paraId="6FF335D6">
            <w:pPr>
              <w:pStyle w:val="25"/>
              <w:spacing w:line="480" w:lineRule="exact"/>
              <w:ind w:firstLine="420" w:firstLineChars="200"/>
              <w:rPr>
                <w:rFonts w:hint="eastAsia"/>
                <w:color w:val="auto"/>
                <w:szCs w:val="21"/>
                <w:highlight w:val="none"/>
                <w:lang w:val="en-US" w:eastAsia="zh-CN"/>
              </w:rPr>
            </w:pPr>
            <w:r>
              <w:rPr>
                <w:color w:val="auto"/>
                <w:szCs w:val="21"/>
                <w:highlight w:val="none"/>
              </w:rPr>
              <w:t>高于</w:t>
            </w:r>
            <w:r>
              <w:rPr>
                <w:rFonts w:hint="eastAsia"/>
                <w:color w:val="auto"/>
                <w:highlight w:val="none"/>
              </w:rPr>
              <w:t>评审</w:t>
            </w:r>
            <w:r>
              <w:rPr>
                <w:color w:val="auto"/>
                <w:szCs w:val="21"/>
                <w:highlight w:val="none"/>
              </w:rPr>
              <w:t>基准价的报价得分=</w:t>
            </w:r>
            <w:r>
              <w:rPr>
                <w:rFonts w:hint="eastAsia"/>
                <w:color w:val="auto"/>
                <w:szCs w:val="21"/>
                <w:highlight w:val="none"/>
              </w:rPr>
              <w:t>5</w:t>
            </w:r>
            <w:r>
              <w:rPr>
                <w:color w:val="auto"/>
                <w:szCs w:val="21"/>
                <w:highlight w:val="none"/>
              </w:rPr>
              <w:t>0-偏差率×100×</w:t>
            </w:r>
            <w:r>
              <w:rPr>
                <w:rFonts w:hint="eastAsia"/>
                <w:color w:val="auto"/>
                <w:szCs w:val="21"/>
                <w:highlight w:val="none"/>
                <w:lang w:val="en-US" w:eastAsia="zh-CN"/>
              </w:rPr>
              <w:t>1.2</w:t>
            </w:r>
          </w:p>
          <w:p w14:paraId="0702B613">
            <w:pPr>
              <w:pStyle w:val="25"/>
              <w:spacing w:line="480" w:lineRule="exact"/>
              <w:ind w:firstLine="420" w:firstLineChars="200"/>
              <w:rPr>
                <w:rFonts w:hint="default" w:ascii="Times New Roman" w:hAnsi="Times New Roman" w:eastAsia="宋体" w:cs="Times New Roman"/>
                <w:color w:val="auto"/>
                <w:highlight w:val="none"/>
                <w:lang w:val="en-US" w:eastAsia="zh-CN"/>
              </w:rPr>
            </w:pPr>
            <w:r>
              <w:rPr>
                <w:rFonts w:ascii="Times New Roman" w:hAnsi="Times New Roman" w:cs="Times New Roman"/>
                <w:color w:val="auto"/>
                <w:szCs w:val="21"/>
                <w:highlight w:val="none"/>
              </w:rPr>
              <w:t>低于</w:t>
            </w:r>
            <w:r>
              <w:rPr>
                <w:rFonts w:hint="eastAsia" w:cs="Times New Roman"/>
                <w:color w:val="auto"/>
                <w:szCs w:val="21"/>
                <w:highlight w:val="none"/>
              </w:rPr>
              <w:t>评</w:t>
            </w:r>
            <w:r>
              <w:rPr>
                <w:rFonts w:ascii="Times New Roman" w:hAnsi="Times New Roman" w:cs="Times New Roman"/>
                <w:color w:val="auto"/>
                <w:highlight w:val="none"/>
              </w:rPr>
              <w:t>审基准</w:t>
            </w:r>
            <w:r>
              <w:rPr>
                <w:rFonts w:hint="eastAsia" w:cs="Times New Roman"/>
                <w:color w:val="auto"/>
                <w:highlight w:val="none"/>
              </w:rPr>
              <w:t>价</w:t>
            </w:r>
            <w:r>
              <w:rPr>
                <w:rFonts w:ascii="Times New Roman" w:hAnsi="Times New Roman" w:cs="Times New Roman"/>
                <w:color w:val="auto"/>
                <w:szCs w:val="21"/>
                <w:highlight w:val="none"/>
              </w:rPr>
              <w:t>的得分=</w:t>
            </w: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0-偏差率</w:t>
            </w:r>
            <w:r>
              <w:rPr>
                <w:rFonts w:ascii="宋体" w:hAnsi="宋体" w:eastAsia="宋体" w:cs="Times New Roman"/>
                <w:color w:val="auto"/>
                <w:szCs w:val="21"/>
                <w:highlight w:val="none"/>
              </w:rPr>
              <w:t>×100×</w:t>
            </w:r>
            <w:r>
              <w:rPr>
                <w:rFonts w:hint="eastAsia" w:cs="Times New Roman"/>
                <w:color w:val="auto"/>
                <w:szCs w:val="21"/>
                <w:highlight w:val="none"/>
                <w:lang w:val="en-US" w:eastAsia="zh-CN"/>
              </w:rPr>
              <w:t>1.0</w:t>
            </w:r>
          </w:p>
          <w:p w14:paraId="048551F9">
            <w:pPr>
              <w:pStyle w:val="25"/>
              <w:spacing w:line="480" w:lineRule="exact"/>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注：以上计算结果均保留2位小数，第3位四舍五入。</w:t>
            </w:r>
          </w:p>
          <w:p w14:paraId="72C11D67">
            <w:pPr>
              <w:pStyle w:val="25"/>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color w:val="auto"/>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5"/>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5"/>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0"/>
          <w:numId w:val="5"/>
        </w:numPr>
        <w:spacing w:before="340" w:after="330" w:line="576" w:lineRule="auto"/>
        <w:jc w:val="center"/>
        <w:rPr>
          <w:sz w:val="36"/>
          <w:szCs w:val="36"/>
          <w:highlight w:val="none"/>
        </w:rPr>
      </w:pPr>
      <w:r>
        <w:rPr>
          <w:sz w:val="36"/>
          <w:szCs w:val="36"/>
          <w:highlight w:val="none"/>
        </w:rPr>
        <w:t>合同条款及格式</w:t>
      </w:r>
    </w:p>
    <w:p w14:paraId="0A9AC8C8">
      <w:pPr>
        <w:pStyle w:val="3"/>
        <w:spacing w:line="360" w:lineRule="auto"/>
        <w:jc w:val="center"/>
        <w:rPr>
          <w:rFonts w:ascii="Times New Roman" w:hAnsi="Times New Roman" w:eastAsia="微软雅黑"/>
          <w:b w:val="0"/>
          <w:sz w:val="44"/>
          <w:szCs w:val="44"/>
          <w:highlight w:val="none"/>
        </w:rPr>
      </w:pPr>
      <w:r>
        <w:rPr>
          <w:rFonts w:ascii="Times New Roman" w:hAnsi="Times New Roman" w:eastAsia="微软雅黑"/>
          <w:b w:val="0"/>
          <w:sz w:val="44"/>
          <w:szCs w:val="44"/>
          <w:highlight w:val="none"/>
        </w:rPr>
        <w:t>建设工程施工合同</w:t>
      </w:r>
    </w:p>
    <w:p w14:paraId="3199DEF4">
      <w:pPr>
        <w:spacing w:line="360" w:lineRule="auto"/>
        <w:rPr>
          <w:rStyle w:val="26"/>
          <w:rFonts w:ascii="Times New Roman" w:hAnsi="Times New Roman" w:cs="Times New Roman"/>
          <w:color w:val="auto"/>
          <w:sz w:val="32"/>
          <w:szCs w:val="32"/>
          <w:highlight w:val="none"/>
        </w:rPr>
      </w:pPr>
    </w:p>
    <w:p w14:paraId="1E1E3DB3">
      <w:pPr>
        <w:spacing w:line="360" w:lineRule="auto"/>
        <w:rPr>
          <w:rStyle w:val="26"/>
          <w:rFonts w:ascii="Times New Roman" w:hAnsi="Times New Roman" w:cs="Times New Roman"/>
          <w:color w:val="auto"/>
          <w:sz w:val="32"/>
          <w:szCs w:val="32"/>
          <w:highlight w:val="none"/>
        </w:rPr>
      </w:pPr>
    </w:p>
    <w:p w14:paraId="11BBCA70">
      <w:pPr>
        <w:spacing w:line="360" w:lineRule="auto"/>
        <w:ind w:left="1600" w:hanging="1600" w:hangingChars="500"/>
        <w:rPr>
          <w:rStyle w:val="26"/>
          <w:rFonts w:hint="eastAsia" w:ascii="Times New Roman" w:hAnsi="Times New Roman" w:eastAsia="宋体" w:cs="Times New Roman"/>
          <w:color w:val="auto"/>
          <w:sz w:val="32"/>
          <w:szCs w:val="32"/>
          <w:highlight w:val="red"/>
          <w:lang w:eastAsia="zh-CN"/>
        </w:rPr>
      </w:pPr>
      <w:r>
        <w:rPr>
          <w:rStyle w:val="26"/>
          <w:rFonts w:ascii="Times New Roman" w:hAnsi="Times New Roman" w:eastAsia="宋体" w:cs="Times New Roman"/>
          <w:color w:val="auto"/>
          <w:sz w:val="32"/>
          <w:szCs w:val="32"/>
          <w:highlight w:val="none"/>
        </w:rPr>
        <w:t>工程名称</w:t>
      </w:r>
      <w:r>
        <w:rPr>
          <w:rStyle w:val="26"/>
          <w:rFonts w:hint="eastAsia" w:ascii="Times New Roman" w:hAnsi="Times New Roman" w:eastAsia="宋体" w:cs="Times New Roman"/>
          <w:color w:val="auto"/>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u w:val="none"/>
          <w:lang w:val="en-US" w:eastAsia="zh-CN" w:bidi="ar-SA"/>
        </w:rPr>
        <w:t>成巴高速槐树服务区扩建充电站项目</w:t>
      </w:r>
    </w:p>
    <w:p w14:paraId="11024F5B">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45EAA424">
      <w:pPr>
        <w:spacing w:line="360" w:lineRule="auto"/>
        <w:rPr>
          <w:rStyle w:val="26"/>
          <w:rFonts w:hint="default" w:ascii="Times New Roman" w:hAnsi="Times New Roman" w:eastAsia="宋体" w:cs="Times New Roman"/>
          <w:color w:val="auto"/>
          <w:sz w:val="32"/>
          <w:szCs w:val="32"/>
          <w:highlight w:val="red"/>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4AEF87F9">
      <w:pPr>
        <w:spacing w:line="360" w:lineRule="auto"/>
        <w:rPr>
          <w:rStyle w:val="26"/>
          <w:rFonts w:ascii="Times New Roman" w:hAnsi="Times New Roman" w:eastAsia="宋体" w:cs="Times New Roman"/>
          <w:color w:val="auto"/>
          <w:sz w:val="32"/>
          <w:szCs w:val="32"/>
          <w:highlight w:val="none"/>
        </w:rPr>
      </w:pPr>
    </w:p>
    <w:p w14:paraId="4C1C99C4">
      <w:pPr>
        <w:spacing w:line="360" w:lineRule="auto"/>
        <w:rPr>
          <w:rStyle w:val="26"/>
          <w:rFonts w:ascii="Times New Roman" w:hAnsi="Times New Roman" w:eastAsia="宋体" w:cs="Times New Roman"/>
          <w:color w:val="auto"/>
          <w:sz w:val="32"/>
          <w:szCs w:val="32"/>
          <w:highlight w:val="none"/>
        </w:rPr>
      </w:pPr>
    </w:p>
    <w:p w14:paraId="546F45CD">
      <w:pPr>
        <w:spacing w:line="360" w:lineRule="auto"/>
        <w:rPr>
          <w:rStyle w:val="26"/>
          <w:rFonts w:ascii="Times New Roman" w:hAnsi="Times New Roman" w:eastAsia="宋体" w:cs="Times New Roman"/>
          <w:color w:val="auto"/>
          <w:sz w:val="32"/>
          <w:szCs w:val="32"/>
          <w:highlight w:val="none"/>
        </w:rPr>
      </w:pPr>
    </w:p>
    <w:p w14:paraId="2E49A889">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签订地点：</w:t>
      </w:r>
    </w:p>
    <w:p w14:paraId="46980EE1">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r>
        <w:rPr>
          <w:rStyle w:val="26"/>
          <w:rFonts w:ascii="Times New Roman" w:hAnsi="Times New Roman" w:eastAsia="宋体" w:cs="Times New Roman"/>
          <w:color w:val="auto"/>
          <w:sz w:val="32"/>
          <w:szCs w:val="32"/>
          <w:highlight w:val="none"/>
        </w:rPr>
        <w:t xml:space="preserve"> 年        月       日</w:t>
      </w:r>
    </w:p>
    <w:p w14:paraId="539645ED">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406DA349">
      <w:pPr>
        <w:bidi w:val="0"/>
        <w:jc w:val="center"/>
        <w:rPr>
          <w:b/>
          <w:bCs/>
          <w:sz w:val="32"/>
          <w:szCs w:val="32"/>
        </w:rPr>
      </w:pPr>
      <w:r>
        <w:rPr>
          <w:b/>
          <w:bCs/>
          <w:sz w:val="32"/>
          <w:szCs w:val="32"/>
        </w:rPr>
        <w:t>建设工程施工合同</w:t>
      </w:r>
    </w:p>
    <w:p w14:paraId="2D56675F">
      <w:pPr>
        <w:spacing w:line="600" w:lineRule="exact"/>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075D51C1">
      <w:pPr>
        <w:spacing w:line="600" w:lineRule="exact"/>
        <w:rPr>
          <w:rFonts w:ascii="宋体" w:hAnsi="宋体" w:cs="Times New Roman"/>
          <w:sz w:val="28"/>
          <w:szCs w:val="28"/>
          <w:highlight w:val="none"/>
        </w:rPr>
      </w:pPr>
      <w:r>
        <w:rPr>
          <w:rFonts w:ascii="宋体" w:hAnsi="宋体" w:cs="Times New Roman"/>
          <w:sz w:val="28"/>
          <w:szCs w:val="28"/>
          <w:highlight w:val="none"/>
        </w:rPr>
        <w:t>施工单位（乙方）：</w:t>
      </w:r>
    </w:p>
    <w:p w14:paraId="5F374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13AB8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4B16A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743350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71A9FE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1839A1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44B1D4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23C8C5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13DA724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50C572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400FA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497518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F6D05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6FA1CD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4FCD7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469D0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7EF64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0B4B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5B7AB4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6A1F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624040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3A8070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28D574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1060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5B23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14ECD8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01830C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180E5E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6BE7F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23D2D9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107A9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765506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13DCDA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668E6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48270F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25C245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0F0C6D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2C9663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65C7A8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1A585E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04FDC4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4EFA1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592CC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sz w:val="28"/>
          <w:szCs w:val="28"/>
          <w:highlight w:val="none"/>
          <w:lang w:val="en-US" w:eastAsia="zh-CN" w:bidi="en-US"/>
        </w:rPr>
        <w:t>成巴高速槐树服务区扩建充电站项目</w:t>
      </w:r>
      <w:r>
        <w:rPr>
          <w:rFonts w:hint="eastAsia" w:ascii="宋体" w:hAnsi="宋体" w:cs="Times New Roman"/>
          <w:sz w:val="28"/>
          <w:szCs w:val="28"/>
          <w:highlight w:val="none"/>
          <w:lang w:bidi="en-US"/>
        </w:rPr>
        <w:t>（以下简称“本项目”）</w:t>
      </w:r>
    </w:p>
    <w:p w14:paraId="471F6CEC">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3.2工程地点</w:t>
      </w:r>
      <w:r>
        <w:rPr>
          <w:rFonts w:hint="eastAsia" w:ascii="宋体" w:hAnsi="宋体" w:eastAsia="宋体" w:cs="Times New Roman"/>
          <w:sz w:val="28"/>
          <w:szCs w:val="28"/>
          <w:highlight w:val="none"/>
          <w:lang w:val="en-US" w:eastAsia="zh-CN"/>
        </w:rPr>
        <w:t>：成巴高速槐树服务区（双侧）</w:t>
      </w:r>
    </w:p>
    <w:p w14:paraId="517513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3.3工程内容：</w:t>
      </w:r>
    </w:p>
    <w:p w14:paraId="1211419F">
      <w:pPr>
        <w:widowControl/>
        <w:spacing w:line="578" w:lineRule="exact"/>
        <w:ind w:firstLine="540" w:firstLineChars="193"/>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（1）包括但不限于新建低压配电箱、充电设备设施（不含充电设备的采购）、电力电缆、保护管、雨棚及相关附属设施施工；网络、监控</w:t>
      </w:r>
      <w:r>
        <w:rPr>
          <w:rFonts w:hint="default" w:ascii="宋体" w:hAnsi="宋体" w:cs="Times New Roman"/>
          <w:sz w:val="28"/>
          <w:szCs w:val="28"/>
          <w:highlight w:val="none"/>
          <w:lang w:val="en-US" w:eastAsia="zh-CN"/>
        </w:rPr>
        <w:t>（</w:t>
      </w:r>
      <w:r>
        <w:rPr>
          <w:rFonts w:hint="eastAsia" w:ascii="宋体" w:hAnsi="宋体" w:cs="Times New Roman"/>
          <w:sz w:val="28"/>
          <w:szCs w:val="28"/>
          <w:highlight w:val="none"/>
          <w:lang w:val="en-US" w:eastAsia="zh-CN"/>
        </w:rPr>
        <w:t>不含</w:t>
      </w:r>
      <w:r>
        <w:rPr>
          <w:rFonts w:hint="default" w:ascii="宋体" w:hAnsi="宋体" w:cs="Times New Roman"/>
          <w:sz w:val="28"/>
          <w:szCs w:val="28"/>
          <w:highlight w:val="none"/>
          <w:lang w:val="en-US" w:eastAsia="zh-CN"/>
        </w:rPr>
        <w:t>定制化大模型枪机</w:t>
      </w:r>
      <w:r>
        <w:rPr>
          <w:rFonts w:hint="eastAsia" w:ascii="宋体" w:hAnsi="宋体" w:cs="Times New Roman"/>
          <w:sz w:val="28"/>
          <w:szCs w:val="28"/>
          <w:highlight w:val="none"/>
          <w:lang w:val="en-US" w:eastAsia="zh-CN"/>
        </w:rPr>
        <w:t>及</w:t>
      </w:r>
      <w:r>
        <w:rPr>
          <w:rFonts w:hint="default" w:ascii="宋体" w:hAnsi="宋体" w:cs="Times New Roman"/>
          <w:sz w:val="28"/>
          <w:szCs w:val="28"/>
          <w:highlight w:val="none"/>
          <w:lang w:val="en-US" w:eastAsia="zh-CN"/>
        </w:rPr>
        <w:t>室外球形摄像头）</w:t>
      </w:r>
      <w:r>
        <w:rPr>
          <w:rFonts w:hint="eastAsia" w:ascii="宋体" w:hAnsi="宋体" w:cs="Times New Roman"/>
          <w:sz w:val="28"/>
          <w:szCs w:val="28"/>
          <w:highlight w:val="none"/>
          <w:lang w:val="en-US" w:eastAsia="zh-CN"/>
        </w:rPr>
        <w:t>、照明、消防、标识标牌等配套设施；电气调试、报验（供电局）等以及为保证充电站按期建设和投营使用所需一切设施设备建设及手续办理、协调、后续服务等。</w:t>
      </w:r>
    </w:p>
    <w:p w14:paraId="4FC331CE">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2</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须在施工现场</w:t>
      </w:r>
      <w:r>
        <w:rPr>
          <w:rFonts w:hint="eastAsia" w:ascii="宋体" w:hAnsi="宋体" w:cs="Times New Roman"/>
          <w:sz w:val="28"/>
          <w:szCs w:val="28"/>
          <w:highlight w:val="none"/>
        </w:rPr>
        <w:t>安装适当的监控设备，以实时监测施工活动。该系统应涵盖整个施工现场，并保证监控画面的清晰度和稳定性。同时，监控系统要能够存储录像和图片等相关数据备份，并将施工监控接入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9A35DB7">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r>
        <w:rPr>
          <w:rFonts w:hint="eastAsia" w:ascii="宋体" w:hAnsi="宋体" w:cs="Times New Roman"/>
          <w:sz w:val="28"/>
          <w:szCs w:val="28"/>
          <w:highlight w:val="none"/>
        </w:rPr>
        <w:t>；</w:t>
      </w:r>
    </w:p>
    <w:p w14:paraId="5AC0C83E">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承担。</w:t>
      </w:r>
    </w:p>
    <w:p w14:paraId="1219046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5AF111C1">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748BF0AF">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4701866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95A0EDA">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充电设备采购除外</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rPr>
        <w:t>。</w:t>
      </w:r>
    </w:p>
    <w:p w14:paraId="4A88B1CD">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21F4316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2AC0C07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509ADAD2">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627CE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00DD1F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281313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1A2D8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2512BE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甲方发出开工通知</w:t>
      </w:r>
      <w:r>
        <w:rPr>
          <w:rFonts w:hint="eastAsia" w:ascii="宋体" w:hAnsi="宋体" w:cs="Times New Roman"/>
          <w:sz w:val="28"/>
          <w:szCs w:val="28"/>
          <w:highlight w:val="none"/>
          <w:lang w:val="en-US" w:eastAsia="zh-CN"/>
        </w:rPr>
        <w:t>后</w:t>
      </w:r>
      <w:r>
        <w:rPr>
          <w:rFonts w:ascii="宋体" w:hAnsi="宋体" w:cs="Times New Roman"/>
          <w:sz w:val="28"/>
          <w:szCs w:val="28"/>
          <w:highlight w:val="none"/>
        </w:rPr>
        <w:t>或甲方未能按合同规定向乙方提供开工的必要条件，乙方有权提出延长工期</w:t>
      </w:r>
      <w:r>
        <w:rPr>
          <w:rFonts w:hint="eastAsia" w:ascii="宋体" w:hAnsi="宋体" w:cs="Times New Roman"/>
          <w:sz w:val="28"/>
          <w:szCs w:val="28"/>
          <w:highlight w:val="none"/>
          <w:lang w:val="en-US" w:eastAsia="zh-CN"/>
        </w:rPr>
        <w:t>，相关费用由甲乙双方协商解决。</w:t>
      </w:r>
    </w:p>
    <w:p w14:paraId="4993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2321F5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2B8E60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4A13CC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327DD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w:t>
      </w:r>
      <w:r>
        <w:rPr>
          <w:rFonts w:hint="eastAsia" w:ascii="宋体" w:hAnsi="宋体" w:cs="Times New Roman"/>
          <w:sz w:val="28"/>
          <w:szCs w:val="28"/>
          <w:highlight w:val="none"/>
          <w:lang w:val="en-US" w:eastAsia="zh-CN"/>
        </w:rPr>
        <w:t>相关费用由甲乙双方协商解决。</w:t>
      </w:r>
    </w:p>
    <w:p w14:paraId="7D1F86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457773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0BA5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3DA4E9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0985BB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785EE7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498088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08123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0ECE23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1D3846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2A01BE59">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7087F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18DB4A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w:t>
      </w:r>
      <w:r>
        <w:rPr>
          <w:rFonts w:hint="eastAsia" w:ascii="宋体" w:hAnsi="宋体" w:cs="Times New Roman"/>
          <w:sz w:val="28"/>
          <w:szCs w:val="28"/>
          <w:highlight w:val="none"/>
          <w:lang w:val="en-US" w:eastAsia="zh-CN"/>
        </w:rPr>
        <w:t>工期</w:t>
      </w:r>
      <w:r>
        <w:rPr>
          <w:rFonts w:ascii="宋体" w:hAnsi="宋体" w:cs="Times New Roman"/>
          <w:sz w:val="28"/>
          <w:szCs w:val="28"/>
          <w:highlight w:val="none"/>
        </w:rPr>
        <w:t>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024529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40FA6E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7AF3FF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w:t>
      </w:r>
      <w:r>
        <w:rPr>
          <w:rFonts w:hint="eastAsia" w:ascii="宋体" w:hAnsi="宋体" w:cs="Times New Roman"/>
          <w:sz w:val="28"/>
          <w:szCs w:val="28"/>
          <w:highlight w:val="none"/>
        </w:rPr>
        <w:t>扣除乙方实际完成工作对应的合同价款，以及乙方已提供的材料、工程设备、施工设备和临时工程等的价值后甲方支付费用的剩余价款</w:t>
      </w:r>
      <w:r>
        <w:rPr>
          <w:rFonts w:hint="eastAsia" w:ascii="宋体" w:hAnsi="宋体" w:cs="Times New Roman"/>
          <w:sz w:val="28"/>
          <w:szCs w:val="28"/>
          <w:highlight w:val="none"/>
          <w:lang w:eastAsia="zh-CN"/>
        </w:rPr>
        <w:t>。</w:t>
      </w:r>
      <w:r>
        <w:rPr>
          <w:rFonts w:ascii="宋体" w:hAnsi="宋体" w:cs="Times New Roman"/>
          <w:sz w:val="28"/>
          <w:szCs w:val="28"/>
          <w:highlight w:val="none"/>
        </w:rPr>
        <w:t>前述违约金不足以弥补甲方损失的，乙方应另行赔偿损失。</w:t>
      </w:r>
    </w:p>
    <w:p w14:paraId="1ABD1F12">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F43B1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6853AF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1EEE49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19B5F1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22F9C3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59EDF7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46A2A6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30BA2C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2E18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0AA1BE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420081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205DD573">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eastAsia" w:ascii="宋体" w:hAnsi="宋体" w:cs="Times New Roman"/>
          <w:sz w:val="28"/>
          <w:szCs w:val="28"/>
          <w:highlight w:val="none"/>
          <w:lang w:eastAsia="zh-CN"/>
        </w:rPr>
        <w:t>。</w:t>
      </w:r>
      <w:r>
        <w:rPr>
          <w:rFonts w:ascii="宋体" w:hAnsi="宋体" w:cs="Times New Roman"/>
          <w:sz w:val="28"/>
          <w:szCs w:val="28"/>
          <w:highlight w:val="none"/>
        </w:rPr>
        <w:t>乙方有权向甲方申请延长工期</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相关费用由甲乙双方协商解决</w:t>
      </w:r>
      <w:r>
        <w:rPr>
          <w:rFonts w:hint="default" w:ascii="宋体" w:hAnsi="宋体" w:eastAsia="宋体"/>
          <w:sz w:val="28"/>
          <w:szCs w:val="28"/>
          <w:highlight w:val="none"/>
        </w:rPr>
        <w:t>。</w:t>
      </w:r>
    </w:p>
    <w:p w14:paraId="5380DD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逾期未发出指示，视为同意乙方暂停施工</w:t>
      </w:r>
      <w:r>
        <w:rPr>
          <w:rFonts w:ascii="宋体" w:hAnsi="宋体" w:cs="Times New Roman"/>
          <w:sz w:val="28"/>
          <w:szCs w:val="28"/>
          <w:highlight w:val="none"/>
        </w:rPr>
        <w:t>。</w:t>
      </w:r>
    </w:p>
    <w:p w14:paraId="7ED454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23384F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0F1BD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03AF18B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1E4DFE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64C69C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483B44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2D1870C7">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4D63DB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6.1.1 </w:t>
      </w:r>
      <w:r>
        <w:rPr>
          <w:rFonts w:hint="eastAsia" w:ascii="宋体" w:hAnsi="宋体" w:cs="Times New Roman"/>
          <w:sz w:val="28"/>
          <w:szCs w:val="28"/>
          <w:highlight w:val="none"/>
        </w:rPr>
        <w:t>本工程暂定合同价款为招标控制价（施工图预算）</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元基础上的中选取费比例</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%，暂定合同金额为</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元，含增值税</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%。最终合同结算价款在竣工图纸及招标控制价（施工图预算）基础上，按照合同6.3条约定办理。</w:t>
      </w:r>
    </w:p>
    <w:p w14:paraId="0B961B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本合同另有约定的除外</w:t>
      </w:r>
      <w:r>
        <w:rPr>
          <w:rFonts w:ascii="宋体" w:hAnsi="宋体" w:cs="Times New Roman"/>
          <w:sz w:val="28"/>
          <w:szCs w:val="28"/>
          <w:highlight w:val="none"/>
        </w:rPr>
        <w:t>。</w:t>
      </w:r>
    </w:p>
    <w:p w14:paraId="6EAFDAB0">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377B070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6620EA6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2FD1B2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33C833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1388D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322461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160569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08F6A7B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459472C5">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63E21F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5F3BC0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41A795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2818D6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3AFA3C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02B6F766">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开户账号：</w:t>
      </w:r>
    </w:p>
    <w:p w14:paraId="3E9AFA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7683B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EF64B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D903F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42320D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6A548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66C4769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55C760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637889F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w:t>
      </w:r>
      <w:r>
        <w:rPr>
          <w:rFonts w:hint="eastAsia" w:ascii="宋体" w:hAnsi="宋体" w:cs="Times New Roman"/>
          <w:sz w:val="28"/>
          <w:szCs w:val="28"/>
          <w:highlight w:val="none"/>
          <w:lang w:val="en-US" w:eastAsia="zh-CN"/>
        </w:rPr>
        <w:t>《GB50500-2013建设工程工程量清单计价规范》</w:t>
      </w:r>
      <w:r>
        <w:rPr>
          <w:rFonts w:hint="eastAsia" w:ascii="宋体" w:hAnsi="宋体" w:cs="Times New Roman"/>
          <w:sz w:val="28"/>
          <w:szCs w:val="28"/>
          <w:highlight w:val="none"/>
        </w:rPr>
        <w:t>进行，并结合中选取费比例确定结算金额(其中规费以及安全文明施工费不下浮）。</w:t>
      </w:r>
    </w:p>
    <w:p w14:paraId="130A863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402BFD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61337E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1795F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528786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w:t>
      </w:r>
      <w:r>
        <w:rPr>
          <w:rFonts w:hint="eastAsia" w:ascii="宋体" w:hAnsi="宋体" w:cs="Times New Roman"/>
          <w:sz w:val="28"/>
          <w:szCs w:val="28"/>
          <w:highlight w:val="none"/>
          <w:lang w:val="en-US" w:eastAsia="zh-CN"/>
        </w:rPr>
        <w:t>并经乙方确认</w:t>
      </w:r>
      <w:r>
        <w:rPr>
          <w:rFonts w:ascii="宋体" w:hAnsi="宋体" w:cs="Times New Roman"/>
          <w:sz w:val="28"/>
          <w:szCs w:val="28"/>
          <w:highlight w:val="none"/>
        </w:rPr>
        <w:t>后确定。</w:t>
      </w:r>
    </w:p>
    <w:p w14:paraId="24D638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类似清单项目单价调整方式：可按面积、体积、重量、长度、厚度</w:t>
      </w:r>
      <w:r>
        <w:rPr>
          <w:rFonts w:hint="eastAsia" w:ascii="宋体" w:hAnsi="宋体" w:cs="Times New Roman"/>
          <w:sz w:val="28"/>
          <w:szCs w:val="28"/>
          <w:highlight w:val="none"/>
          <w:lang w:val="en-US" w:eastAsia="zh-CN"/>
        </w:rPr>
        <w:t>等比例关系进行换算</w:t>
      </w:r>
      <w:r>
        <w:rPr>
          <w:rFonts w:ascii="宋体" w:hAnsi="宋体" w:cs="Times New Roman"/>
          <w:sz w:val="28"/>
          <w:szCs w:val="28"/>
          <w:highlight w:val="none"/>
        </w:rPr>
        <w:t>（如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规格与清单不同，可按最接近规格换算为面积比例关系折算）；如材料不同仅换算材料价差，不再调整其他费用，除非其严重影响施工工艺和方法。</w:t>
      </w:r>
    </w:p>
    <w:p w14:paraId="241BEC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2C3E81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，则该</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的价款不予支付</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乙方已产生的该项目成本费用由双方协商解决</w:t>
      </w:r>
      <w:r>
        <w:rPr>
          <w:rFonts w:ascii="宋体" w:hAnsi="宋体" w:cs="Times New Roman"/>
          <w:sz w:val="28"/>
          <w:szCs w:val="28"/>
          <w:highlight w:val="none"/>
        </w:rPr>
        <w:t>。</w:t>
      </w:r>
    </w:p>
    <w:p w14:paraId="1AAE6750">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746B79A4">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5313EC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6872F76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w:t>
      </w:r>
      <w:r>
        <w:rPr>
          <w:rFonts w:ascii="宋体" w:hAnsi="宋体" w:cs="Times New Roman"/>
          <w:sz w:val="28"/>
          <w:szCs w:val="28"/>
          <w:highlight w:val="none"/>
        </w:rPr>
        <w:t>按</w:t>
      </w:r>
      <w:r>
        <w:rPr>
          <w:rFonts w:hint="eastAsia" w:ascii="宋体" w:hAnsi="宋体" w:cs="Times New Roman"/>
          <w:sz w:val="28"/>
          <w:szCs w:val="28"/>
          <w:highlight w:val="none"/>
        </w:rPr>
        <w:t>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金额包干使用进行</w:t>
      </w:r>
      <w:r>
        <w:rPr>
          <w:rFonts w:ascii="宋体" w:hAnsi="宋体" w:cs="Times New Roman"/>
          <w:sz w:val="28"/>
          <w:szCs w:val="28"/>
          <w:highlight w:val="none"/>
        </w:rPr>
        <w:t>结算</w:t>
      </w:r>
      <w:r>
        <w:rPr>
          <w:rFonts w:hint="eastAsia" w:ascii="宋体" w:hAnsi="宋体" w:cs="Times New Roman"/>
          <w:sz w:val="28"/>
          <w:szCs w:val="28"/>
          <w:highlight w:val="none"/>
          <w:lang w:val="en-US" w:eastAsia="zh-CN"/>
        </w:rPr>
        <w:t>，</w:t>
      </w:r>
      <w:r>
        <w:rPr>
          <w:rFonts w:hint="eastAsia" w:ascii="宋体" w:hAnsi="宋体" w:cs="Times New Roman"/>
          <w:sz w:val="28"/>
          <w:szCs w:val="28"/>
          <w:highlight w:val="none"/>
        </w:rPr>
        <w:t>其余总价措施费（若有）按招标控制价清单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金额结合中选取费比例按照合同约定办理</w:t>
      </w:r>
      <w:r>
        <w:rPr>
          <w:rFonts w:ascii="宋体" w:hAnsi="宋体" w:cs="Times New Roman"/>
          <w:sz w:val="28"/>
          <w:szCs w:val="28"/>
          <w:highlight w:val="none"/>
        </w:rPr>
        <w:t>。</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360F54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287C3A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8E772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3B1E24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029701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43360F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45211E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3D634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7AF0CC8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1C0A522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6.4.1.1进度款支付节点：按月支付。乙方当月进度款支付申请在</w:t>
      </w:r>
      <w:r>
        <w:rPr>
          <w:rFonts w:hint="eastAsia" w:ascii="宋体" w:hAnsi="宋体" w:cs="Times New Roman"/>
          <w:sz w:val="28"/>
          <w:szCs w:val="28"/>
          <w:highlight w:val="none"/>
          <w:lang w:val="en-US" w:eastAsia="zh-CN"/>
        </w:rPr>
        <w:t>每月25日</w:t>
      </w:r>
      <w:r>
        <w:rPr>
          <w:rFonts w:hint="eastAsia" w:ascii="宋体" w:hAnsi="宋体" w:cs="Times New Roman"/>
          <w:sz w:val="28"/>
          <w:szCs w:val="28"/>
          <w:highlight w:val="none"/>
        </w:rPr>
        <w:t>上报至监理单位审核，监理单位</w:t>
      </w:r>
      <w:r>
        <w:rPr>
          <w:rFonts w:hint="eastAsia" w:ascii="宋体" w:hAnsi="宋体" w:cs="Times New Roman"/>
          <w:sz w:val="28"/>
          <w:szCs w:val="28"/>
          <w:highlight w:val="none"/>
          <w:lang w:val="en-US" w:eastAsia="zh-CN"/>
        </w:rPr>
        <w:t>7日内</w:t>
      </w:r>
      <w:r>
        <w:rPr>
          <w:rFonts w:hint="eastAsia" w:ascii="宋体" w:hAnsi="宋体" w:cs="Times New Roman"/>
          <w:sz w:val="28"/>
          <w:szCs w:val="28"/>
          <w:highlight w:val="none"/>
        </w:rPr>
        <w:t>审核完毕后报送至甲方审核，甲方在收到进度款支付申请后14日内完成审核工作。</w:t>
      </w:r>
    </w:p>
    <w:p w14:paraId="3BFCE7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监理</w:t>
      </w:r>
      <w:r>
        <w:rPr>
          <w:rFonts w:hint="eastAsia" w:ascii="宋体" w:hAnsi="宋体" w:cs="Times New Roman"/>
          <w:sz w:val="28"/>
          <w:szCs w:val="28"/>
          <w:highlight w:val="none"/>
          <w:lang w:val="en-US" w:eastAsia="zh-CN"/>
        </w:rPr>
        <w:t>单位或甲方未按约定时间</w:t>
      </w:r>
      <w:r>
        <w:rPr>
          <w:rFonts w:hint="eastAsia" w:ascii="宋体" w:hAnsi="宋体" w:cs="Times New Roman"/>
          <w:sz w:val="28"/>
          <w:szCs w:val="28"/>
          <w:highlight w:val="none"/>
        </w:rPr>
        <w:t>完成审核的，乙方报送的进度款支付申请中的工程量视为乙方实际完成的工程量，据此计算工程</w:t>
      </w:r>
      <w:r>
        <w:rPr>
          <w:rFonts w:hint="eastAsia" w:ascii="宋体" w:hAnsi="宋体" w:cs="Times New Roman"/>
          <w:sz w:val="28"/>
          <w:szCs w:val="28"/>
          <w:highlight w:val="none"/>
          <w:lang w:val="en-US" w:eastAsia="zh-CN"/>
        </w:rPr>
        <w:t>进度款</w:t>
      </w:r>
      <w:r>
        <w:rPr>
          <w:rFonts w:hint="eastAsia" w:ascii="宋体" w:hAnsi="宋体" w:cs="Times New Roman"/>
          <w:sz w:val="28"/>
          <w:szCs w:val="28"/>
          <w:highlight w:val="none"/>
        </w:rPr>
        <w:t>。</w:t>
      </w:r>
    </w:p>
    <w:p w14:paraId="10C6F97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w:t>
      </w:r>
      <w:r>
        <w:rPr>
          <w:rFonts w:hint="eastAsia" w:ascii="宋体" w:hAnsi="宋体" w:cs="Times New Roman"/>
          <w:sz w:val="28"/>
          <w:szCs w:val="28"/>
          <w:highlight w:val="none"/>
          <w:lang w:val="en-US" w:eastAsia="zh-CN"/>
        </w:rPr>
        <w:t>专</w:t>
      </w:r>
      <w:r>
        <w:rPr>
          <w:rFonts w:ascii="宋体" w:hAnsi="宋体" w:cs="Times New Roman"/>
          <w:sz w:val="28"/>
          <w:szCs w:val="28"/>
          <w:highlight w:val="none"/>
        </w:rPr>
        <w:t xml:space="preserve">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38370A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rPr>
        <w:t>85</w:t>
      </w:r>
      <w:r>
        <w:rPr>
          <w:rFonts w:ascii="宋体" w:hAnsi="宋体" w:cs="Times New Roman"/>
          <w:sz w:val="28"/>
          <w:szCs w:val="28"/>
          <w:highlight w:val="none"/>
        </w:rPr>
        <w:t>%。</w:t>
      </w:r>
    </w:p>
    <w:p w14:paraId="787560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已完合格工程量的90%。</w:t>
      </w:r>
    </w:p>
    <w:p w14:paraId="72AACE2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7B294C25">
      <w:pPr>
        <w:spacing w:line="600" w:lineRule="exact"/>
        <w:ind w:firstLine="560" w:firstLineChars="200"/>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0A382372">
      <w:pPr>
        <w:spacing w:line="600" w:lineRule="exact"/>
        <w:ind w:firstLine="560" w:firstLineChars="200"/>
        <w:rPr>
          <w:rFonts w:hint="default"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 xml:space="preserve">6.4.4 </w:t>
      </w:r>
      <w:r>
        <w:rPr>
          <w:rFonts w:hint="eastAsia" w:ascii="宋体" w:hAnsi="宋体" w:cs="Times New Roman"/>
          <w:sz w:val="28"/>
          <w:szCs w:val="28"/>
          <w:highlight w:val="none"/>
        </w:rPr>
        <w:t>甲方在收到乙方提交</w:t>
      </w:r>
      <w:r>
        <w:rPr>
          <w:rFonts w:ascii="宋体" w:hAnsi="宋体" w:cs="Times New Roman"/>
          <w:sz w:val="28"/>
          <w:szCs w:val="28"/>
          <w:highlight w:val="none"/>
        </w:rPr>
        <w:t>完整的</w:t>
      </w:r>
      <w:r>
        <w:rPr>
          <w:rFonts w:hint="eastAsia" w:ascii="宋体" w:hAnsi="宋体" w:cs="Times New Roman"/>
          <w:sz w:val="28"/>
          <w:szCs w:val="28"/>
          <w:highlight w:val="none"/>
          <w:lang w:val="en-US" w:eastAsia="zh-CN"/>
        </w:rPr>
        <w:t>付款申请单</w:t>
      </w:r>
      <w:r>
        <w:rPr>
          <w:rFonts w:hint="eastAsia" w:ascii="宋体" w:hAnsi="宋体" w:cs="Times New Roman"/>
          <w:sz w:val="28"/>
          <w:szCs w:val="28"/>
          <w:highlight w:val="none"/>
        </w:rPr>
        <w:t>后28天内未完成审批且未提出异议的，视为甲方认可乙方提交的竣工结算付款申请单，并自甲方收到乙方提交的竣工结算付款申请单后第29天起视为已签发竣工付款证书。</w:t>
      </w:r>
    </w:p>
    <w:p w14:paraId="162D2D1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0D98AB88">
      <w:pPr>
        <w:spacing w:line="600" w:lineRule="exact"/>
        <w:ind w:firstLine="560" w:firstLineChars="200"/>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6.5.1 开工预付款：</w:t>
      </w:r>
      <w:r>
        <w:rPr>
          <w:rFonts w:hint="eastAsia" w:ascii="宋体" w:hAnsi="宋体" w:cs="Times New Roman"/>
          <w:sz w:val="28"/>
          <w:szCs w:val="28"/>
          <w:highlight w:val="none"/>
          <w:lang w:val="en-US" w:eastAsia="zh-CN"/>
        </w:rPr>
        <w:t>无。</w:t>
      </w:r>
    </w:p>
    <w:p w14:paraId="133F8C0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08FE0EC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0696AC8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64E4EA0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已出具材料、设备购买费用凭证或支付单据；</w:t>
      </w:r>
    </w:p>
    <w:p w14:paraId="24A675E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06DA0B3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w:t>
      </w:r>
      <w:r>
        <w:rPr>
          <w:rFonts w:hint="eastAsia" w:ascii="宋体" w:hAnsi="宋体" w:cs="Times New Roman"/>
          <w:sz w:val="28"/>
          <w:szCs w:val="28"/>
          <w:highlight w:val="none"/>
          <w:lang w:val="en-US" w:eastAsia="zh-CN"/>
        </w:rPr>
        <w:t>暂定合同总</w:t>
      </w:r>
      <w:r>
        <w:rPr>
          <w:rFonts w:hint="eastAsia" w:ascii="宋体" w:hAnsi="宋体" w:cs="Times New Roman"/>
          <w:sz w:val="28"/>
          <w:szCs w:val="28"/>
          <w:highlight w:val="none"/>
        </w:rPr>
        <w:t>金额</w:t>
      </w:r>
      <w:r>
        <w:rPr>
          <w:rFonts w:hint="eastAsia" w:ascii="宋体" w:hAnsi="宋体" w:cs="Times New Roman"/>
          <w:sz w:val="28"/>
          <w:szCs w:val="28"/>
          <w:highlight w:val="none"/>
          <w:lang w:eastAsia="zh-CN"/>
        </w:rPr>
        <w:t>的</w:t>
      </w:r>
      <w:r>
        <w:rPr>
          <w:rFonts w:hint="eastAsia" w:ascii="宋体" w:hAnsi="宋体" w:cs="Times New Roman"/>
          <w:sz w:val="28"/>
          <w:szCs w:val="28"/>
          <w:highlight w:val="none"/>
        </w:rPr>
        <w:t>80%时，将不再支付材料、设备预付款。</w:t>
      </w:r>
    </w:p>
    <w:p w14:paraId="0AD3FBC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3418437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281A690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5018323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3A0865E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2356EF13">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5FBF87F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4380D7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68C865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31967A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0CEE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.1.1.1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乙方未在规定时间内向甲方提交竣工结算付款申请单（含完整的工程竣工结算资料），甲方将按每延误一天向乙方扣减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000元违约金。如因乙方提交资料不完整，导致的往复时间计入送审规定时间。</w:t>
      </w:r>
    </w:p>
    <w:p w14:paraId="5413E8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乙方在合同终止后60个日历天内未向甲方提交已完工程结算付款申请单（含完整的工程竣工结算资料），甲方将按每延误一天向乙方扣减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w:t>
      </w:r>
    </w:p>
    <w:p w14:paraId="3F0B4C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.1.1.3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31D6F3CA">
      <w:pPr>
        <w:spacing w:line="600" w:lineRule="exact"/>
        <w:ind w:firstLine="560" w:firstLineChars="200"/>
        <w:rPr>
          <w:rFonts w:ascii="宋体" w:hAnsi="宋体"/>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p>
    <w:p w14:paraId="118F7F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3A23D8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01B46C1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3EB1CF2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5D3AED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195FAB1A">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411927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3CCCE2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452EBD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34ED421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46E07B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09F6058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10E25F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的质量负责。</w:t>
      </w:r>
    </w:p>
    <w:p w14:paraId="08E013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589944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69AF0E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09F7EB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4EE7EC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7B9B27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6F9700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14F1D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03D100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09887A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7788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1EC42E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5E5F95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13A563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3E9BA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0AD00C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5D9DA4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0885B9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0ACC62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48B709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w:t>
      </w:r>
      <w:r>
        <w:rPr>
          <w:rFonts w:hint="eastAsia" w:ascii="宋体" w:hAnsi="宋体" w:cs="Times New Roman"/>
          <w:sz w:val="28"/>
          <w:szCs w:val="28"/>
          <w:highlight w:val="none"/>
          <w:lang w:val="en-US" w:eastAsia="zh-CN"/>
        </w:rPr>
        <w:t>乙方采购的</w:t>
      </w:r>
      <w:r>
        <w:rPr>
          <w:rFonts w:hint="eastAsia" w:ascii="宋体" w:hAnsi="宋体" w:cs="Times New Roman"/>
          <w:sz w:val="28"/>
          <w:szCs w:val="28"/>
          <w:highlight w:val="none"/>
        </w:rPr>
        <w:t>设备材料质量问题或不符合约定引起的</w:t>
      </w:r>
      <w:r>
        <w:rPr>
          <w:rFonts w:hint="eastAsia" w:ascii="宋体" w:hAnsi="宋体" w:cs="Times New Roman"/>
          <w:sz w:val="28"/>
          <w:szCs w:val="28"/>
          <w:highlight w:val="none"/>
          <w:lang w:val="en-US" w:eastAsia="zh-CN"/>
        </w:rPr>
        <w:t>相应</w:t>
      </w:r>
      <w:r>
        <w:rPr>
          <w:rFonts w:hint="eastAsia" w:ascii="宋体" w:hAnsi="宋体" w:cs="Times New Roman"/>
          <w:sz w:val="28"/>
          <w:szCs w:val="28"/>
          <w:highlight w:val="none"/>
        </w:rPr>
        <w:t>损失</w:t>
      </w:r>
      <w:r>
        <w:rPr>
          <w:rFonts w:ascii="宋体" w:hAnsi="宋体" w:cs="Times New Roman"/>
          <w:sz w:val="28"/>
          <w:szCs w:val="28"/>
          <w:highlight w:val="none"/>
        </w:rPr>
        <w:t>。</w:t>
      </w:r>
    </w:p>
    <w:p w14:paraId="5962797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68D716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232F15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77C4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由此增加的费用和（或）延误的工期，由甲方承担</w:t>
      </w:r>
      <w:r>
        <w:rPr>
          <w:rFonts w:ascii="宋体" w:hAnsi="宋体" w:cs="Times New Roman"/>
          <w:sz w:val="28"/>
          <w:szCs w:val="28"/>
          <w:highlight w:val="none"/>
        </w:rPr>
        <w:t>。</w:t>
      </w:r>
    </w:p>
    <w:p w14:paraId="462FF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F16A0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r>
        <w:rPr>
          <w:rFonts w:hint="eastAsia" w:ascii="宋体" w:hAnsi="宋体" w:cs="Times New Roman"/>
          <w:sz w:val="28"/>
          <w:szCs w:val="28"/>
          <w:highlight w:val="none"/>
        </w:rPr>
        <w:t>，额外检验的费用由甲方承担</w:t>
      </w:r>
      <w:r>
        <w:rPr>
          <w:rFonts w:ascii="宋体" w:hAnsi="宋体" w:cs="Times New Roman"/>
          <w:sz w:val="28"/>
          <w:szCs w:val="28"/>
          <w:highlight w:val="none"/>
        </w:rPr>
        <w:t>。</w:t>
      </w:r>
    </w:p>
    <w:p w14:paraId="547F74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w:t>
      </w:r>
      <w:r>
        <w:rPr>
          <w:rFonts w:hint="eastAsia" w:ascii="宋体" w:hAnsi="宋体" w:cs="Times New Roman"/>
          <w:sz w:val="28"/>
          <w:szCs w:val="28"/>
          <w:highlight w:val="none"/>
          <w:lang w:val="en-US" w:eastAsia="zh-CN"/>
        </w:rPr>
        <w:t>乙方采购的</w:t>
      </w:r>
      <w:r>
        <w:rPr>
          <w:rFonts w:ascii="宋体" w:hAnsi="宋体" w:cs="Times New Roman"/>
          <w:sz w:val="28"/>
          <w:szCs w:val="28"/>
          <w:highlight w:val="none"/>
        </w:rPr>
        <w:t>材料和工程设备不符合合同要求，则应由乙方承担重新检验的费用和工期延误责任；若重新检验结果证明这些材料和工程设备符合合同要求，则应由甲方承担重新检验的费用和工期延误责任。</w:t>
      </w:r>
    </w:p>
    <w:p w14:paraId="6F6361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7A7426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4B7CCD1C">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155C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056781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667A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2DEFAA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56F606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7DF97B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86967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CC220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7B5090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2A9078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202A24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44064D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AD9A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54DF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p>
    <w:p w14:paraId="1D1AE9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1DBD50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5333F4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2B425F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甲方应按合同规定向乙方发布开工通知。</w:t>
      </w:r>
    </w:p>
    <w:p w14:paraId="25EF34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36D74E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55F390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3B79F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甲方应按合同规定，完成由甲方承担的施工准备工程，并按合同规定提供乙方使用。</w:t>
      </w:r>
    </w:p>
    <w:p w14:paraId="53401D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165967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540A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278DA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39D1B0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5287D4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6F9A3A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7B8B7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甲方应按第6条的规定支付合同价款。</w:t>
      </w:r>
    </w:p>
    <w:p w14:paraId="7C8EC2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6EAEEFA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6393F7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44A541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5DAE0E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DAAE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28D5CB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CF992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5EFB40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38FA4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72E1EA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壹拾贰</w:t>
      </w:r>
      <w:r>
        <w:rPr>
          <w:rFonts w:hint="eastAsia" w:ascii="宋体" w:hAnsi="宋体" w:cs="Times New Roman"/>
          <w:sz w:val="28"/>
          <w:szCs w:val="28"/>
          <w:highlight w:val="none"/>
        </w:rPr>
        <w:t>万元整（小写：</w:t>
      </w:r>
      <w:r>
        <w:rPr>
          <w:rFonts w:hint="eastAsia" w:ascii="宋体" w:hAnsi="宋体" w:cs="Times New Roman"/>
          <w:sz w:val="28"/>
          <w:szCs w:val="28"/>
          <w:highlight w:val="none"/>
          <w:u w:val="single"/>
          <w:lang w:val="en-US" w:eastAsia="zh-CN"/>
        </w:rPr>
        <w:t>120000.00</w:t>
      </w:r>
      <w:r>
        <w:rPr>
          <w:rFonts w:hint="eastAsia" w:ascii="宋体" w:hAnsi="宋体" w:cs="Times New Roman"/>
          <w:sz w:val="28"/>
          <w:szCs w:val="28"/>
          <w:highlight w:val="none"/>
        </w:rPr>
        <w:t>元）。</w:t>
      </w:r>
    </w:p>
    <w:p w14:paraId="587C57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4176F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292C9A5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4563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015FF51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应保证履约担保在竣工验收合格之前一直有效。</w:t>
      </w:r>
    </w:p>
    <w:p w14:paraId="0DD56B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3AEAED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3392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20B037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38335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5A26DC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080A09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0EB110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3AC7C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394D9B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w:t>
      </w:r>
      <w:r>
        <w:rPr>
          <w:rFonts w:hint="eastAsia" w:ascii="宋体" w:hAnsi="宋体" w:cs="Times New Roman"/>
          <w:sz w:val="28"/>
          <w:szCs w:val="28"/>
          <w:highlight w:val="none"/>
          <w:lang w:val="en-US" w:eastAsia="zh-CN"/>
        </w:rPr>
        <w:t>深化</w:t>
      </w:r>
      <w:r>
        <w:rPr>
          <w:rFonts w:ascii="宋体" w:hAnsi="宋体" w:cs="Times New Roman"/>
          <w:sz w:val="28"/>
          <w:szCs w:val="28"/>
          <w:highlight w:val="none"/>
        </w:rPr>
        <w:t>的施工图纸，报送甲方审批，并对现场作业和施工方法的完备和可靠性负全部责任。</w:t>
      </w:r>
    </w:p>
    <w:p w14:paraId="6DD335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780EBE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6A61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19D4D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78F258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3F7ED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137D6D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5BCB29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4ACFAE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5205E8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4F5B52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5B2A3B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34E28A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1B417CD4">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303BC3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39B3DB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1053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384F75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58EBA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4FAA8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017A7F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04C07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7CDE3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5B3DC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125840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028871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F6AE9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0007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27C2D6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58FF5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22B15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3F67F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6F5527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29F233BC">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18C026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40328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7A4A07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770754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0A3594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18BD27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71BBCC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2BC469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6A906B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05CC67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C6F4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39B4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AF5ED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346720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7A5E15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5671C2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5900C6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060F1A3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6BFDFE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21886E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20B745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5AD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5D7B18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2034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43FB95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EB81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14DD9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0E646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624336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306B71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6882A9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7AB9EA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6427EF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2E9DF0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636C9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30F671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2F780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5C2238C2">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79F8CD1D">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25B10D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6CE761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2575C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6F4B2D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2F354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197087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71FC1F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1D1C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2EDB73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71AE4B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47450F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40A07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w:t>
      </w:r>
      <w:r>
        <w:rPr>
          <w:rFonts w:hint="eastAsia" w:ascii="宋体" w:hAnsi="宋体" w:cs="Times New Roman"/>
          <w:sz w:val="28"/>
          <w:szCs w:val="28"/>
          <w:highlight w:val="none"/>
          <w:lang w:val="en-US" w:eastAsia="zh-CN"/>
        </w:rPr>
        <w:t>项目</w:t>
      </w:r>
      <w:r>
        <w:rPr>
          <w:rFonts w:ascii="宋体" w:hAnsi="宋体" w:cs="Times New Roman"/>
          <w:sz w:val="28"/>
          <w:szCs w:val="28"/>
          <w:highlight w:val="none"/>
        </w:rPr>
        <w:t>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3B53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72BAE5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4D02A9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w:t>
      </w:r>
      <w:r>
        <w:rPr>
          <w:rFonts w:hint="eastAsia" w:ascii="宋体" w:hAnsi="宋体" w:cs="Times New Roman"/>
          <w:sz w:val="28"/>
          <w:szCs w:val="28"/>
          <w:highlight w:val="none"/>
          <w:lang w:val="en-US" w:eastAsia="zh-CN"/>
        </w:rPr>
        <w:t>由甲乙双方协商</w:t>
      </w:r>
      <w:r>
        <w:rPr>
          <w:rFonts w:ascii="宋体" w:hAnsi="宋体" w:cs="Times New Roman"/>
          <w:sz w:val="28"/>
          <w:szCs w:val="28"/>
          <w:highlight w:val="none"/>
        </w:rPr>
        <w:t>。</w:t>
      </w:r>
    </w:p>
    <w:p w14:paraId="151A54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534CC0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1A74B1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C578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5030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7479E3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4B39C6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462FA0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17835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305400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2B8E96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27925A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0F35D7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156E7C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56961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418D25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6DF956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1AC195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663ADA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44D10B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208F88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3B8314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3CA939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18E648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A4EC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6B95B5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4D53B4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1B4FC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7B49C9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r>
        <w:rPr>
          <w:rFonts w:hint="eastAsia" w:ascii="宋体" w:hAnsi="宋体" w:cs="Times New Roman"/>
          <w:sz w:val="28"/>
          <w:szCs w:val="28"/>
          <w:highlight w:val="none"/>
          <w:lang w:val="en-US" w:eastAsia="zh-CN"/>
        </w:rPr>
        <w:t>，由此产生的费用由甲乙双方协商解决</w:t>
      </w:r>
      <w:r>
        <w:rPr>
          <w:rFonts w:ascii="宋体" w:hAnsi="宋体" w:cs="Times New Roman"/>
          <w:sz w:val="28"/>
          <w:szCs w:val="28"/>
          <w:highlight w:val="none"/>
        </w:rPr>
        <w:t>。</w:t>
      </w:r>
    </w:p>
    <w:p w14:paraId="53BD8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3916DD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w:t>
      </w:r>
      <w:r>
        <w:rPr>
          <w:rFonts w:hint="eastAsia" w:ascii="宋体" w:hAnsi="宋体" w:cs="Times New Roman"/>
          <w:sz w:val="28"/>
          <w:szCs w:val="28"/>
          <w:highlight w:val="none"/>
        </w:rPr>
        <w:t>经检查证明工程质量符合合同要求的，由甲方承担由此增加的费用和（或）延误的工期；经检查证明工程质量不符合合同要求的，由此增加的费用和（或）延误的工期由乙方承担</w:t>
      </w:r>
      <w:r>
        <w:rPr>
          <w:rFonts w:ascii="宋体" w:hAnsi="宋体" w:cs="Times New Roman"/>
          <w:sz w:val="28"/>
          <w:szCs w:val="28"/>
          <w:highlight w:val="none"/>
        </w:rPr>
        <w:t>。</w:t>
      </w:r>
    </w:p>
    <w:p w14:paraId="1D209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1223E6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4B0C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0C3B47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0CBC1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7C999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7831A5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53F3C7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2E1BE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6A43D1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3D8EF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5B2E88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72DBE6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0E828B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1D5CD7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59995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3A533A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68B93A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4D16EB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27BB6F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7634F6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3日不提出修改意见，视为工程竣工验收合格。</w:t>
      </w:r>
    </w:p>
    <w:p w14:paraId="0EE139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66026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56B635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0D11D8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2483ED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9C03F8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69D3DF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47860C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70064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72A111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18937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 xml:space="preserve">期乙方没有履行质保义务的，甲方有权扣留与未履行责任剩余工作所需金额相应的质量保证金余额。 </w:t>
      </w:r>
    </w:p>
    <w:p w14:paraId="7F3126D5">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5B37E41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0901C1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20419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695ED4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22D77E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4DB325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EDED9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39B47E2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364C4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18853B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1AAD8E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45444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13512E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52FC06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4AC58E4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0E3F6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E2943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156E6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C10EF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48CAB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4DD9A9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30A9C1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3D6D4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w:t>
      </w:r>
      <w:r>
        <w:rPr>
          <w:rFonts w:hint="eastAsia" w:ascii="宋体" w:hAnsi="宋体" w:cs="Times New Roman"/>
          <w:sz w:val="28"/>
          <w:szCs w:val="28"/>
          <w:highlight w:val="none"/>
          <w:lang w:val="en-US" w:eastAsia="zh-CN"/>
        </w:rPr>
        <w:t>和</w:t>
      </w:r>
      <w:r>
        <w:rPr>
          <w:rFonts w:ascii="宋体" w:hAnsi="宋体" w:cs="Times New Roman"/>
          <w:sz w:val="28"/>
          <w:szCs w:val="28"/>
          <w:highlight w:val="none"/>
        </w:rPr>
        <w:t>规章和本合同规定所造成的环境破坏以及人员伤害和财产损失负责。</w:t>
      </w:r>
    </w:p>
    <w:p w14:paraId="401D8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556A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1E1888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581F4D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1FAA89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642EA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34B97A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3CF69F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313B76A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693CDF5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5C1FDD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35EE36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6CB08A">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48C0CD09">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5B65173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1176C7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w:t>
      </w:r>
    </w:p>
    <w:p w14:paraId="36DA0A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w:t>
      </w:r>
      <w:r>
        <w:rPr>
          <w:rFonts w:hint="eastAsia" w:ascii="宋体" w:hAnsi="宋体" w:cs="Times New Roman"/>
          <w:sz w:val="28"/>
          <w:szCs w:val="28"/>
          <w:highlight w:val="none"/>
          <w:lang w:val="en-US" w:eastAsia="zh-CN"/>
        </w:rPr>
        <w:t>新建</w:t>
      </w:r>
      <w:r>
        <w:rPr>
          <w:rFonts w:ascii="宋体" w:hAnsi="宋体" w:cs="Times New Roman"/>
          <w:sz w:val="28"/>
          <w:szCs w:val="28"/>
          <w:highlight w:val="none"/>
        </w:rPr>
        <w:t>选址</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应由乙方设计，在建设前期</w:t>
      </w:r>
      <w:r>
        <w:rPr>
          <w:rFonts w:ascii="宋体" w:hAnsi="宋体" w:cs="Times New Roman"/>
          <w:sz w:val="28"/>
          <w:szCs w:val="28"/>
          <w:highlight w:val="none"/>
        </w:rPr>
        <w:t>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33BC7D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约定范围</w:t>
      </w:r>
      <w:r>
        <w:rPr>
          <w:rFonts w:hint="eastAsia" w:ascii="宋体" w:hAnsi="宋体" w:cs="Times New Roman"/>
          <w:sz w:val="28"/>
          <w:szCs w:val="28"/>
          <w:highlight w:val="none"/>
          <w:lang w:eastAsia="zh-CN"/>
        </w:rPr>
        <w:t>）</w:t>
      </w:r>
      <w:r>
        <w:rPr>
          <w:rFonts w:ascii="宋体" w:hAnsi="宋体" w:cs="Times New Roman"/>
          <w:sz w:val="28"/>
          <w:szCs w:val="28"/>
          <w:highlight w:val="none"/>
        </w:rPr>
        <w:t>环境条件发生变化，应立即开展风险评估，并落实安全防范措施。</w:t>
      </w:r>
    </w:p>
    <w:p w14:paraId="0FFA28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157F1E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7B85F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6E3B88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63FC037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46E1DBE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2958171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4A813C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772463A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385A9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3C98C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1AE65F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30CB079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728CB2B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2C5690B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03945F1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41C68E4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6C50739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56F350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E3B0A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3E1EE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305B7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乙方应为其执行本合同的全部人员承担工伤事故责任。乙方可要求其分包人自行承担自己雇用人员的工伤事故责任。</w:t>
      </w:r>
    </w:p>
    <w:p w14:paraId="1B276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由于乙方过失造成在乙方责任区内工作的甲方的人员伤亡，则应由乙方承担其事故责任。</w:t>
      </w:r>
    </w:p>
    <w:p w14:paraId="3DBE10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27433A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w:t>
      </w:r>
      <w:r>
        <w:rPr>
          <w:rFonts w:ascii="宋体" w:hAnsi="宋体" w:cs="Times New Roman"/>
          <w:sz w:val="28"/>
          <w:szCs w:val="28"/>
          <w:highlight w:val="none"/>
        </w:rPr>
        <w:t>其执行本合同的</w:t>
      </w:r>
      <w:r>
        <w:rPr>
          <w:rFonts w:hint="eastAsia" w:ascii="宋体" w:hAnsi="宋体" w:cs="Times New Roman"/>
          <w:sz w:val="28"/>
          <w:szCs w:val="28"/>
          <w:highlight w:val="none"/>
        </w:rPr>
        <w:t>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6CF371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CBB719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lang w:val="en-US" w:eastAsia="zh-CN"/>
        </w:rPr>
        <w:t>因乙方原因造成的</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684CB6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176D0B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18DD99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33EC9A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5F3E0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0CCB7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657082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但有权为履行本合同而自行使用或提供给分包人使用</w:t>
      </w:r>
      <w:r>
        <w:rPr>
          <w:rFonts w:ascii="宋体" w:hAnsi="宋体" w:cs="Times New Roman"/>
          <w:sz w:val="28"/>
          <w:szCs w:val="28"/>
          <w:highlight w:val="none"/>
        </w:rPr>
        <w:t>。</w:t>
      </w:r>
    </w:p>
    <w:p w14:paraId="7ACB31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1B029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67F9FB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01F010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156500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68D2A5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7BCE9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4F603D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4791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2C2ABB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2D91D6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459B1F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2A7BAB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7A12E6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591F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w:t>
      </w:r>
      <w:r>
        <w:rPr>
          <w:rFonts w:hint="eastAsia" w:ascii="宋体" w:hAnsi="宋体" w:cs="Times New Roman"/>
          <w:sz w:val="28"/>
          <w:szCs w:val="28"/>
          <w:highlight w:val="none"/>
          <w:lang w:val="en-US" w:eastAsia="zh-CN"/>
        </w:rPr>
        <w:t>合同规定</w:t>
      </w:r>
      <w:r>
        <w:rPr>
          <w:rFonts w:ascii="宋体" w:hAnsi="宋体" w:cs="Times New Roman"/>
          <w:sz w:val="28"/>
          <w:szCs w:val="28"/>
          <w:highlight w:val="none"/>
        </w:rPr>
        <w:t>有效地开展施工准备，造成工期延误。</w:t>
      </w:r>
    </w:p>
    <w:p w14:paraId="3DDB6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13DA72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622A00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03EE1A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713EE7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1612BD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226484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67B49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12FA6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26057EF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或监理人发现有未签订劳动合同的劳动者在现场施工，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或监理人发现工地上有未签订劳务分包合同或劳务分包合同未进行备案的劳务企业人员在现场施工，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w:t>
      </w:r>
    </w:p>
    <w:p w14:paraId="715368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258E97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3BA128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37CB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06C313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02CE33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64CA9A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1409B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2459B1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11D31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7602EA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24CC4D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w:t>
      </w:r>
      <w:r>
        <w:rPr>
          <w:rFonts w:hint="eastAsia" w:ascii="宋体" w:hAnsi="宋体" w:cs="Times New Roman"/>
          <w:sz w:val="28"/>
          <w:szCs w:val="28"/>
          <w:highlight w:val="none"/>
          <w:lang w:val="en-US" w:eastAsia="zh-CN"/>
        </w:rPr>
        <w:t>合理</w:t>
      </w:r>
      <w:r>
        <w:rPr>
          <w:rFonts w:ascii="宋体" w:hAnsi="宋体" w:cs="Times New Roman"/>
          <w:sz w:val="28"/>
          <w:szCs w:val="28"/>
          <w:highlight w:val="none"/>
        </w:rPr>
        <w:t>的时间</w:t>
      </w:r>
      <w:r>
        <w:rPr>
          <w:rFonts w:hint="eastAsia" w:ascii="宋体" w:hAnsi="宋体" w:cs="Times New Roman"/>
          <w:sz w:val="28"/>
          <w:szCs w:val="28"/>
          <w:highlight w:val="none"/>
          <w:lang w:val="en-US" w:eastAsia="zh-CN"/>
        </w:rPr>
        <w:t>内</w:t>
      </w:r>
      <w:r>
        <w:rPr>
          <w:rFonts w:ascii="宋体" w:hAnsi="宋体" w:cs="Times New Roman"/>
          <w:sz w:val="28"/>
          <w:szCs w:val="28"/>
          <w:highlight w:val="none"/>
        </w:rPr>
        <w:t>，查清以下付款金额。</w:t>
      </w:r>
    </w:p>
    <w:p w14:paraId="482D2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316FA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70AAA8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1912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3F5817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FD29D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57DF83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1127D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14047E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45F97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0E4D57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6CF96B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063CEBEC">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default"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default" w:ascii="宋体" w:hAnsi="宋体" w:cs="Times New Roman"/>
          <w:sz w:val="28"/>
          <w:szCs w:val="28"/>
          <w:highlight w:val="none"/>
        </w:rPr>
        <w:t>作</w:t>
      </w:r>
      <w:r>
        <w:rPr>
          <w:rFonts w:ascii="宋体" w:hAnsi="宋体" w:cs="Times New Roman"/>
          <w:sz w:val="28"/>
          <w:szCs w:val="28"/>
          <w:highlight w:val="none"/>
        </w:rPr>
        <w:t>等</w:t>
      </w:r>
      <w:r>
        <w:rPr>
          <w:rFonts w:hint="default" w:ascii="宋体" w:hAnsi="宋体" w:cs="Times New Roman"/>
          <w:sz w:val="28"/>
          <w:szCs w:val="28"/>
          <w:highlight w:val="none"/>
        </w:rPr>
        <w:t>未达到</w:t>
      </w:r>
      <w:r>
        <w:rPr>
          <w:rFonts w:ascii="宋体" w:hAnsi="宋体" w:cs="Times New Roman"/>
          <w:sz w:val="28"/>
          <w:szCs w:val="28"/>
          <w:highlight w:val="none"/>
        </w:rPr>
        <w:t>乙方施工所需的条件。</w:t>
      </w:r>
    </w:p>
    <w:p w14:paraId="0B3016D5">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default"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16188E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0BE1BE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default"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default" w:ascii="宋体" w:hAnsi="宋体" w:cs="Times New Roman"/>
          <w:sz w:val="28"/>
          <w:szCs w:val="28"/>
          <w:highlight w:val="none"/>
          <w:lang w:eastAsia="zh-CN"/>
        </w:rPr>
        <w:t>、</w:t>
      </w:r>
      <w:r>
        <w:rPr>
          <w:rFonts w:ascii="宋体" w:hAnsi="宋体" w:cs="Times New Roman"/>
          <w:sz w:val="28"/>
          <w:szCs w:val="28"/>
          <w:highlight w:val="none"/>
        </w:rPr>
        <w:t>图纸</w:t>
      </w:r>
      <w:r>
        <w:rPr>
          <w:rFonts w:hint="default"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default"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07014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60806F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default"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解除合同，则甲方应在解除合同后28天内向乙方支付合同解除日以前乙方所完成工程对应的价款和以下费用（应减去已支付给乙方的金额）：</w:t>
      </w:r>
    </w:p>
    <w:p w14:paraId="5CF5A2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2D7A8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45B2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乙方设备运回乙方基地或合同另行规定的地点费用。</w:t>
      </w:r>
    </w:p>
    <w:p w14:paraId="27CB81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由于解除合同应补偿乙方损失的费用和利润，补偿总金额</w:t>
      </w:r>
      <w:r>
        <w:rPr>
          <w:rFonts w:hint="eastAsia" w:ascii="宋体" w:hAnsi="宋体" w:cs="Times New Roman"/>
          <w:sz w:val="28"/>
          <w:szCs w:val="28"/>
          <w:highlight w:val="none"/>
          <w:lang w:val="en-US" w:eastAsia="zh-CN"/>
        </w:rPr>
        <w:t>以乙方实际损失为限</w:t>
      </w:r>
      <w:r>
        <w:rPr>
          <w:rFonts w:ascii="宋体" w:hAnsi="宋体" w:cs="Times New Roman"/>
          <w:sz w:val="28"/>
          <w:szCs w:val="28"/>
          <w:highlight w:val="none"/>
        </w:rPr>
        <w:t>。</w:t>
      </w:r>
    </w:p>
    <w:p w14:paraId="308FD8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63B20E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6277A0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6EC8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2F4EC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420696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035C30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19A4F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350159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p>
    <w:p w14:paraId="41994D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9709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6AEC7B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CD89C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6C92BA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25BD0E0E">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1271F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47B5E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127F63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01AF4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C8C6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09094A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4E6294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38F61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7973FF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250A7B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715923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510C81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62E0A6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3CCF0C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040FDE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3959360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val="en-US" w:eastAsia="zh-CN"/>
        </w:rPr>
        <w:t>21.3.1.4法律法规规定或本合同约定的其他情形。</w:t>
      </w:r>
      <w:r>
        <w:rPr>
          <w:rFonts w:ascii="宋体" w:hAnsi="宋体" w:cs="Times New Roman"/>
          <w:sz w:val="28"/>
          <w:szCs w:val="28"/>
          <w:highlight w:val="none"/>
        </w:rPr>
        <w:t xml:space="preserve">                                           </w:t>
      </w:r>
    </w:p>
    <w:p w14:paraId="06884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35C6B2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3AE83C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1E80C8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6FC8C5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202CC2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2704EF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0FA0025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6C5038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716639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1BC750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7DDD86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1610FD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285999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w:t>
      </w:r>
      <w:r>
        <w:rPr>
          <w:rFonts w:hint="eastAsia" w:ascii="宋体" w:hAnsi="宋体" w:cs="Times New Roman"/>
          <w:sz w:val="28"/>
          <w:szCs w:val="28"/>
          <w:highlight w:val="none"/>
          <w:lang w:val="en-US" w:eastAsia="zh-CN"/>
        </w:rPr>
        <w:t>方</w:t>
      </w:r>
      <w:r>
        <w:rPr>
          <w:rFonts w:ascii="宋体" w:hAnsi="宋体" w:cs="Times New Roman"/>
          <w:sz w:val="28"/>
          <w:szCs w:val="28"/>
          <w:highlight w:val="none"/>
        </w:rPr>
        <w:t>人员伤亡和财产损失以及运至施工场地用于施工的材料和待安装的设备的损害，由乙方承担；</w:t>
      </w:r>
    </w:p>
    <w:p w14:paraId="793119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6B72A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67803A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469FBA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552A1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6E4D4E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3C1346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6B90AA3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8272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7C8B5CE5">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7BC02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38CEFA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15BC9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98EE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0CDF4F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189264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4D527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45E214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15B6F5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57A061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6C6AC6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742D12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2398A6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13FE8A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2E4218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4135BE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1D1AB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3C84F2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4231D6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352BF9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09D328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7F5BD0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24A992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4C7F48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328723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35A63A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43BDAD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w:t>
      </w:r>
      <w:r>
        <w:rPr>
          <w:rFonts w:hint="default" w:ascii="宋体" w:hAnsi="宋体" w:eastAsia="宋体" w:cs="Times New Roman"/>
          <w:kern w:val="2"/>
          <w:sz w:val="28"/>
          <w:szCs w:val="28"/>
          <w:highlight w:val="none"/>
          <w:lang w:val="en-US" w:eastAsia="zh-CN" w:bidi="ar-SA"/>
        </w:rPr>
        <w:t>一式</w:t>
      </w:r>
      <w:r>
        <w:rPr>
          <w:rFonts w:hint="eastAsia" w:ascii="宋体" w:hAnsi="宋体" w:cs="Times New Roman"/>
          <w:kern w:val="2"/>
          <w:sz w:val="28"/>
          <w:szCs w:val="28"/>
          <w:highlight w:val="none"/>
          <w:lang w:val="en-US" w:eastAsia="zh-CN" w:bidi="ar-SA"/>
        </w:rPr>
        <w:t>捌</w:t>
      </w:r>
      <w:r>
        <w:rPr>
          <w:rFonts w:hint="default" w:ascii="宋体" w:hAnsi="宋体" w:eastAsia="宋体" w:cs="Times New Roman"/>
          <w:kern w:val="2"/>
          <w:sz w:val="28"/>
          <w:szCs w:val="28"/>
          <w:highlight w:val="none"/>
          <w:lang w:val="en-US" w:eastAsia="zh-CN" w:bidi="ar-SA"/>
        </w:rPr>
        <w:t>份，由甲方执肆份，乙方执肆份</w:t>
      </w:r>
      <w:r>
        <w:rPr>
          <w:rFonts w:ascii="宋体" w:hAnsi="宋体" w:cs="Times New Roman"/>
          <w:sz w:val="28"/>
          <w:szCs w:val="28"/>
          <w:highlight w:val="none"/>
        </w:rPr>
        <w:t>，具有同等法律效力。</w:t>
      </w:r>
    </w:p>
    <w:p w14:paraId="7196F069">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2771B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47302E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191791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7F1D5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6DC780A">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707FE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075B603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733278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16BC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69E20AE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A452EB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B8EA4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F057F9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905AA8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169407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C4F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5E16C583">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1F15C96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4A2A7396">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03062E9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5C9AE635">
      <w:pPr>
        <w:spacing w:line="600" w:lineRule="exact"/>
        <w:rPr>
          <w:rFonts w:ascii="宋体" w:hAnsi="宋体" w:cs="Times New Roman"/>
          <w:sz w:val="28"/>
          <w:szCs w:val="28"/>
          <w:highlight w:val="none"/>
        </w:rPr>
      </w:pPr>
    </w:p>
    <w:p w14:paraId="410954EC">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67160BC">
      <w:pPr>
        <w:topLinePunct w:val="0"/>
        <w:autoSpaceDE/>
        <w:snapToGrid/>
        <w:spacing w:line="600" w:lineRule="exact"/>
        <w:jc w:val="left"/>
        <w:rPr>
          <w:rStyle w:val="26"/>
          <w:rFonts w:hint="eastAsia" w:ascii="宋体" w:hAnsi="宋体" w:cs="宋体"/>
          <w:b/>
          <w:color w:val="auto"/>
          <w:szCs w:val="28"/>
          <w:highlight w:val="none"/>
          <w:lang w:val="en-US" w:eastAsia="zh-CN"/>
        </w:rPr>
      </w:pPr>
      <w:r>
        <w:rPr>
          <w:rFonts w:hint="eastAsia" w:ascii="宋体" w:hAnsi="宋体" w:eastAsia="宋体" w:cs="宋体"/>
          <w:b/>
          <w:bCs/>
          <w:color w:val="auto"/>
          <w:sz w:val="28"/>
          <w:szCs w:val="28"/>
          <w:highlight w:val="none"/>
        </w:rPr>
        <w:t>附件1</w:t>
      </w:r>
    </w:p>
    <w:p w14:paraId="080A6B16">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lang w:val="en-US" w:eastAsia="zh-CN"/>
        </w:rPr>
        <w:t>工程</w:t>
      </w:r>
      <w:r>
        <w:rPr>
          <w:rStyle w:val="26"/>
          <w:rFonts w:hint="eastAsia" w:ascii="宋体" w:hAnsi="宋体" w:eastAsia="仿宋_GB2312" w:cs="宋体"/>
          <w:b/>
          <w:color w:val="auto"/>
          <w:szCs w:val="28"/>
          <w:highlight w:val="none"/>
        </w:rPr>
        <w:t>质量保修协议书</w:t>
      </w:r>
    </w:p>
    <w:p w14:paraId="4E0294E5">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0A7E95A9">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rPr>
        <w:t xml:space="preserve">                           </w:t>
      </w:r>
    </w:p>
    <w:p w14:paraId="79FF7D37">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eastAsia="宋体" w:cs="宋体"/>
          <w:color w:val="auto"/>
          <w:sz w:val="28"/>
          <w:szCs w:val="28"/>
          <w:highlight w:val="none"/>
          <w:u w:val="single"/>
          <w:lang w:val="en-US" w:eastAsia="zh-CN"/>
        </w:rPr>
        <w:t>成巴高速槐树服务区扩建充电站项目</w:t>
      </w:r>
      <w:r>
        <w:rPr>
          <w:rFonts w:hint="eastAsia" w:ascii="宋体" w:hAnsi="宋体" w:eastAsia="宋体" w:cs="宋体"/>
          <w:color w:val="auto"/>
          <w:sz w:val="28"/>
          <w:szCs w:val="28"/>
          <w:highlight w:val="none"/>
        </w:rPr>
        <w:t>的质量保修事宜签订工程质量保修协议书。</w:t>
      </w:r>
    </w:p>
    <w:p w14:paraId="40F4BB2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115BB9FD">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0F567CE9">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09FF6B9D">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407D9268">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77B3E11">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1BFBD8F0">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706B2A3E">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62349F75">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11590CB3">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0B2620D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773AFA1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3157888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160B5C6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6CD0E7F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20A3EC9B">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78F83CBC">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6C612A2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0526915E">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0"/>
        <w:jc w:val="left"/>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51EACF3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天内会同乙方按照合同约定的内容核实乙方是否完成缺陷责任。如无异议，甲方应当在核实后将剩余保证金无息返还乙方。</w:t>
      </w:r>
    </w:p>
    <w:p w14:paraId="6E5366F1">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253FA6E">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F9544AA">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2F84F3B9">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38CD7534">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eastAsia="宋体" w:cs="宋体"/>
          <w:color w:val="auto"/>
          <w:sz w:val="28"/>
          <w:szCs w:val="28"/>
          <w:highlight w:val="none"/>
          <w:lang w:val="en-US" w:eastAsia="zh-CN"/>
        </w:rPr>
        <w:t>成巴高速槐树服务区扩建充电站项目</w:t>
      </w:r>
      <w:r>
        <w:rPr>
          <w:rFonts w:hint="eastAsia" w:ascii="宋体" w:hAnsi="宋体" w:cs="宋体"/>
          <w:b w:val="0"/>
          <w:bCs w:val="0"/>
          <w:color w:val="auto"/>
          <w:kern w:val="2"/>
          <w:sz w:val="28"/>
          <w:szCs w:val="28"/>
          <w:highlight w:val="none"/>
          <w:lang w:val="en-US" w:eastAsia="zh-CN" w:bidi="en-US"/>
        </w:rPr>
        <w:t>《建设工程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ascii="宋体" w:hAnsi="宋体"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DAE6FF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textAlignment w:val="auto"/>
        <w:rPr>
          <w:rFonts w:hint="eastAsia" w:ascii="宋体" w:hAnsi="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5.3本</w:t>
      </w:r>
      <w:r>
        <w:rPr>
          <w:rFonts w:hint="eastAsia" w:ascii="宋体" w:hAnsi="宋体" w:cs="宋体"/>
          <w:color w:val="auto"/>
          <w:kern w:val="2"/>
          <w:sz w:val="28"/>
          <w:szCs w:val="28"/>
          <w:highlight w:val="none"/>
          <w:lang w:val="en-US" w:eastAsia="zh-CN" w:bidi="ar-SA"/>
        </w:rPr>
        <w:t>协议书</w:t>
      </w:r>
      <w:r>
        <w:rPr>
          <w:rFonts w:hint="eastAsia" w:ascii="宋体" w:hAnsi="宋体" w:eastAsia="宋体" w:cs="宋体"/>
          <w:color w:val="auto"/>
          <w:kern w:val="2"/>
          <w:sz w:val="28"/>
          <w:szCs w:val="28"/>
          <w:highlight w:val="none"/>
          <w:lang w:val="en-US" w:eastAsia="zh-CN" w:bidi="ar-SA"/>
        </w:rPr>
        <w:t>一式</w:t>
      </w:r>
      <w:r>
        <w:rPr>
          <w:rFonts w:hint="eastAsia" w:ascii="宋体" w:hAnsi="宋体" w:cs="宋体"/>
          <w:color w:val="auto"/>
          <w:kern w:val="2"/>
          <w:sz w:val="28"/>
          <w:szCs w:val="28"/>
          <w:highlight w:val="none"/>
          <w:lang w:val="en-US" w:eastAsia="zh-CN" w:bidi="ar-SA"/>
        </w:rPr>
        <w:t>捌</w:t>
      </w:r>
      <w:r>
        <w:rPr>
          <w:rFonts w:hint="eastAsia" w:ascii="宋体" w:hAnsi="宋体" w:eastAsia="宋体" w:cs="宋体"/>
          <w:color w:val="auto"/>
          <w:kern w:val="2"/>
          <w:sz w:val="28"/>
          <w:szCs w:val="28"/>
          <w:highlight w:val="none"/>
          <w:lang w:val="en-US" w:eastAsia="zh-CN" w:bidi="ar-SA"/>
        </w:rPr>
        <w:t>份，由甲方执肆份，乙方执肆份。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5279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15A597C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6E21C1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205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02734CC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82D1B4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D2A1E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D22B73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68E3E68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648F1B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162F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41982664">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4EA6277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7065A467">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6FAE38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37ADAA5E">
      <w:pPr>
        <w:spacing w:line="600" w:lineRule="exact"/>
        <w:rPr>
          <w:rFonts w:hint="eastAsia" w:ascii="宋体" w:hAnsi="宋体" w:eastAsia="宋体" w:cs="宋体"/>
          <w:b/>
          <w:color w:val="auto"/>
          <w:sz w:val="28"/>
          <w:szCs w:val="28"/>
          <w:highlight w:val="none"/>
          <w:u w:val="none"/>
          <w:lang w:val="en-US" w:eastAsia="zh-CN"/>
        </w:rPr>
      </w:pPr>
    </w:p>
    <w:p w14:paraId="34EE478A">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71D32B51">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511EDF4D">
      <w:pPr>
        <w:snapToGrid w:val="0"/>
        <w:spacing w:line="360" w:lineRule="auto"/>
        <w:ind w:firstLine="482" w:firstLineChars="200"/>
        <w:rPr>
          <w:rFonts w:hint="eastAsia" w:ascii="宋体" w:hAnsi="宋体" w:cs="宋体"/>
          <w:b/>
          <w:sz w:val="24"/>
          <w:szCs w:val="24"/>
          <w:highlight w:val="none"/>
        </w:rPr>
      </w:pPr>
    </w:p>
    <w:p w14:paraId="6D613D45">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6A43BF38">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p>
    <w:p w14:paraId="12B100B9">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Fonts w:hint="eastAsia" w:asciiTheme="minorEastAsia" w:hAnsiTheme="minorEastAsia" w:eastAsiaTheme="minorEastAsia" w:cstheme="minorEastAsia"/>
          <w:sz w:val="28"/>
          <w:szCs w:val="28"/>
          <w:highlight w:val="none"/>
          <w:u w:val="single"/>
          <w:lang w:val="en-US" w:eastAsia="zh-CN"/>
        </w:rPr>
        <w:t>成巴高速槐树服务区扩建充电站项目</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Theme="minorEastAsia" w:hAnsiTheme="minorEastAsia" w:eastAsiaTheme="minorEastAsia" w:cstheme="minorEastAsia"/>
          <w:sz w:val="28"/>
          <w:szCs w:val="28"/>
          <w:highlight w:val="none"/>
          <w:lang w:val="en-US" w:eastAsia="zh-CN"/>
        </w:rPr>
        <w:t>成巴高速槐树服务区扩建充电站项目施工合</w:t>
      </w:r>
      <w:r>
        <w:rPr>
          <w:rStyle w:val="17"/>
          <w:rFonts w:hint="eastAsia" w:asciiTheme="minorEastAsia" w:hAnsiTheme="minorEastAsia" w:eastAsiaTheme="minorEastAsia" w:cstheme="minorEastAsia"/>
          <w:b w:val="0"/>
          <w:sz w:val="28"/>
          <w:szCs w:val="28"/>
          <w:highlight w:val="none"/>
          <w:lang w:val="en-US" w:eastAsia="zh-CN"/>
        </w:rPr>
        <w:t>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BE991E1">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一、协议有效期限</w:t>
      </w:r>
    </w:p>
    <w:p w14:paraId="21E8980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152F0DBC">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二、责任目标</w:t>
      </w:r>
    </w:p>
    <w:p w14:paraId="3A38E5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w:t>
      </w:r>
      <w:r>
        <w:rPr>
          <w:rFonts w:hint="eastAsia" w:asciiTheme="minorEastAsia" w:hAnsiTheme="minorEastAsia" w:eastAsiaTheme="minorEastAsia" w:cstheme="minorEastAsia"/>
          <w:sz w:val="28"/>
          <w:szCs w:val="28"/>
          <w:highlight w:val="none"/>
          <w:lang w:val="en-US" w:eastAsia="zh-CN"/>
        </w:rPr>
        <w:t>约</w:t>
      </w:r>
      <w:r>
        <w:rPr>
          <w:rFonts w:hint="eastAsia" w:asciiTheme="minorEastAsia" w:hAnsiTheme="minorEastAsia" w:eastAsiaTheme="minorEastAsia" w:cstheme="minorEastAsia"/>
          <w:sz w:val="28"/>
          <w:szCs w:val="28"/>
          <w:highlight w:val="none"/>
        </w:rPr>
        <w:t>定的安全责任，且满足要求。</w:t>
      </w:r>
    </w:p>
    <w:p w14:paraId="0FFE1BD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5E9828A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4E23C3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142640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7CE5C84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0E83CA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04198D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E365A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4C068466">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636159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FC9DB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（三）承包人承诺在施工中控制以下安全事故的发生：</w:t>
      </w:r>
    </w:p>
    <w:p w14:paraId="455A81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74769DC4">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5A6A0A06">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3EBD14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三、安全责任</w:t>
      </w:r>
    </w:p>
    <w:p w14:paraId="745CC15E">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1.承包人应严格遵守国家法律、法规、国务院部门规章。严格执行国家标准、行业标准中的有关部分。包括但不限于以下有关文件要求：</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w:t>
      </w:r>
      <w:r>
        <w:rPr>
          <w:rFonts w:hint="eastAsia" w:asciiTheme="minorEastAsia" w:hAnsiTheme="minorEastAsia" w:eastAsiaTheme="minorEastAsia" w:cstheme="minorEastAsia"/>
          <w:i w:val="0"/>
          <w:iCs w:val="0"/>
          <w:caps w:val="0"/>
          <w:spacing w:val="0"/>
          <w:sz w:val="28"/>
          <w:szCs w:val="28"/>
          <w:highlight w:val="none"/>
          <w:shd w:val="clear"/>
        </w:rPr>
        <w:t>《建筑与市政工程施工现场临时用电安全技术标准JGJ/T46-2024》</w:t>
      </w:r>
      <w:r>
        <w:rPr>
          <w:rFonts w:hint="eastAsia" w:asciiTheme="minorEastAsia" w:hAnsiTheme="minorEastAsia" w:eastAsiaTheme="minorEastAsia" w:cstheme="minorEastAsia"/>
          <w:sz w:val="28"/>
          <w:szCs w:val="28"/>
          <w:highlight w:val="none"/>
        </w:rPr>
        <w:t xml:space="preserve"> 《建筑施工起重吊装工程安全技术规范JGJ 276》《建筑机械使用安全技术规程JGJ 33》《建筑施工高处作业安全技术规范JGJ 80》《建</w:t>
      </w:r>
      <w:r>
        <w:rPr>
          <w:rFonts w:hint="eastAsia" w:asciiTheme="minorEastAsia" w:hAnsiTheme="minorEastAsia" w:eastAsiaTheme="minorEastAsia" w:cstheme="minorEastAsia"/>
          <w:sz w:val="28"/>
          <w:szCs w:val="28"/>
          <w:highlight w:val="none"/>
          <w:lang w:val="en-US" w:eastAsia="zh-CN"/>
        </w:rPr>
        <w:t>设</w:t>
      </w:r>
      <w:r>
        <w:rPr>
          <w:rFonts w:hint="eastAsia" w:asciiTheme="minorEastAsia" w:hAnsiTheme="minorEastAsia" w:eastAsiaTheme="minorEastAsia" w:cstheme="minorEastAsia"/>
          <w:sz w:val="28"/>
          <w:szCs w:val="28"/>
          <w:highlight w:val="none"/>
        </w:rPr>
        <w:t>工程施工现场环境</w:t>
      </w:r>
      <w:r>
        <w:rPr>
          <w:rFonts w:hint="eastAsia" w:asciiTheme="minorEastAsia" w:hAnsiTheme="minorEastAsia" w:eastAsiaTheme="minorEastAsia" w:cstheme="minorEastAsia"/>
          <w:sz w:val="28"/>
          <w:szCs w:val="28"/>
          <w:highlight w:val="none"/>
          <w:lang w:val="en-US" w:eastAsia="zh-CN"/>
        </w:rPr>
        <w:t>与</w:t>
      </w:r>
      <w:r>
        <w:rPr>
          <w:rFonts w:hint="eastAsia" w:asciiTheme="minorEastAsia" w:hAnsiTheme="minorEastAsia" w:eastAsiaTheme="minorEastAsia" w:cstheme="minorEastAsia"/>
          <w:sz w:val="28"/>
          <w:szCs w:val="28"/>
          <w:highlight w:val="none"/>
        </w:rPr>
        <w:t>卫生标准JGJ 146》《建筑施工土石方工程安全技术规范JGJ 180》《建筑施工安全检查标准JGJ 59》《电力建设安全工作规程 第3部分：变电站 DL 5009.3》《</w:t>
      </w:r>
      <w:r>
        <w:rPr>
          <w:rStyle w:val="17"/>
          <w:rFonts w:hint="eastAsia" w:asciiTheme="minorEastAsia" w:hAnsiTheme="minorEastAsia" w:eastAsiaTheme="minorEastAsia" w:cstheme="minorEastAsia"/>
          <w:i w:val="0"/>
          <w:iCs w:val="0"/>
          <w:caps w:val="0"/>
          <w:color w:val="333333"/>
          <w:spacing w:val="0"/>
          <w:sz w:val="28"/>
          <w:szCs w:val="28"/>
          <w:highlight w:val="none"/>
          <w:shd w:val="clear" w:fill="FFFFFF"/>
        </w:rPr>
        <w:t>电力安全工作规程</w:t>
      </w:r>
      <w:r>
        <w:rPr>
          <w:rFonts w:hint="eastAsia" w:asciiTheme="minorEastAsia" w:hAnsiTheme="minorEastAsia" w:eastAsiaTheme="minorEastAsia" w:cstheme="minorEastAsia"/>
          <w:sz w:val="28"/>
          <w:szCs w:val="28"/>
          <w:highlight w:val="none"/>
        </w:rPr>
        <w:t>DL</w:t>
      </w:r>
      <w:r>
        <w:rPr>
          <w:rFonts w:hint="eastAsia" w:asciiTheme="minorEastAsia" w:hAnsiTheme="minorEastAsia" w:eastAsiaTheme="minorEastAsia" w:cstheme="minorEastAsia"/>
          <w:sz w:val="28"/>
          <w:szCs w:val="28"/>
          <w:highlight w:val="none"/>
          <w:lang w:val="en-US" w:eastAsia="zh-CN"/>
        </w:rPr>
        <w:t xml:space="preserve">/T </w:t>
      </w:r>
      <w:r>
        <w:rPr>
          <w:rFonts w:hint="eastAsia" w:asciiTheme="minorEastAsia" w:hAnsiTheme="minorEastAsia" w:eastAsiaTheme="minorEastAsia" w:cstheme="minorEastAsia"/>
          <w:sz w:val="28"/>
          <w:szCs w:val="28"/>
          <w:highlight w:val="none"/>
        </w:rPr>
        <w:t>40</w:t>
      </w:r>
      <w:r>
        <w:rPr>
          <w:rFonts w:hint="eastAsia" w:asciiTheme="minorEastAsia" w:hAnsiTheme="minorEastAsia" w:eastAsiaTheme="minorEastAsia" w:cstheme="minorEastAsia"/>
          <w:sz w:val="28"/>
          <w:szCs w:val="28"/>
          <w:highlight w:val="none"/>
          <w:lang w:val="en-US" w:eastAsia="zh-CN"/>
        </w:rPr>
        <w:t>9-2023</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06A20960">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负有安全生产的管理责任和直接责任。</w:t>
      </w:r>
    </w:p>
    <w:p w14:paraId="1A52E98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的法人或签署合同的公司总经理或受委托的代理人对合同安全负有全面的领导责任。</w:t>
      </w:r>
    </w:p>
    <w:p w14:paraId="4836C56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0A9840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55DE8186">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4B0F7D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21FD53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52AFD16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71FD45C1">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26A88AF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1C62E34D">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24427E0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25312D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四、接口及协调</w:t>
      </w:r>
    </w:p>
    <w:p w14:paraId="55C8119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0FBB01E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0B8D6EC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2737A8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2F8C785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537B250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2933639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218583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63757B6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五、安全资质审查</w:t>
      </w:r>
    </w:p>
    <w:p w14:paraId="108579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6C88D728">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66DD7D64">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183862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06A1823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4D0A8F2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FE173B0">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6495ECA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4248CCC3">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六、人员基本素质</w:t>
      </w:r>
    </w:p>
    <w:p w14:paraId="649EC6B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72CFD0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101646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4FE356C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25766857">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七、劳动保护</w:t>
      </w:r>
      <w:r>
        <w:rPr>
          <w:rFonts w:hint="eastAsia" w:asciiTheme="minorEastAsia" w:hAnsiTheme="minorEastAsia" w:eastAsiaTheme="minorEastAsia" w:cstheme="minorEastAsia"/>
          <w:sz w:val="28"/>
          <w:szCs w:val="28"/>
          <w:highlight w:val="none"/>
          <w:lang w:val="en-US" w:eastAsia="zh-CN"/>
        </w:rPr>
        <w:t>用品</w:t>
      </w:r>
    </w:p>
    <w:p w14:paraId="7DFBE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2EDA58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D0E12C9">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7A9499B4">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1F86F568">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4F62D4D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0EC6519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391B4B6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八、施工机具与材料</w:t>
      </w:r>
    </w:p>
    <w:p w14:paraId="627AA4D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0155D5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18CA1C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4F91858C">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C24B17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64A92DA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3313FEA0">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6E82CD93">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352DC63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九、开工前安全条件检查</w:t>
      </w:r>
    </w:p>
    <w:p w14:paraId="04B77C2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04D9A3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4159070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5248B7D2">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十、安全监督</w:t>
      </w:r>
    </w:p>
    <w:p w14:paraId="132F3E0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31E085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6F08612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7064EC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617F29F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2D735BE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091CC2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278926C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十一、安全培训与授权</w:t>
      </w:r>
    </w:p>
    <w:p w14:paraId="1AC2FC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1EFB444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773D41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157C2E32">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6D1A0D9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十二、职业健康与卫生防疫</w:t>
      </w:r>
    </w:p>
    <w:p w14:paraId="62E74B9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1CEF8B7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24B71C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26CA36E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十三、文明施工与环保要求</w:t>
      </w:r>
    </w:p>
    <w:p w14:paraId="7C24D866">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安全文明施工管理暂行办法》文件要求和遵守发包人和场地方关于安全环保、文明施工等内容的各项制度和要求，做好安全文明施工和环境保护工作，。并定期进行安全、环保、文明施工检查，及时整改问题和隐患。</w:t>
      </w:r>
    </w:p>
    <w:p w14:paraId="23E205E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32B18B9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568F74A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4E4691D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E56091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66811C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7621E85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0D9CAEC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7E74F07">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7ED06CE6">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十四、工程风险管理与事故预防</w:t>
      </w:r>
    </w:p>
    <w:p w14:paraId="0F1B07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（一）基本要求</w:t>
      </w:r>
    </w:p>
    <w:p w14:paraId="0F6CB5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p>
    <w:p w14:paraId="7C097C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0E711C9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8138B4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1408CAC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25D53A5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290E27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620B5E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4D79C1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6F63968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4C048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2ED83E4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（二）现场作业基本安全条件</w:t>
      </w:r>
    </w:p>
    <w:p w14:paraId="357F571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5C840E5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457C2231">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5F51D2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3C04BF9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7AB8FE9C">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34BF449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1A46305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508DDC3A">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w:t>
      </w:r>
      <w:r>
        <w:rPr>
          <w:rFonts w:hint="eastAsia" w:asciiTheme="minorEastAsia" w:hAnsiTheme="minorEastAsia" w:eastAsiaTheme="minorEastAsia" w:cstheme="minorEastAsia"/>
          <w:sz w:val="28"/>
          <w:szCs w:val="28"/>
          <w:highlight w:val="none"/>
          <w:lang w:val="en-US" w:eastAsia="zh-CN" w:bidi="ar"/>
        </w:rPr>
        <w:t xml:space="preserve"> </w:t>
      </w:r>
      <w:r>
        <w:rPr>
          <w:rFonts w:hint="eastAsia" w:asciiTheme="minorEastAsia" w:hAnsiTheme="minorEastAsia" w:eastAsiaTheme="minorEastAsia" w:cstheme="minorEastAsia"/>
          <w:sz w:val="28"/>
          <w:szCs w:val="28"/>
          <w:highlight w:val="none"/>
          <w:lang w:bidi="ar"/>
        </w:rPr>
        <w: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2471C1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p>
    <w:p w14:paraId="340EC2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7A384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43A3DA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3989248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55756DD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47E1A0AE">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1B6186E9">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799A0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2C1D90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1ED27E7E">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p>
    <w:p w14:paraId="5BA24175">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p w14:paraId="12918813">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p>
    <w:tbl>
      <w:tblPr>
        <w:tblStyle w:val="15"/>
        <w:tblW w:w="7005" w:type="dxa"/>
        <w:jc w:val="center"/>
        <w:tblLayout w:type="fixed"/>
        <w:tblCellMar>
          <w:top w:w="0" w:type="dxa"/>
          <w:left w:w="0" w:type="dxa"/>
          <w:bottom w:w="0" w:type="dxa"/>
          <w:right w:w="0" w:type="dxa"/>
        </w:tblCellMar>
      </w:tblPr>
      <w:tblGrid>
        <w:gridCol w:w="3240"/>
        <w:gridCol w:w="3765"/>
      </w:tblGrid>
      <w:tr w14:paraId="341155A0">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0BC1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633ED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35AAE106">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78D69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372FDE1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611CCB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278DE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01948C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5FE27600">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AFA1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2B7A32E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23370A8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144677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384A74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2796B74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6D825C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082DE9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p>
    <w:p w14:paraId="75A7D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338B84BA">
      <w:pPr>
        <w:widowControl/>
        <w:numPr>
          <w:ilvl w:val="0"/>
          <w:numId w:val="7"/>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7AF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67E26B6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4E609F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7B892D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56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5616DB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B86BE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5E5398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2166868F">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44F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D7512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643E2251">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03D3EA4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46C825AF">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2E986A3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9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1AB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3FAC2C2A">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6D2C22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47E35B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693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4EE5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6911F04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0F5C84D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4B9071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3DB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967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16D441FB">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7AEBC5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0549B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1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92C00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590D2D4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09AAB89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74B92E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57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D8241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99CEC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07F172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A99B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AC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DE3A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3EFF603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6688CC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BA4E2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6F3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0F45D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7D14408F">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5B10BA2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4E4045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4FF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D05A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95EAC67">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489A6F0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C4C78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8C4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304D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2BD52CA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1BC9AC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541BC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724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E2AE1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2E653A8A">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5C220C8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7CEB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25D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39ADF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3E792D7A">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6F0CE8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71270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3B0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581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687D8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95AA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94EDD6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249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BED0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3BD52ED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76756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11AAF2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1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2B02FE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224DC83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4BC47FB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84CBC1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A1E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6142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2D9A0F8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B93944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8D98429">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0D2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5EB7D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3914FBF4">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乙方</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3DB8209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357D27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BC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91E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6D0F2E8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14C99E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6A08902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8C3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52A06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542AC03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4B788F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CD9F84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64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042D8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10DCD987">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758CA00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EABC6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EB9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EC83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4E96011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696049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48ACE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DDA793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371A796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33A969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CDC207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4D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BA1A4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0F8B350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16AE07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6CCD8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613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60A5F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089D99ED">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7DBD6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E7D4C0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3320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2C71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6983BC7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30BB6B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8CA18B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419C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ACE7B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0796A79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5DC784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485F91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AF3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30C31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36736D2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A79F07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94CE6D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140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F48A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76B12F9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23FEBA9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16A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B9D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9E0E3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73143DC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6ABEFE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E14DA7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325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E3F98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6AA2A6ED">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255CB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5C2EE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5CD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7AAA7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6E1CF239">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3086E9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80529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CD1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BF788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47C680C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4591D7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007280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289B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61D491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2FEDDAF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007711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53ADC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515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DBC3A0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0955F1F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44C6DF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217B75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7DEC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2B6F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31772064">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31F5B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6377263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2D8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BA6A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6DA1292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7507340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3F2FC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C6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C2A11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6D73B66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53E6A8B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4426FA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63F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38D1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7CB2BBA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47290A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908A0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9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8A36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4CBE98FC">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2294A9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EB17AA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915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02F2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05821EE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7946B3F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0EDB46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0DC3CD1F">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kern w:val="2"/>
          <w:sz w:val="28"/>
          <w:szCs w:val="24"/>
          <w:highlight w:val="none"/>
          <w:u w:val="none"/>
          <w:lang w:val="en-US" w:eastAsia="zh-CN"/>
        </w:rPr>
        <w:t>《</w:t>
      </w:r>
      <w:r>
        <w:rPr>
          <w:rFonts w:hint="eastAsia" w:ascii="仿宋" w:hAnsi="仿宋" w:eastAsia="仿宋" w:cs="仿宋"/>
          <w:b w:val="0"/>
          <w:color w:val="auto"/>
          <w:sz w:val="28"/>
          <w:szCs w:val="22"/>
          <w:highlight w:val="none"/>
          <w:lang w:val="en-US" w:eastAsia="zh-CN"/>
        </w:rPr>
        <w:t>成巴高速槐树服务区扩建充电站项目</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）具有同等的法律效力，经合同双方签署立即生效。本合同一式捌份，由甲方执肆份，乙方执肆份。</w:t>
      </w:r>
    </w:p>
    <w:p w14:paraId="026918F5">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0021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2592B1D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2DAA6B9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404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091ADC5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14369F6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3E481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0E948E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88C2F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2546A0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21BE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65546EB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1B1D7AE7">
      <w:pPr>
        <w:pStyle w:val="11"/>
        <w:spacing w:before="156" w:beforeLines="50" w:after="156" w:afterLines="50"/>
        <w:rPr>
          <w:rFonts w:hint="default" w:ascii="Times New Roman" w:hAnsi="Times New Roman" w:cs="Times New Roman"/>
          <w:b/>
          <w:color w:val="auto"/>
          <w:sz w:val="24"/>
          <w:highlight w:val="none"/>
        </w:rPr>
      </w:pPr>
    </w:p>
    <w:p w14:paraId="3D1A026C">
      <w:pP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br w:type="page"/>
      </w:r>
    </w:p>
    <w:p w14:paraId="7A51A0CE">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497330F8">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45521449">
      <w:pPr>
        <w:pStyle w:val="8"/>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编 号：</w:t>
      </w:r>
    </w:p>
    <w:p w14:paraId="66422AE1">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color w:val="auto"/>
          <w:sz w:val="28"/>
          <w:szCs w:val="22"/>
          <w:highlight w:val="none"/>
          <w:lang w:val="en-US" w:eastAsia="zh-CN"/>
        </w:rPr>
        <w:t>成巴高速槐树服务区扩建充电站项目</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9E485E">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6FD976C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9B6652">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0942C94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0A5FFDC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3B09D61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BFB9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D2A4C0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7A277DB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3910ACE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225BE90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69F395F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691372F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89A029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4B8E5D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77D9A5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4B928EC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68770A5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2A6130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22D044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2690481F">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成巴高速槐树服务区扩建充电站项目施工合同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w:t>
      </w:r>
    </w:p>
    <w:p w14:paraId="7B641E3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4.本合同一式捌份，由甲方执肆份，乙方执肆份。</w:t>
      </w:r>
    </w:p>
    <w:p w14:paraId="1435A3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539336C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4C74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4CED51F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3DFDD60">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013D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7C8E000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B5BCDC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FBA99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88493E8">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6254EF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5448F1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9CF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504857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 xml:space="preserve">签订日期：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6D6E5BF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9ECCC2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600E79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091FE7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74CD82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2A8C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5ED965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D776D4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622E2F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AF22D8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73A4398C">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311865E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32161399">
      <w:pPr>
        <w:pStyle w:val="14"/>
        <w:ind w:left="0" w:leftChars="0" w:firstLine="0" w:firstLineChars="0"/>
        <w:rPr>
          <w:rFonts w:hint="eastAsia"/>
          <w:color w:val="auto"/>
          <w:highlight w:val="none"/>
        </w:rPr>
      </w:pPr>
      <w:r>
        <w:rPr>
          <w:rFonts w:hAnsi="宋体"/>
          <w:color w:val="auto"/>
          <w:sz w:val="24"/>
          <w:highlight w:val="none"/>
        </w:rPr>
        <w:t>格式如下：</w:t>
      </w:r>
    </w:p>
    <w:p w14:paraId="424DAD8B">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17E89278">
      <w:pPr>
        <w:rPr>
          <w:rFonts w:hint="eastAsia" w:ascii="宋体" w:hAnsi="宋体" w:cs="宋体"/>
          <w:color w:val="auto"/>
          <w:sz w:val="24"/>
          <w:highlight w:val="none"/>
        </w:rPr>
      </w:pPr>
    </w:p>
    <w:p w14:paraId="251856EA">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45F2A7A2">
      <w:pPr>
        <w:rPr>
          <w:rFonts w:hint="eastAsia" w:ascii="宋体" w:hAnsi="宋体" w:cs="宋体"/>
          <w:color w:val="auto"/>
          <w:szCs w:val="21"/>
          <w:highlight w:val="none"/>
        </w:rPr>
      </w:pPr>
    </w:p>
    <w:p w14:paraId="4EB6DF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07CCFED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EE912C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7B0DAAC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098A06A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4FFBC0C0">
      <w:pPr>
        <w:rPr>
          <w:rFonts w:hint="eastAsia" w:ascii="宋体" w:hAnsi="宋体" w:cs="宋体"/>
          <w:color w:val="auto"/>
          <w:szCs w:val="21"/>
          <w:highlight w:val="none"/>
        </w:rPr>
      </w:pPr>
    </w:p>
    <w:p w14:paraId="14259181">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74FA0F6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220CD65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8E1046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558FB7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779D366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3C2017E">
      <w:pPr>
        <w:rPr>
          <w:rFonts w:hint="eastAsia" w:ascii="宋体" w:hAnsi="宋体" w:cs="宋体"/>
          <w:color w:val="auto"/>
          <w:szCs w:val="21"/>
          <w:highlight w:val="none"/>
        </w:rPr>
      </w:pPr>
    </w:p>
    <w:p w14:paraId="2B950F39">
      <w:pPr>
        <w:rPr>
          <w:rFonts w:hint="eastAsia" w:ascii="宋体" w:hAnsi="宋体" w:cs="宋体"/>
          <w:color w:val="auto"/>
          <w:szCs w:val="21"/>
          <w:highlight w:val="none"/>
        </w:rPr>
      </w:pPr>
    </w:p>
    <w:p w14:paraId="6D3A90EA">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215D237">
      <w:pPr>
        <w:rPr>
          <w:rFonts w:hint="eastAsia" w:ascii="宋体" w:hAnsi="宋体" w:cs="宋体"/>
          <w:color w:val="auto"/>
          <w:szCs w:val="21"/>
          <w:highlight w:val="none"/>
        </w:rPr>
      </w:pPr>
    </w:p>
    <w:p w14:paraId="5F0ABA8E">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12CFD40C">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1A901E7A">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7B4EFCC4">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1B8C98C9">
      <w:pPr>
        <w:pStyle w:val="3"/>
        <w:spacing w:line="360" w:lineRule="auto"/>
        <w:jc w:val="center"/>
        <w:rPr>
          <w:rFonts w:ascii="Times New Roman" w:hAnsi="Times New Roman" w:eastAsia="微软雅黑"/>
          <w:b w:val="0"/>
          <w:sz w:val="28"/>
          <w:szCs w:val="28"/>
          <w:highlight w:val="none"/>
        </w:rPr>
      </w:pPr>
    </w:p>
    <w:p w14:paraId="739241A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11"/>
        <w:keepNext/>
        <w:keepLines/>
        <w:pageBreakBefore w:val="0"/>
        <w:widowControl w:val="0"/>
        <w:numPr>
          <w:ilvl w:val="0"/>
          <w:numId w:val="5"/>
        </w:numPr>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lang w:eastAsia="zh-CN"/>
        </w:rPr>
      </w:pPr>
      <w:r>
        <w:rPr>
          <w:rFonts w:hint="eastAsia" w:ascii="Times New Roman" w:hAnsi="Times New Roman" w:eastAsia="宋体" w:cs="Times New Roman"/>
          <w:b/>
          <w:bCs/>
          <w:color w:val="000000"/>
          <w:kern w:val="44"/>
          <w:sz w:val="32"/>
          <w:szCs w:val="32"/>
          <w:highlight w:val="none"/>
        </w:rPr>
        <w:t xml:space="preserve"> </w:t>
      </w:r>
      <w:r>
        <w:rPr>
          <w:rFonts w:hint="eastAsia" w:ascii="Times New Roman" w:hAnsi="Times New Roman" w:cs="Times New Roman"/>
          <w:b/>
          <w:bCs/>
          <w:color w:val="000000"/>
          <w:kern w:val="44"/>
          <w:sz w:val="32"/>
          <w:szCs w:val="32"/>
          <w:highlight w:val="none"/>
          <w:lang w:eastAsia="zh-CN"/>
        </w:rPr>
        <w:t>招标控制价</w:t>
      </w:r>
      <w:r>
        <w:rPr>
          <w:rFonts w:hint="eastAsia" w:ascii="Times New Roman" w:hAnsi="Times New Roman" w:eastAsia="宋体" w:cs="Times New Roman"/>
          <w:b/>
          <w:bCs/>
          <w:color w:val="000000"/>
          <w:kern w:val="44"/>
          <w:sz w:val="32"/>
          <w:szCs w:val="32"/>
          <w:highlight w:val="none"/>
        </w:rPr>
        <w:t>清单及图纸</w:t>
      </w:r>
      <w:r>
        <w:rPr>
          <w:rFonts w:hint="eastAsia" w:ascii="Times New Roman" w:hAnsi="Times New Roman" w:eastAsia="宋体" w:cs="Times New Roman"/>
          <w:b/>
          <w:bCs/>
          <w:color w:val="000000"/>
          <w:kern w:val="44"/>
          <w:sz w:val="32"/>
          <w:szCs w:val="32"/>
          <w:highlight w:val="none"/>
          <w:lang w:eastAsia="zh-CN"/>
        </w:rPr>
        <w:t>（</w:t>
      </w:r>
      <w:r>
        <w:rPr>
          <w:rFonts w:hint="eastAsia" w:ascii="Times New Roman" w:hAnsi="Times New Roman" w:eastAsia="宋体" w:cs="Times New Roman"/>
          <w:b/>
          <w:bCs/>
          <w:color w:val="000000"/>
          <w:kern w:val="44"/>
          <w:sz w:val="32"/>
          <w:szCs w:val="32"/>
          <w:highlight w:val="none"/>
          <w:lang w:val="en-US" w:eastAsia="zh-CN"/>
        </w:rPr>
        <w:t>另册</w:t>
      </w:r>
      <w:r>
        <w:rPr>
          <w:rFonts w:hint="eastAsia" w:ascii="Times New Roman" w:hAnsi="Times New Roman" w:eastAsia="宋体" w:cs="Times New Roman"/>
          <w:b/>
          <w:bCs/>
          <w:color w:val="000000"/>
          <w:kern w:val="44"/>
          <w:sz w:val="32"/>
          <w:szCs w:val="32"/>
          <w:highlight w:val="none"/>
          <w:lang w:eastAsia="zh-CN"/>
        </w:rPr>
        <w:t>）</w:t>
      </w:r>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eastAsia" w:ascii="Times New Roman" w:hAnsi="Times New Roman" w:cs="Times New Roman"/>
          <w:color w:val="000000"/>
          <w:highlight w:val="none"/>
        </w:rPr>
        <w:t xml:space="preserve">    </w:t>
      </w:r>
      <w:r>
        <w:rPr>
          <w:rFonts w:ascii="Times New Roman" w:hAnsi="Times New Roman" w:cs="Times New Roman"/>
          <w:b/>
          <w:bCs/>
          <w:color w:val="000000"/>
          <w:kern w:val="44"/>
          <w:sz w:val="32"/>
          <w:szCs w:val="32"/>
          <w:highlight w:val="none"/>
        </w:rPr>
        <w:t xml:space="preserve">第六章  </w:t>
      </w:r>
      <w:r>
        <w:rPr>
          <w:rFonts w:hint="eastAsia"/>
          <w:color w:val="000000"/>
          <w:szCs w:val="32"/>
          <w:highlight w:val="none"/>
        </w:rPr>
        <w:t>比选申请文件</w:t>
      </w:r>
      <w:r>
        <w:rPr>
          <w:color w:val="000000"/>
          <w:szCs w:val="32"/>
          <w:highlight w:val="none"/>
        </w:rPr>
        <w:t>格式</w:t>
      </w:r>
      <w:r>
        <w:rPr>
          <w:rFonts w:ascii="Times New Roman" w:hAnsi="Times New Roman" w:cs="Times New Roman"/>
          <w:color w:val="000000"/>
          <w:sz w:val="24"/>
          <w:highlight w:val="none"/>
        </w:rPr>
        <w:br w:type="page"/>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69CF7241">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成巴高速槐树服务区</w:t>
      </w:r>
    </w:p>
    <w:p w14:paraId="40E9531C">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r>
        <w:rPr>
          <w:rFonts w:hint="eastAsia" w:ascii="Times New Roman" w:hAnsi="Times New Roman" w:eastAsia="宋体" w:cs="Times New Roman"/>
          <w:b/>
          <w:color w:val="000000"/>
          <w:w w:val="99"/>
          <w:sz w:val="44"/>
          <w:szCs w:val="44"/>
          <w:highlight w:val="none"/>
          <w:lang w:val="en-US" w:eastAsia="zh-CN"/>
        </w:rPr>
        <w:t>扩建充电站项目</w:t>
      </w:r>
    </w:p>
    <w:p w14:paraId="0813B350">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000000"/>
          <w:kern w:val="0"/>
          <w:sz w:val="72"/>
          <w:szCs w:val="72"/>
          <w:highlight w:val="none"/>
        </w:rPr>
      </w:pPr>
      <w:r>
        <w:rPr>
          <w:rFonts w:hint="eastAsia" w:ascii="Times New Roman" w:hAnsi="Times New Roman" w:cs="Times New Roman"/>
          <w:b/>
          <w:color w:val="000000"/>
          <w:kern w:val="0"/>
          <w:sz w:val="72"/>
          <w:szCs w:val="72"/>
          <w:highlight w:val="none"/>
        </w:rPr>
        <w:t>比选申请文件</w:t>
      </w:r>
    </w:p>
    <w:p w14:paraId="087C8676">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000000"/>
          <w:kern w:val="0"/>
          <w:sz w:val="44"/>
          <w:szCs w:val="44"/>
          <w:highlight w:val="none"/>
        </w:rPr>
      </w:pPr>
      <w:r>
        <w:rPr>
          <w:rFonts w:ascii="Times New Roman" w:hAnsi="Times New Roman" w:cs="Times New Roman"/>
          <w:b/>
          <w:color w:val="000000"/>
          <w:kern w:val="0"/>
          <w:sz w:val="44"/>
          <w:szCs w:val="44"/>
          <w:highlight w:val="none"/>
        </w:rPr>
        <w:t>（第</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册，共</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8"/>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8"/>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8"/>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8"/>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8"/>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9"/>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10"/>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pStyle w:val="5"/>
        <w:spacing w:before="280" w:after="290" w:line="377" w:lineRule="auto"/>
        <w:rPr>
          <w:rFonts w:ascii="Times New Roman" w:hAnsi="Times New Roman"/>
          <w:sz w:val="24"/>
          <w:szCs w:val="24"/>
          <w:highlight w:val="none"/>
        </w:rPr>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0"/>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4"/>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0"/>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0"/>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0"/>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0"/>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0"/>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0"/>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0"/>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0"/>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0"/>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0"/>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pStyle w:val="4"/>
        <w:jc w:val="center"/>
        <w:rPr>
          <w:bCs w:val="0"/>
          <w:color w:val="000000"/>
          <w:sz w:val="28"/>
          <w:szCs w:val="28"/>
          <w:highlight w:val="none"/>
        </w:rPr>
      </w:pPr>
      <w:r>
        <w:rPr>
          <w:rFonts w:hint="eastAsia"/>
          <w:bCs w:val="0"/>
          <w:color w:val="000000"/>
          <w:sz w:val="28"/>
          <w:szCs w:val="28"/>
          <w:highlight w:val="none"/>
          <w:lang w:val="en-US" w:eastAsia="zh-CN"/>
        </w:rPr>
        <w:t>七</w:t>
      </w:r>
      <w:r>
        <w:rPr>
          <w:bCs w:val="0"/>
          <w:color w:val="000000"/>
          <w:sz w:val="28"/>
          <w:szCs w:val="28"/>
          <w:highlight w:val="none"/>
        </w:rPr>
        <w:t>、</w:t>
      </w:r>
      <w:r>
        <w:rPr>
          <w:rFonts w:hint="eastAsia"/>
          <w:bCs w:val="0"/>
          <w:color w:val="000000"/>
          <w:sz w:val="28"/>
          <w:szCs w:val="28"/>
          <w:highlight w:val="none"/>
        </w:rPr>
        <w:t>其它</w:t>
      </w:r>
      <w:r>
        <w:rPr>
          <w:bCs w:val="0"/>
          <w:color w:val="000000"/>
          <w:sz w:val="28"/>
          <w:szCs w:val="28"/>
          <w:highlight w:val="none"/>
        </w:rPr>
        <w:t>资料</w:t>
      </w:r>
    </w:p>
    <w:p w14:paraId="5775582C">
      <w:pPr>
        <w:jc w:val="center"/>
        <w:rPr>
          <w:highlight w:val="none"/>
        </w:rPr>
      </w:pPr>
      <w:r>
        <w:rPr>
          <w:rFonts w:hint="eastAsia"/>
          <w:b/>
          <w:bCs/>
          <w:highlight w:val="none"/>
        </w:rPr>
        <w:t>（以下资料应全部加盖比选申请人单位公章）</w:t>
      </w:r>
    </w:p>
    <w:p w14:paraId="751D28A9">
      <w:pPr>
        <w:pStyle w:val="14"/>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4"/>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5FD78E3A">
      <w:pPr>
        <w:widowControl/>
        <w:spacing w:line="480" w:lineRule="auto"/>
        <w:jc w:val="left"/>
        <w:rPr>
          <w:highlight w:val="none"/>
        </w:rPr>
      </w:pPr>
      <w:r>
        <w:rPr>
          <w:rFonts w:hint="eastAsia" w:ascii="宋体" w:hAnsi="宋体" w:cs="Times New Roman"/>
          <w:szCs w:val="28"/>
          <w:highlight w:val="none"/>
        </w:rPr>
        <w:t>3、比选申请人认为有必要提供的其他资料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8"/>
      </w:rPr>
    </w:pPr>
    <w:r>
      <w:fldChar w:fldCharType="begin"/>
    </w:r>
    <w:r>
      <w:rPr>
        <w:rStyle w:val="18"/>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06F6">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764C4A">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00764C4A">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5482">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26B254FE"/>
    <w:multiLevelType w:val="singleLevel"/>
    <w:tmpl w:val="26B254FE"/>
    <w:lvl w:ilvl="0" w:tentative="0">
      <w:start w:val="3"/>
      <w:numFmt w:val="chineseCounting"/>
      <w:suff w:val="space"/>
      <w:lvlText w:val="第%1章"/>
      <w:lvlJc w:val="left"/>
      <w:rPr>
        <w:rFonts w:hint="eastAsia"/>
      </w:rPr>
    </w:lvl>
  </w:abstractNum>
  <w:abstractNum w:abstractNumId="9">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8"/>
  </w:num>
  <w:num w:numId="6">
    <w:abstractNumId w:val="1"/>
  </w:num>
  <w:num w:numId="7">
    <w:abstractNumId w:val="9"/>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467767"/>
    <w:rsid w:val="00CA2E5B"/>
    <w:rsid w:val="010075EB"/>
    <w:rsid w:val="01CC222F"/>
    <w:rsid w:val="01E63672"/>
    <w:rsid w:val="0278692A"/>
    <w:rsid w:val="028E295E"/>
    <w:rsid w:val="029D1C2C"/>
    <w:rsid w:val="02CC6036"/>
    <w:rsid w:val="02E1776D"/>
    <w:rsid w:val="03100052"/>
    <w:rsid w:val="037F30F7"/>
    <w:rsid w:val="03A06576"/>
    <w:rsid w:val="040D036A"/>
    <w:rsid w:val="04732C2D"/>
    <w:rsid w:val="04EA4768"/>
    <w:rsid w:val="0565073F"/>
    <w:rsid w:val="05743D18"/>
    <w:rsid w:val="057C4534"/>
    <w:rsid w:val="05CA10AD"/>
    <w:rsid w:val="061D3270"/>
    <w:rsid w:val="06A706FF"/>
    <w:rsid w:val="06A97C15"/>
    <w:rsid w:val="06C10B96"/>
    <w:rsid w:val="06E30731"/>
    <w:rsid w:val="06FA69DA"/>
    <w:rsid w:val="07225EE1"/>
    <w:rsid w:val="07C10322"/>
    <w:rsid w:val="08C73537"/>
    <w:rsid w:val="09947AFC"/>
    <w:rsid w:val="0A182626"/>
    <w:rsid w:val="0A9458FA"/>
    <w:rsid w:val="0B0B282B"/>
    <w:rsid w:val="0B6816FD"/>
    <w:rsid w:val="0C774C9E"/>
    <w:rsid w:val="0CA90A34"/>
    <w:rsid w:val="0CC51CA3"/>
    <w:rsid w:val="0D8840E4"/>
    <w:rsid w:val="0DF32305"/>
    <w:rsid w:val="0E6C0832"/>
    <w:rsid w:val="0F5B73EF"/>
    <w:rsid w:val="0FC033BE"/>
    <w:rsid w:val="100E34D8"/>
    <w:rsid w:val="10BF00B0"/>
    <w:rsid w:val="10F85326"/>
    <w:rsid w:val="12285ED5"/>
    <w:rsid w:val="12553C11"/>
    <w:rsid w:val="12607D1F"/>
    <w:rsid w:val="12892D8A"/>
    <w:rsid w:val="13461166"/>
    <w:rsid w:val="13611248"/>
    <w:rsid w:val="13F03DEE"/>
    <w:rsid w:val="145F3F63"/>
    <w:rsid w:val="146B50E8"/>
    <w:rsid w:val="148550BB"/>
    <w:rsid w:val="14A23686"/>
    <w:rsid w:val="14B252D3"/>
    <w:rsid w:val="152B5036"/>
    <w:rsid w:val="152F6116"/>
    <w:rsid w:val="153776F1"/>
    <w:rsid w:val="15842387"/>
    <w:rsid w:val="15A25673"/>
    <w:rsid w:val="15AB4546"/>
    <w:rsid w:val="15B50867"/>
    <w:rsid w:val="15C507BF"/>
    <w:rsid w:val="15F630D7"/>
    <w:rsid w:val="15F663FC"/>
    <w:rsid w:val="168B1872"/>
    <w:rsid w:val="169361BA"/>
    <w:rsid w:val="16B73C96"/>
    <w:rsid w:val="16CD598C"/>
    <w:rsid w:val="177B4732"/>
    <w:rsid w:val="17AC70E3"/>
    <w:rsid w:val="181F13D6"/>
    <w:rsid w:val="18AA7167"/>
    <w:rsid w:val="18F02060"/>
    <w:rsid w:val="19AA36AD"/>
    <w:rsid w:val="1A1F3A85"/>
    <w:rsid w:val="1A570A4A"/>
    <w:rsid w:val="1A5D1B2A"/>
    <w:rsid w:val="1B8F790E"/>
    <w:rsid w:val="1B9F3E1C"/>
    <w:rsid w:val="1BB67BE8"/>
    <w:rsid w:val="1BF105C9"/>
    <w:rsid w:val="1C4F4A80"/>
    <w:rsid w:val="1C8C073D"/>
    <w:rsid w:val="1C8D762C"/>
    <w:rsid w:val="1C934712"/>
    <w:rsid w:val="1CE90183"/>
    <w:rsid w:val="1D0C4F8F"/>
    <w:rsid w:val="1D92375E"/>
    <w:rsid w:val="1DC21303"/>
    <w:rsid w:val="1E312EFF"/>
    <w:rsid w:val="1F6E53CE"/>
    <w:rsid w:val="1F761B89"/>
    <w:rsid w:val="20AE75E0"/>
    <w:rsid w:val="20BE27EC"/>
    <w:rsid w:val="20D9332B"/>
    <w:rsid w:val="2138567F"/>
    <w:rsid w:val="21626E3A"/>
    <w:rsid w:val="21B8750B"/>
    <w:rsid w:val="22004FE5"/>
    <w:rsid w:val="22356AB5"/>
    <w:rsid w:val="23362726"/>
    <w:rsid w:val="24953CA0"/>
    <w:rsid w:val="24956E56"/>
    <w:rsid w:val="253A2EBB"/>
    <w:rsid w:val="254B6F9C"/>
    <w:rsid w:val="264F6DD7"/>
    <w:rsid w:val="26773616"/>
    <w:rsid w:val="26793C09"/>
    <w:rsid w:val="267C147F"/>
    <w:rsid w:val="26BD7C79"/>
    <w:rsid w:val="26F15921"/>
    <w:rsid w:val="274E5EF9"/>
    <w:rsid w:val="27627BE6"/>
    <w:rsid w:val="27647DBD"/>
    <w:rsid w:val="2781161A"/>
    <w:rsid w:val="279963A2"/>
    <w:rsid w:val="286941CF"/>
    <w:rsid w:val="29263E1F"/>
    <w:rsid w:val="295108F9"/>
    <w:rsid w:val="29D56D78"/>
    <w:rsid w:val="2A44045E"/>
    <w:rsid w:val="2A8C33B9"/>
    <w:rsid w:val="2AB36371"/>
    <w:rsid w:val="2B3A76B1"/>
    <w:rsid w:val="2B454E60"/>
    <w:rsid w:val="2B860E87"/>
    <w:rsid w:val="2C1E6D4D"/>
    <w:rsid w:val="2C536736"/>
    <w:rsid w:val="2CE7319B"/>
    <w:rsid w:val="2D5A00A7"/>
    <w:rsid w:val="2D70456D"/>
    <w:rsid w:val="2E034B4D"/>
    <w:rsid w:val="2E155A37"/>
    <w:rsid w:val="2E361EDF"/>
    <w:rsid w:val="2F6D7B0F"/>
    <w:rsid w:val="2FCB3786"/>
    <w:rsid w:val="2FDB0D50"/>
    <w:rsid w:val="301063A8"/>
    <w:rsid w:val="3011493E"/>
    <w:rsid w:val="304869A0"/>
    <w:rsid w:val="30FE53D5"/>
    <w:rsid w:val="314B0360"/>
    <w:rsid w:val="31CD1789"/>
    <w:rsid w:val="31DE14E1"/>
    <w:rsid w:val="32CD7638"/>
    <w:rsid w:val="33F558C2"/>
    <w:rsid w:val="34603D49"/>
    <w:rsid w:val="365A7C39"/>
    <w:rsid w:val="36A32F80"/>
    <w:rsid w:val="36D6728F"/>
    <w:rsid w:val="37561610"/>
    <w:rsid w:val="375A27EB"/>
    <w:rsid w:val="376C483A"/>
    <w:rsid w:val="376E70A4"/>
    <w:rsid w:val="387E4A53"/>
    <w:rsid w:val="390E0B05"/>
    <w:rsid w:val="39445D84"/>
    <w:rsid w:val="3952499F"/>
    <w:rsid w:val="39575962"/>
    <w:rsid w:val="39902D77"/>
    <w:rsid w:val="39AA51DE"/>
    <w:rsid w:val="39B02BFA"/>
    <w:rsid w:val="39EE6317"/>
    <w:rsid w:val="3AA06286"/>
    <w:rsid w:val="3B29323F"/>
    <w:rsid w:val="3B554279"/>
    <w:rsid w:val="3B6A05DB"/>
    <w:rsid w:val="3BC27434"/>
    <w:rsid w:val="3C101F4E"/>
    <w:rsid w:val="3D6B1F93"/>
    <w:rsid w:val="3F2971FC"/>
    <w:rsid w:val="3F3F3C49"/>
    <w:rsid w:val="3FBB7F53"/>
    <w:rsid w:val="407E7DCE"/>
    <w:rsid w:val="408406BC"/>
    <w:rsid w:val="40A96612"/>
    <w:rsid w:val="40C51892"/>
    <w:rsid w:val="40D02E27"/>
    <w:rsid w:val="412B65B5"/>
    <w:rsid w:val="41CD4433"/>
    <w:rsid w:val="424C6DB9"/>
    <w:rsid w:val="4287491A"/>
    <w:rsid w:val="429168C1"/>
    <w:rsid w:val="42C30A10"/>
    <w:rsid w:val="430A0B7A"/>
    <w:rsid w:val="43220884"/>
    <w:rsid w:val="432F1853"/>
    <w:rsid w:val="43EC504E"/>
    <w:rsid w:val="44054FCB"/>
    <w:rsid w:val="44A24D6D"/>
    <w:rsid w:val="44B977B9"/>
    <w:rsid w:val="456B4628"/>
    <w:rsid w:val="4603688D"/>
    <w:rsid w:val="463159DA"/>
    <w:rsid w:val="466E0603"/>
    <w:rsid w:val="469850DD"/>
    <w:rsid w:val="469A000B"/>
    <w:rsid w:val="46ED1809"/>
    <w:rsid w:val="476F66C2"/>
    <w:rsid w:val="47953C4F"/>
    <w:rsid w:val="47D91081"/>
    <w:rsid w:val="47F10D9C"/>
    <w:rsid w:val="484E5ED9"/>
    <w:rsid w:val="48C936A9"/>
    <w:rsid w:val="48D01B60"/>
    <w:rsid w:val="48F50839"/>
    <w:rsid w:val="4AB209CE"/>
    <w:rsid w:val="4AD1038D"/>
    <w:rsid w:val="4B1D6FAC"/>
    <w:rsid w:val="4BB8687F"/>
    <w:rsid w:val="4BC34C6A"/>
    <w:rsid w:val="4C20442F"/>
    <w:rsid w:val="4C3645D0"/>
    <w:rsid w:val="4C9E35A6"/>
    <w:rsid w:val="4CD30F6F"/>
    <w:rsid w:val="4CFC1E5F"/>
    <w:rsid w:val="4D534C7E"/>
    <w:rsid w:val="4D9547E9"/>
    <w:rsid w:val="4DE73303"/>
    <w:rsid w:val="4DF0398D"/>
    <w:rsid w:val="4DF9341C"/>
    <w:rsid w:val="4E2E31CA"/>
    <w:rsid w:val="4E696776"/>
    <w:rsid w:val="4E9E4717"/>
    <w:rsid w:val="4EC015B1"/>
    <w:rsid w:val="50535147"/>
    <w:rsid w:val="50593A6B"/>
    <w:rsid w:val="522C76E0"/>
    <w:rsid w:val="524D21A7"/>
    <w:rsid w:val="52C14EA8"/>
    <w:rsid w:val="52E54BDE"/>
    <w:rsid w:val="5326496F"/>
    <w:rsid w:val="53803A05"/>
    <w:rsid w:val="53DA7A10"/>
    <w:rsid w:val="554C34EE"/>
    <w:rsid w:val="554D02FB"/>
    <w:rsid w:val="555667CB"/>
    <w:rsid w:val="55583378"/>
    <w:rsid w:val="55A76A84"/>
    <w:rsid w:val="56097806"/>
    <w:rsid w:val="56537AC2"/>
    <w:rsid w:val="567201D4"/>
    <w:rsid w:val="56E35D76"/>
    <w:rsid w:val="56F444EE"/>
    <w:rsid w:val="579F6518"/>
    <w:rsid w:val="57A66EC2"/>
    <w:rsid w:val="57F16823"/>
    <w:rsid w:val="581477D3"/>
    <w:rsid w:val="58161436"/>
    <w:rsid w:val="58190141"/>
    <w:rsid w:val="584F6F05"/>
    <w:rsid w:val="586411C7"/>
    <w:rsid w:val="58CE54E5"/>
    <w:rsid w:val="593645DE"/>
    <w:rsid w:val="59A33053"/>
    <w:rsid w:val="59B94275"/>
    <w:rsid w:val="5A8A591B"/>
    <w:rsid w:val="5ADE5C44"/>
    <w:rsid w:val="5B1D360B"/>
    <w:rsid w:val="5B812DCF"/>
    <w:rsid w:val="5BCE37CF"/>
    <w:rsid w:val="5BFF02F1"/>
    <w:rsid w:val="5DC6470A"/>
    <w:rsid w:val="5F5F0972"/>
    <w:rsid w:val="5FB7255D"/>
    <w:rsid w:val="6026148F"/>
    <w:rsid w:val="60E23C3E"/>
    <w:rsid w:val="61093C77"/>
    <w:rsid w:val="610C7A7F"/>
    <w:rsid w:val="617A5C1E"/>
    <w:rsid w:val="61BA67DE"/>
    <w:rsid w:val="61C77312"/>
    <w:rsid w:val="625724AA"/>
    <w:rsid w:val="62897BB1"/>
    <w:rsid w:val="629770E6"/>
    <w:rsid w:val="63142348"/>
    <w:rsid w:val="63A837B5"/>
    <w:rsid w:val="64192CFA"/>
    <w:rsid w:val="64B04B11"/>
    <w:rsid w:val="64CC2125"/>
    <w:rsid w:val="64CE0807"/>
    <w:rsid w:val="64DA367B"/>
    <w:rsid w:val="65741DFD"/>
    <w:rsid w:val="662B15AE"/>
    <w:rsid w:val="66E86B8B"/>
    <w:rsid w:val="67C73A32"/>
    <w:rsid w:val="67E949BD"/>
    <w:rsid w:val="67FC13A8"/>
    <w:rsid w:val="687F3E33"/>
    <w:rsid w:val="689B0BC6"/>
    <w:rsid w:val="68B676F3"/>
    <w:rsid w:val="68BB6FC0"/>
    <w:rsid w:val="69106FC2"/>
    <w:rsid w:val="691C52EC"/>
    <w:rsid w:val="694330B3"/>
    <w:rsid w:val="695D7072"/>
    <w:rsid w:val="69623BE2"/>
    <w:rsid w:val="69707B5B"/>
    <w:rsid w:val="6A694D9B"/>
    <w:rsid w:val="6ACE72AD"/>
    <w:rsid w:val="6B3D425E"/>
    <w:rsid w:val="6B6B2AE0"/>
    <w:rsid w:val="6B8D1939"/>
    <w:rsid w:val="6BC10AD9"/>
    <w:rsid w:val="6BD04E5C"/>
    <w:rsid w:val="6DF25BEE"/>
    <w:rsid w:val="6E22598D"/>
    <w:rsid w:val="6E2B1236"/>
    <w:rsid w:val="6E351FAB"/>
    <w:rsid w:val="6E3A3A92"/>
    <w:rsid w:val="6E696B31"/>
    <w:rsid w:val="6ECF4ECB"/>
    <w:rsid w:val="6EE90259"/>
    <w:rsid w:val="6F1C062E"/>
    <w:rsid w:val="6F592FA2"/>
    <w:rsid w:val="6FAD1286"/>
    <w:rsid w:val="700D3738"/>
    <w:rsid w:val="70161236"/>
    <w:rsid w:val="706A799A"/>
    <w:rsid w:val="70FA7172"/>
    <w:rsid w:val="714026E6"/>
    <w:rsid w:val="71A772E2"/>
    <w:rsid w:val="721469FD"/>
    <w:rsid w:val="72155D12"/>
    <w:rsid w:val="72264D1E"/>
    <w:rsid w:val="73AC0D2D"/>
    <w:rsid w:val="73B01DAA"/>
    <w:rsid w:val="74F60D5D"/>
    <w:rsid w:val="75854632"/>
    <w:rsid w:val="759D0D09"/>
    <w:rsid w:val="76596E4D"/>
    <w:rsid w:val="76854D0B"/>
    <w:rsid w:val="7725204A"/>
    <w:rsid w:val="772C33D8"/>
    <w:rsid w:val="777A4144"/>
    <w:rsid w:val="778C0810"/>
    <w:rsid w:val="78434E7D"/>
    <w:rsid w:val="78980F5E"/>
    <w:rsid w:val="78B34086"/>
    <w:rsid w:val="78D10A24"/>
    <w:rsid w:val="78EC0FC7"/>
    <w:rsid w:val="78FF56DF"/>
    <w:rsid w:val="79327699"/>
    <w:rsid w:val="79A712FC"/>
    <w:rsid w:val="79B576B5"/>
    <w:rsid w:val="79CB02C9"/>
    <w:rsid w:val="79E7658E"/>
    <w:rsid w:val="7A5616DB"/>
    <w:rsid w:val="7ABB0CFB"/>
    <w:rsid w:val="7B7D6831"/>
    <w:rsid w:val="7BD075C8"/>
    <w:rsid w:val="7BDD17B9"/>
    <w:rsid w:val="7C7C2EDB"/>
    <w:rsid w:val="7D203F29"/>
    <w:rsid w:val="7D603DDC"/>
    <w:rsid w:val="7D762A21"/>
    <w:rsid w:val="7D803E3F"/>
    <w:rsid w:val="7E8E5087"/>
    <w:rsid w:val="7ED97A2F"/>
    <w:rsid w:val="7EFC1A8C"/>
    <w:rsid w:val="7F3B3FDA"/>
    <w:rsid w:val="7F6830D8"/>
    <w:rsid w:val="7F9A4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9"/>
    <w:next w:val="1"/>
    <w:autoRedefine/>
    <w:qFormat/>
    <w:uiPriority w:val="99"/>
    <w:pPr>
      <w:spacing w:line="360" w:lineRule="auto"/>
      <w:ind w:firstLine="420"/>
    </w:pPr>
    <w:rPr>
      <w:rFonts w:ascii="宋体"/>
      <w:kern w:val="0"/>
      <w:sz w:val="28"/>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annotation reference"/>
    <w:autoRedefine/>
    <w:qFormat/>
    <w:uiPriority w:val="0"/>
    <w:rPr>
      <w:sz w:val="21"/>
      <w:szCs w:val="21"/>
    </w:rPr>
  </w:style>
  <w:style w:type="paragraph" w:customStyle="1" w:styleId="20">
    <w:name w:val="引用1"/>
    <w:basedOn w:val="1"/>
    <w:next w:val="1"/>
    <w:autoRedefine/>
    <w:qFormat/>
    <w:uiPriority w:val="0"/>
    <w:pPr>
      <w:widowControl/>
      <w:spacing w:line="400" w:lineRule="exact"/>
      <w:ind w:firstLine="420" w:firstLineChars="200"/>
    </w:pPr>
    <w:rPr>
      <w:i/>
      <w:color w:val="000000"/>
      <w:sz w:val="22"/>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139</Pages>
  <Words>11460</Words>
  <Characters>12280</Characters>
  <Lines>0</Lines>
  <Paragraphs>0</Paragraphs>
  <TotalTime>0</TotalTime>
  <ScaleCrop>false</ScaleCrop>
  <LinksUpToDate>false</LinksUpToDate>
  <CharactersWithSpaces>12484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谢欢</cp:lastModifiedBy>
  <dcterms:modified xsi:type="dcterms:W3CDTF">2025-08-28T07:38:43Z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5E212589B7FA44918780DB3E50892D26_13</vt:lpwstr>
  </property>
  <property fmtid="{D5CDD505-2E9C-101B-9397-08002B2CF9AE}" pid="4" name="KSOTemplateDocerSaveRecord">
    <vt:lpwstr>eyJoZGlkIjoiZWM1MGNkZTZhNWZlM2U4OWM3NjYxZmNmZjA3ZjJhNjYiLCJ1c2VySWQiOiIyNDE3NzI4NDMifQ==</vt:lpwstr>
  </property>
</Properties>
</file>