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76CAC">
      <w:pPr>
        <w:tabs>
          <w:tab w:val="left" w:pos="1350"/>
          <w:tab w:val="center" w:pos="4156"/>
        </w:tabs>
        <w:spacing w:line="760" w:lineRule="exact"/>
        <w:jc w:val="center"/>
        <w:outlineLvl w:val="0"/>
        <w:rPr>
          <w:rFonts w:ascii="Times New Roman" w:hAnsi="Times New Roman" w:cs="Times New Roman"/>
          <w:b/>
          <w:bCs/>
          <w:kern w:val="44"/>
          <w:sz w:val="44"/>
          <w:szCs w:val="44"/>
          <w:lang w:bidi="en-US"/>
        </w:rPr>
      </w:pPr>
      <w:r>
        <w:rPr>
          <w:rFonts w:hint="eastAsia" w:ascii="Times New Roman" w:hAnsi="Times New Roman" w:cs="Times New Roman"/>
          <w:b/>
          <w:bCs/>
          <w:kern w:val="44"/>
          <w:sz w:val="44"/>
          <w:szCs w:val="44"/>
          <w:lang w:bidi="en-US"/>
        </w:rPr>
        <w:t>四川蜀道新能源科技发展有限公司</w:t>
      </w:r>
    </w:p>
    <w:p w14:paraId="2010C46C">
      <w:pPr>
        <w:tabs>
          <w:tab w:val="left" w:pos="1350"/>
          <w:tab w:val="center" w:pos="4156"/>
        </w:tabs>
        <w:spacing w:line="760" w:lineRule="exact"/>
        <w:jc w:val="center"/>
        <w:rPr>
          <w:rFonts w:ascii="Times New Roman" w:hAnsi="Times New Roman" w:cs="Times New Roman"/>
          <w:b/>
          <w:bCs/>
          <w:kern w:val="44"/>
          <w:sz w:val="44"/>
          <w:szCs w:val="44"/>
          <w:lang w:bidi="en-US"/>
        </w:rPr>
      </w:pPr>
      <w:r>
        <w:rPr>
          <w:rFonts w:hint="eastAsia" w:ascii="Times New Roman" w:hAnsi="Times New Roman" w:cs="Times New Roman"/>
          <w:b/>
          <w:bCs/>
          <w:kern w:val="44"/>
          <w:sz w:val="44"/>
          <w:szCs w:val="44"/>
          <w:lang w:bidi="en-US"/>
        </w:rPr>
        <w:t>2025年高速公路路面技术状况</w:t>
      </w:r>
    </w:p>
    <w:p w14:paraId="3E4C3714">
      <w:pPr>
        <w:tabs>
          <w:tab w:val="left" w:pos="1350"/>
          <w:tab w:val="center" w:pos="4156"/>
        </w:tabs>
        <w:spacing w:line="760" w:lineRule="exact"/>
        <w:jc w:val="center"/>
        <w:rPr>
          <w:rFonts w:ascii="Times New Roman" w:hAnsi="Times New Roman" w:cs="Times New Roman"/>
          <w:b/>
          <w:bCs/>
          <w:kern w:val="44"/>
          <w:sz w:val="44"/>
          <w:szCs w:val="44"/>
          <w:lang w:bidi="en-US"/>
        </w:rPr>
      </w:pPr>
      <w:r>
        <w:rPr>
          <w:rFonts w:hint="eastAsia" w:ascii="Times New Roman" w:hAnsi="Times New Roman" w:cs="Times New Roman"/>
          <w:b/>
          <w:bCs/>
          <w:kern w:val="44"/>
          <w:sz w:val="44"/>
          <w:szCs w:val="44"/>
          <w:lang w:bidi="en-US"/>
        </w:rPr>
        <w:t>数据采集校核技术服务项目</w:t>
      </w:r>
    </w:p>
    <w:p w14:paraId="0CE9DDEC">
      <w:pPr>
        <w:spacing w:line="360" w:lineRule="auto"/>
        <w:jc w:val="center"/>
        <w:rPr>
          <w:rFonts w:ascii="Times New Roman" w:hAnsi="Times New Roman" w:cs="Times New Roman"/>
          <w:b/>
          <w:bCs/>
          <w:kern w:val="44"/>
          <w:sz w:val="44"/>
          <w:szCs w:val="44"/>
          <w:lang w:bidi="en-US"/>
        </w:rPr>
      </w:pPr>
    </w:p>
    <w:p w14:paraId="02F3708B">
      <w:pPr>
        <w:pStyle w:val="16"/>
        <w:snapToGrid w:val="0"/>
        <w:spacing w:line="360" w:lineRule="auto"/>
        <w:jc w:val="center"/>
        <w:rPr>
          <w:rFonts w:ascii="Times New Roman" w:hAnsi="Times New Roman" w:cs="Times New Roman"/>
          <w:b/>
          <w:bCs/>
          <w:kern w:val="44"/>
          <w:sz w:val="84"/>
          <w:szCs w:val="84"/>
          <w:lang w:bidi="en-US"/>
        </w:rPr>
      </w:pPr>
    </w:p>
    <w:p w14:paraId="503134C0">
      <w:pPr>
        <w:pStyle w:val="16"/>
        <w:snapToGrid w:val="0"/>
        <w:spacing w:line="360" w:lineRule="auto"/>
        <w:jc w:val="center"/>
        <w:rPr>
          <w:rFonts w:ascii="Times New Roman" w:hAnsi="Times New Roman" w:cs="Times New Roman"/>
          <w:b/>
          <w:bCs/>
          <w:kern w:val="44"/>
          <w:sz w:val="84"/>
          <w:szCs w:val="84"/>
          <w:lang w:bidi="en-US"/>
        </w:rPr>
      </w:pPr>
    </w:p>
    <w:p w14:paraId="0AC182B2">
      <w:pPr>
        <w:pStyle w:val="16"/>
        <w:snapToGrid w:val="0"/>
        <w:spacing w:line="360" w:lineRule="auto"/>
        <w:jc w:val="center"/>
        <w:rPr>
          <w:rFonts w:ascii="Times New Roman" w:hAnsi="Times New Roman" w:cs="Times New Roman"/>
          <w:b/>
          <w:spacing w:val="80"/>
          <w:sz w:val="90"/>
          <w:szCs w:val="90"/>
        </w:rPr>
      </w:pPr>
      <w:r>
        <w:rPr>
          <w:rFonts w:hint="eastAsia" w:ascii="Times New Roman" w:hAnsi="Times New Roman" w:cs="Times New Roman"/>
          <w:b/>
          <w:spacing w:val="80"/>
          <w:sz w:val="90"/>
          <w:szCs w:val="90"/>
        </w:rPr>
        <w:t>比选</w:t>
      </w:r>
      <w:r>
        <w:rPr>
          <w:rFonts w:ascii="Times New Roman" w:hAnsi="Times New Roman" w:cs="Times New Roman"/>
          <w:b/>
          <w:spacing w:val="80"/>
          <w:sz w:val="90"/>
          <w:szCs w:val="90"/>
        </w:rPr>
        <w:t>文件</w:t>
      </w:r>
    </w:p>
    <w:p w14:paraId="3CBFA215">
      <w:pPr>
        <w:pStyle w:val="16"/>
        <w:snapToGrid w:val="0"/>
        <w:spacing w:line="360" w:lineRule="auto"/>
        <w:jc w:val="center"/>
        <w:rPr>
          <w:rFonts w:ascii="Times New Roman" w:hAnsi="Times New Roman" w:cs="Times New Roman"/>
          <w:b/>
          <w:bCs/>
          <w:kern w:val="44"/>
          <w:sz w:val="84"/>
          <w:szCs w:val="84"/>
          <w:lang w:bidi="en-US"/>
        </w:rPr>
      </w:pPr>
    </w:p>
    <w:p w14:paraId="1EB9DB0B">
      <w:pPr>
        <w:pStyle w:val="16"/>
        <w:snapToGrid w:val="0"/>
        <w:spacing w:line="360" w:lineRule="auto"/>
        <w:jc w:val="center"/>
        <w:rPr>
          <w:rFonts w:ascii="Times New Roman" w:hAnsi="Times New Roman" w:cs="Times New Roman"/>
          <w:b/>
          <w:bCs/>
          <w:kern w:val="44"/>
          <w:sz w:val="84"/>
          <w:szCs w:val="84"/>
          <w:lang w:bidi="en-US"/>
        </w:rPr>
      </w:pPr>
    </w:p>
    <w:p w14:paraId="5B14FF8C">
      <w:pPr>
        <w:pStyle w:val="16"/>
        <w:snapToGrid w:val="0"/>
        <w:spacing w:line="360" w:lineRule="auto"/>
        <w:jc w:val="center"/>
        <w:rPr>
          <w:rFonts w:ascii="Times New Roman" w:hAnsi="Times New Roman" w:cs="Times New Roman"/>
          <w:b/>
          <w:bCs/>
          <w:kern w:val="44"/>
          <w:sz w:val="84"/>
          <w:szCs w:val="84"/>
          <w:lang w:bidi="en-US"/>
        </w:rPr>
      </w:pPr>
    </w:p>
    <w:p w14:paraId="4F9C93CC">
      <w:pPr>
        <w:autoSpaceDE w:val="0"/>
        <w:autoSpaceDN w:val="0"/>
        <w:adjustRightInd w:val="0"/>
        <w:spacing w:line="640" w:lineRule="exact"/>
        <w:ind w:right="113"/>
        <w:jc w:val="center"/>
        <w:outlineLvl w:val="0"/>
        <w:rPr>
          <w:rFonts w:ascii="Times New Roman" w:hAnsi="Times New Roman" w:cs="Times New Roman"/>
          <w:b/>
          <w:bCs/>
          <w:kern w:val="44"/>
          <w:sz w:val="32"/>
          <w:szCs w:val="32"/>
          <w:lang w:bidi="en-US"/>
        </w:rPr>
      </w:pPr>
      <w:r>
        <w:rPr>
          <w:rFonts w:ascii="Times New Roman" w:hAnsi="Times New Roman" w:cs="Times New Roman"/>
          <w:b/>
          <w:bCs/>
          <w:kern w:val="44"/>
          <w:sz w:val="32"/>
          <w:szCs w:val="32"/>
          <w:lang w:bidi="en-US"/>
        </w:rPr>
        <w:t xml:space="preserve"> </w:t>
      </w:r>
      <w:r>
        <w:rPr>
          <w:rFonts w:hint="eastAsia" w:ascii="Times New Roman" w:hAnsi="Times New Roman" w:cs="Times New Roman"/>
          <w:b/>
          <w:bCs/>
          <w:kern w:val="44"/>
          <w:sz w:val="32"/>
          <w:szCs w:val="32"/>
          <w:lang w:bidi="en-US"/>
        </w:rPr>
        <w:t xml:space="preserve"> </w:t>
      </w:r>
      <w:r>
        <w:rPr>
          <w:rFonts w:ascii="Times New Roman" w:hAnsi="Times New Roman" w:cs="Times New Roman"/>
          <w:b/>
          <w:bCs/>
          <w:kern w:val="44"/>
          <w:sz w:val="32"/>
          <w:szCs w:val="32"/>
          <w:lang w:bidi="en-US"/>
        </w:rPr>
        <w:t xml:space="preserve"> </w:t>
      </w:r>
      <w:bookmarkStart w:id="0" w:name="_Toc12906"/>
      <w:bookmarkStart w:id="1" w:name="_Toc22918"/>
      <w:r>
        <w:rPr>
          <w:rFonts w:hint="eastAsia" w:ascii="Times New Roman" w:hAnsi="Times New Roman" w:cs="Times New Roman"/>
          <w:b/>
          <w:bCs/>
          <w:kern w:val="44"/>
          <w:sz w:val="32"/>
          <w:szCs w:val="32"/>
          <w:lang w:bidi="en-US"/>
        </w:rPr>
        <w:t>比选人</w:t>
      </w:r>
      <w:r>
        <w:rPr>
          <w:rFonts w:ascii="Times New Roman" w:hAnsi="Times New Roman" w:cs="Times New Roman"/>
          <w:b/>
          <w:bCs/>
          <w:kern w:val="44"/>
          <w:sz w:val="32"/>
          <w:szCs w:val="32"/>
          <w:lang w:bidi="en-US"/>
        </w:rPr>
        <w:t>：四川蜀道新能源科技发展有限公司</w:t>
      </w:r>
      <w:bookmarkEnd w:id="0"/>
      <w:bookmarkEnd w:id="1"/>
    </w:p>
    <w:p w14:paraId="44DECF34">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lang w:bidi="en-US"/>
        </w:rPr>
      </w:pPr>
      <w:bookmarkStart w:id="2" w:name="_Toc21426"/>
      <w:bookmarkStart w:id="3" w:name="_Toc237"/>
      <w:r>
        <w:rPr>
          <w:rFonts w:ascii="Times New Roman" w:hAnsi="Times New Roman" w:cs="Times New Roman"/>
          <w:b/>
          <w:bCs/>
          <w:kern w:val="44"/>
          <w:sz w:val="32"/>
          <w:szCs w:val="32"/>
          <w:lang w:bidi="en-US"/>
        </w:rPr>
        <w:t>时  间：</w:t>
      </w:r>
      <w:r>
        <w:rPr>
          <w:rFonts w:hint="eastAsia" w:ascii="Times New Roman" w:hAnsi="Times New Roman" w:cs="Times New Roman"/>
          <w:b/>
          <w:bCs/>
          <w:kern w:val="44"/>
          <w:sz w:val="32"/>
          <w:szCs w:val="32"/>
          <w:lang w:bidi="en-US"/>
        </w:rPr>
        <w:t xml:space="preserve">      </w:t>
      </w:r>
      <w:r>
        <w:rPr>
          <w:rFonts w:ascii="Times New Roman" w:hAnsi="Times New Roman" w:cs="Times New Roman"/>
          <w:b/>
          <w:bCs/>
          <w:kern w:val="44"/>
          <w:sz w:val="32"/>
          <w:szCs w:val="32"/>
          <w:lang w:bidi="en-US"/>
        </w:rPr>
        <w:t>二〇二</w:t>
      </w:r>
      <w:r>
        <w:rPr>
          <w:rFonts w:hint="eastAsia" w:ascii="Times New Roman" w:hAnsi="Times New Roman" w:cs="Times New Roman"/>
          <w:b/>
          <w:bCs/>
          <w:kern w:val="44"/>
          <w:sz w:val="32"/>
          <w:szCs w:val="32"/>
          <w:lang w:bidi="en-US"/>
        </w:rPr>
        <w:t>五</w:t>
      </w:r>
      <w:r>
        <w:rPr>
          <w:rFonts w:ascii="Times New Roman" w:hAnsi="Times New Roman" w:cs="Times New Roman"/>
          <w:b/>
          <w:bCs/>
          <w:kern w:val="44"/>
          <w:sz w:val="32"/>
          <w:szCs w:val="32"/>
          <w:lang w:bidi="en-US"/>
        </w:rPr>
        <w:t>年</w:t>
      </w:r>
      <w:r>
        <w:rPr>
          <w:rFonts w:hint="eastAsia" w:ascii="Times New Roman" w:hAnsi="Times New Roman" w:cs="Times New Roman"/>
          <w:b/>
          <w:bCs/>
          <w:kern w:val="44"/>
          <w:sz w:val="32"/>
          <w:szCs w:val="32"/>
          <w:lang w:bidi="en-US"/>
        </w:rPr>
        <w:t>12</w:t>
      </w:r>
      <w:r>
        <w:rPr>
          <w:rFonts w:ascii="Times New Roman" w:hAnsi="Times New Roman" w:cs="Times New Roman"/>
          <w:b/>
          <w:bCs/>
          <w:kern w:val="44"/>
          <w:sz w:val="32"/>
          <w:szCs w:val="32"/>
          <w:lang w:bidi="en-US"/>
        </w:rPr>
        <w:t>月</w:t>
      </w:r>
      <w:bookmarkEnd w:id="2"/>
      <w:bookmarkEnd w:id="3"/>
      <w:r>
        <w:rPr>
          <w:rFonts w:ascii="Times New Roman" w:hAnsi="Times New Roman" w:cs="Times New Roman"/>
          <w:b/>
          <w:bCs/>
          <w:kern w:val="44"/>
          <w:sz w:val="32"/>
          <w:szCs w:val="32"/>
          <w:lang w:bidi="en-US"/>
        </w:rPr>
        <w:t xml:space="preserve">        </w:t>
      </w:r>
    </w:p>
    <w:p w14:paraId="394F5F31">
      <w:pPr>
        <w:jc w:val="center"/>
        <w:rPr>
          <w:rFonts w:ascii="Times New Roman" w:hAnsi="Times New Roman" w:cs="Times New Roman"/>
          <w:b/>
          <w:bCs/>
          <w:sz w:val="28"/>
          <w:szCs w:val="28"/>
        </w:rPr>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14:paraId="0311E623">
      <w:pPr>
        <w:jc w:val="center"/>
        <w:rPr>
          <w:rFonts w:ascii="Times New Roman" w:hAnsi="Times New Roman" w:cs="Times New Roman"/>
          <w:b/>
          <w:bCs/>
          <w:sz w:val="28"/>
          <w:szCs w:val="28"/>
        </w:rPr>
      </w:pPr>
      <w:r>
        <w:rPr>
          <w:rFonts w:ascii="Times New Roman" w:hAnsi="Times New Roman" w:cs="Times New Roman"/>
          <w:b/>
          <w:bCs/>
          <w:sz w:val="28"/>
          <w:szCs w:val="28"/>
        </w:rPr>
        <w:t>目录</w:t>
      </w:r>
    </w:p>
    <w:p w14:paraId="60B68835">
      <w:pPr>
        <w:jc w:val="center"/>
        <w:outlineLvl w:val="0"/>
        <w:rPr>
          <w:rFonts w:ascii="Times New Roman" w:hAnsi="Times New Roman" w:cs="Times New Roman"/>
          <w:b/>
          <w:bCs/>
          <w:sz w:val="28"/>
          <w:szCs w:val="28"/>
        </w:rPr>
      </w:pPr>
    </w:p>
    <w:p w14:paraId="55943BA3">
      <w:pPr>
        <w:pStyle w:val="20"/>
        <w:tabs>
          <w:tab w:val="right" w:leader="dot" w:pos="8306"/>
        </w:tabs>
      </w:pPr>
      <w:r>
        <w:rPr>
          <w:color w:val="0000FF"/>
          <w:szCs w:val="21"/>
        </w:rPr>
        <w:fldChar w:fldCharType="begin"/>
      </w:r>
      <w:r>
        <w:rPr>
          <w:szCs w:val="21"/>
        </w:rPr>
        <w:instrText xml:space="preserve">TOC \o "1-1" \h \u </w:instrText>
      </w:r>
      <w:r>
        <w:rPr>
          <w:color w:val="0000FF"/>
          <w:szCs w:val="21"/>
        </w:rPr>
        <w:fldChar w:fldCharType="separate"/>
      </w:r>
    </w:p>
    <w:p w14:paraId="32C0B9A7">
      <w:pPr>
        <w:pStyle w:val="20"/>
        <w:tabs>
          <w:tab w:val="right" w:leader="dot" w:pos="8306"/>
        </w:tabs>
      </w:pPr>
      <w:r>
        <w:fldChar w:fldCharType="begin"/>
      </w:r>
      <w:r>
        <w:instrText xml:space="preserve"> HYPERLINK \l "_Toc28988" </w:instrText>
      </w:r>
      <w:r>
        <w:fldChar w:fldCharType="separate"/>
      </w:r>
      <w:r>
        <w:t xml:space="preserve">第一章 </w:t>
      </w:r>
      <w:r>
        <w:rPr>
          <w:rFonts w:hint="eastAsia"/>
        </w:rPr>
        <w:t>比选公告</w:t>
      </w:r>
      <w:r>
        <w:tab/>
      </w:r>
      <w:r>
        <w:fldChar w:fldCharType="begin"/>
      </w:r>
      <w:r>
        <w:instrText xml:space="preserve"> PAGEREF _Toc28988 \h </w:instrText>
      </w:r>
      <w:r>
        <w:fldChar w:fldCharType="separate"/>
      </w:r>
      <w:r>
        <w:t>2</w:t>
      </w:r>
      <w:r>
        <w:fldChar w:fldCharType="end"/>
      </w:r>
      <w:r>
        <w:fldChar w:fldCharType="end"/>
      </w:r>
    </w:p>
    <w:p w14:paraId="269F028D">
      <w:pPr>
        <w:pStyle w:val="20"/>
        <w:tabs>
          <w:tab w:val="right" w:leader="dot" w:pos="8306"/>
        </w:tabs>
      </w:pPr>
    </w:p>
    <w:p w14:paraId="3D31AE9E">
      <w:pPr>
        <w:pStyle w:val="20"/>
        <w:tabs>
          <w:tab w:val="right" w:leader="dot" w:pos="8306"/>
        </w:tabs>
      </w:pPr>
      <w:r>
        <w:fldChar w:fldCharType="begin"/>
      </w:r>
      <w:r>
        <w:instrText xml:space="preserve"> HYPERLINK \l "_Toc27987" </w:instrText>
      </w:r>
      <w:r>
        <w:fldChar w:fldCharType="separate"/>
      </w:r>
      <w:r>
        <w:rPr>
          <w:szCs w:val="36"/>
        </w:rPr>
        <w:t xml:space="preserve">第二章 </w:t>
      </w:r>
      <w:r>
        <w:rPr>
          <w:rFonts w:hint="eastAsia"/>
          <w:szCs w:val="36"/>
        </w:rPr>
        <w:t>比选申请人</w:t>
      </w:r>
      <w:r>
        <w:rPr>
          <w:szCs w:val="36"/>
        </w:rPr>
        <w:t>须知</w:t>
      </w:r>
      <w:r>
        <w:tab/>
      </w:r>
      <w:r>
        <w:fldChar w:fldCharType="begin"/>
      </w:r>
      <w:r>
        <w:instrText xml:space="preserve"> PAGEREF _Toc27987 \h </w:instrText>
      </w:r>
      <w:r>
        <w:fldChar w:fldCharType="separate"/>
      </w:r>
      <w:r>
        <w:t>5</w:t>
      </w:r>
      <w:r>
        <w:fldChar w:fldCharType="end"/>
      </w:r>
      <w:r>
        <w:fldChar w:fldCharType="end"/>
      </w:r>
    </w:p>
    <w:p w14:paraId="3604C39B">
      <w:pPr>
        <w:pStyle w:val="20"/>
        <w:tabs>
          <w:tab w:val="right" w:leader="dot" w:pos="8306"/>
        </w:tabs>
        <w:rPr>
          <w:szCs w:val="21"/>
        </w:rPr>
      </w:pPr>
    </w:p>
    <w:p w14:paraId="6FD0F3D6">
      <w:pPr>
        <w:pStyle w:val="20"/>
        <w:tabs>
          <w:tab w:val="right" w:leader="dot" w:pos="8306"/>
        </w:tabs>
      </w:pPr>
      <w:r>
        <w:fldChar w:fldCharType="begin"/>
      </w:r>
      <w:r>
        <w:instrText xml:space="preserve"> HYPERLINK \l "_Toc8700" </w:instrText>
      </w:r>
      <w:r>
        <w:fldChar w:fldCharType="separate"/>
      </w:r>
      <w:r>
        <w:rPr>
          <w:rFonts w:hint="eastAsia"/>
          <w:kern w:val="44"/>
          <w:szCs w:val="36"/>
        </w:rPr>
        <w:t xml:space="preserve">第三章 </w:t>
      </w:r>
      <w:r>
        <w:rPr>
          <w:kern w:val="44"/>
          <w:szCs w:val="36"/>
        </w:rPr>
        <w:t>评</w:t>
      </w:r>
      <w:r>
        <w:rPr>
          <w:rFonts w:hint="eastAsia"/>
          <w:kern w:val="44"/>
          <w:szCs w:val="36"/>
        </w:rPr>
        <w:t>审</w:t>
      </w:r>
      <w:r>
        <w:rPr>
          <w:kern w:val="44"/>
          <w:szCs w:val="36"/>
        </w:rPr>
        <w:t>办法（综合评分法）</w:t>
      </w:r>
      <w:r>
        <w:tab/>
      </w:r>
      <w:r>
        <w:fldChar w:fldCharType="begin"/>
      </w:r>
      <w:r>
        <w:instrText xml:space="preserve"> PAGEREF _Toc8700 \h </w:instrText>
      </w:r>
      <w:r>
        <w:fldChar w:fldCharType="separate"/>
      </w:r>
      <w:r>
        <w:t>17</w:t>
      </w:r>
      <w:r>
        <w:fldChar w:fldCharType="end"/>
      </w:r>
      <w:r>
        <w:fldChar w:fldCharType="end"/>
      </w:r>
    </w:p>
    <w:p w14:paraId="3E27537A">
      <w:pPr>
        <w:pStyle w:val="20"/>
        <w:tabs>
          <w:tab w:val="right" w:leader="dot" w:pos="8306"/>
        </w:tabs>
        <w:rPr>
          <w:szCs w:val="21"/>
        </w:rPr>
      </w:pPr>
    </w:p>
    <w:p w14:paraId="05BA372E">
      <w:pPr>
        <w:pStyle w:val="20"/>
        <w:tabs>
          <w:tab w:val="right" w:leader="dot" w:pos="8306"/>
        </w:tabs>
      </w:pPr>
      <w:r>
        <w:fldChar w:fldCharType="begin"/>
      </w:r>
      <w:r>
        <w:instrText xml:space="preserve"> HYPERLINK \l "_Toc11665" </w:instrText>
      </w:r>
      <w:r>
        <w:fldChar w:fldCharType="separate"/>
      </w:r>
      <w:r>
        <w:rPr>
          <w:rFonts w:hint="eastAsia"/>
          <w:szCs w:val="36"/>
        </w:rPr>
        <w:t xml:space="preserve">第四章 </w:t>
      </w:r>
      <w:r>
        <w:rPr>
          <w:szCs w:val="36"/>
        </w:rPr>
        <w:t>合同条款及格式</w:t>
      </w:r>
      <w:r>
        <w:tab/>
      </w:r>
      <w:r>
        <w:fldChar w:fldCharType="begin"/>
      </w:r>
      <w:r>
        <w:instrText xml:space="preserve"> PAGEREF _Toc11665 \h </w:instrText>
      </w:r>
      <w:r>
        <w:fldChar w:fldCharType="separate"/>
      </w:r>
      <w:r>
        <w:t>21</w:t>
      </w:r>
      <w:r>
        <w:fldChar w:fldCharType="end"/>
      </w:r>
      <w:r>
        <w:fldChar w:fldCharType="end"/>
      </w:r>
    </w:p>
    <w:p w14:paraId="53E39A9B">
      <w:pPr>
        <w:pStyle w:val="20"/>
        <w:tabs>
          <w:tab w:val="right" w:leader="dot" w:pos="8306"/>
        </w:tabs>
        <w:rPr>
          <w:szCs w:val="21"/>
        </w:rPr>
      </w:pPr>
    </w:p>
    <w:p w14:paraId="5DAEFD4E">
      <w:pPr>
        <w:pStyle w:val="20"/>
        <w:tabs>
          <w:tab w:val="right" w:leader="dot" w:pos="8306"/>
        </w:tabs>
      </w:pPr>
      <w:r>
        <w:fldChar w:fldCharType="begin"/>
      </w:r>
      <w:r>
        <w:instrText xml:space="preserve"> HYPERLINK \l "_Toc27052" </w:instrText>
      </w:r>
      <w:r>
        <w:fldChar w:fldCharType="separate"/>
      </w:r>
      <w:r>
        <w:rPr>
          <w:rFonts w:hint="eastAsia"/>
          <w:kern w:val="44"/>
          <w:szCs w:val="32"/>
        </w:rPr>
        <w:t xml:space="preserve">第五章 </w:t>
      </w:r>
      <w:r>
        <w:rPr>
          <w:rFonts w:hint="eastAsia" w:ascii="宋体" w:hAnsi="宋体" w:cs="宋体"/>
          <w:szCs w:val="28"/>
        </w:rPr>
        <w:t>报价说明和报价表</w:t>
      </w:r>
      <w:r>
        <w:tab/>
      </w:r>
      <w:r>
        <w:fldChar w:fldCharType="begin"/>
      </w:r>
      <w:r>
        <w:instrText xml:space="preserve"> PAGEREF _Toc27052 \h </w:instrText>
      </w:r>
      <w:r>
        <w:fldChar w:fldCharType="separate"/>
      </w:r>
      <w:r>
        <w:t>28</w:t>
      </w:r>
      <w:r>
        <w:fldChar w:fldCharType="end"/>
      </w:r>
      <w:r>
        <w:fldChar w:fldCharType="end"/>
      </w:r>
    </w:p>
    <w:p w14:paraId="1D3880BD">
      <w:pPr>
        <w:pStyle w:val="20"/>
        <w:tabs>
          <w:tab w:val="right" w:leader="dot" w:pos="8306"/>
        </w:tabs>
        <w:rPr>
          <w:szCs w:val="21"/>
        </w:rPr>
      </w:pPr>
      <w:r>
        <w:rPr>
          <w:szCs w:val="21"/>
        </w:rPr>
        <w:fldChar w:fldCharType="begin"/>
      </w:r>
      <w:r>
        <w:rPr>
          <w:szCs w:val="21"/>
        </w:rPr>
        <w:instrText xml:space="preserve"> HYPERLINK \l _Toc787 </w:instrText>
      </w:r>
      <w:r>
        <w:rPr>
          <w:szCs w:val="21"/>
        </w:rPr>
        <w:fldChar w:fldCharType="separate"/>
      </w:r>
    </w:p>
    <w:p w14:paraId="1BAF9F9D">
      <w:pPr>
        <w:pStyle w:val="20"/>
        <w:tabs>
          <w:tab w:val="right" w:leader="dot" w:pos="8306"/>
        </w:tabs>
      </w:pPr>
      <w:r>
        <w:rPr>
          <w:kern w:val="44"/>
          <w:szCs w:val="32"/>
        </w:rPr>
        <w:t xml:space="preserve">第六章  </w:t>
      </w:r>
      <w:r>
        <w:rPr>
          <w:rFonts w:hint="eastAsia"/>
          <w:szCs w:val="32"/>
        </w:rPr>
        <w:t>比选申请文件</w:t>
      </w:r>
      <w:r>
        <w:rPr>
          <w:szCs w:val="32"/>
        </w:rPr>
        <w:t>格式</w:t>
      </w:r>
      <w:r>
        <w:tab/>
      </w:r>
      <w:r>
        <w:rPr>
          <w:rFonts w:hint="eastAsia"/>
        </w:rPr>
        <w:t>2</w:t>
      </w:r>
      <w:r>
        <w:rPr>
          <w:szCs w:val="21"/>
        </w:rPr>
        <w:fldChar w:fldCharType="end"/>
      </w:r>
      <w:r>
        <w:rPr>
          <w:rFonts w:hint="eastAsia"/>
          <w:szCs w:val="21"/>
        </w:rPr>
        <w:t>8</w:t>
      </w:r>
    </w:p>
    <w:p w14:paraId="3B8B126B">
      <w:pPr>
        <w:spacing w:line="480" w:lineRule="auto"/>
        <w:rPr>
          <w:rFonts w:ascii="Times New Roman" w:hAnsi="Times New Roman" w:cs="Times New Roman"/>
        </w:rPr>
      </w:pPr>
      <w:r>
        <w:rPr>
          <w:rFonts w:ascii="Times New Roman" w:hAnsi="Times New Roman" w:cs="Times New Roman"/>
          <w:szCs w:val="21"/>
        </w:rPr>
        <w:fldChar w:fldCharType="end"/>
      </w:r>
    </w:p>
    <w:p w14:paraId="3668D505">
      <w:pPr>
        <w:pStyle w:val="2"/>
        <w:ind w:firstLine="643"/>
        <w:sectPr>
          <w:footerReference r:id="rId6" w:type="default"/>
          <w:pgSz w:w="11906" w:h="16838"/>
          <w:pgMar w:top="1440" w:right="1800" w:bottom="1440" w:left="1800" w:header="851" w:footer="992" w:gutter="0"/>
          <w:pgNumType w:start="1"/>
          <w:cols w:space="720" w:num="1"/>
          <w:docGrid w:type="lines" w:linePitch="312" w:charSpace="0"/>
        </w:sectPr>
      </w:pPr>
    </w:p>
    <w:p w14:paraId="1599B73A">
      <w:pPr>
        <w:pStyle w:val="2"/>
        <w:ind w:firstLine="643"/>
        <w:rPr>
          <w:sz w:val="36"/>
          <w:szCs w:val="36"/>
        </w:rPr>
      </w:pPr>
      <w:bookmarkStart w:id="4" w:name="_Toc113"/>
      <w:bookmarkStart w:id="5" w:name="_Toc28988"/>
      <w:r>
        <w:rPr>
          <w:sz w:val="36"/>
          <w:szCs w:val="36"/>
        </w:rPr>
        <w:t xml:space="preserve">第一章 </w:t>
      </w:r>
      <w:r>
        <w:rPr>
          <w:rFonts w:hint="eastAsia"/>
          <w:sz w:val="36"/>
          <w:szCs w:val="36"/>
        </w:rPr>
        <w:t>比选公告</w:t>
      </w:r>
      <w:bookmarkEnd w:id="4"/>
      <w:bookmarkEnd w:id="5"/>
    </w:p>
    <w:p w14:paraId="4516EFBB">
      <w:pPr>
        <w:snapToGrid w:val="0"/>
        <w:spacing w:line="560" w:lineRule="exact"/>
        <w:jc w:val="center"/>
        <w:rPr>
          <w:rFonts w:ascii="Times New Roman" w:hAnsi="Times New Roman" w:cs="Times New Roman"/>
          <w:b/>
          <w:color w:val="000000"/>
          <w:sz w:val="30"/>
          <w:szCs w:val="30"/>
          <w:lang w:bidi="en-US"/>
        </w:rPr>
      </w:pPr>
      <w:r>
        <w:rPr>
          <w:rFonts w:hint="eastAsia" w:ascii="Times New Roman" w:hAnsi="Times New Roman" w:cs="Times New Roman"/>
          <w:b/>
          <w:color w:val="000000"/>
          <w:sz w:val="30"/>
          <w:szCs w:val="30"/>
        </w:rPr>
        <w:t xml:space="preserve"> </w:t>
      </w:r>
      <w:r>
        <w:rPr>
          <w:rFonts w:hint="eastAsia" w:ascii="Times New Roman" w:hAnsi="Times New Roman" w:cs="Times New Roman"/>
          <w:b/>
          <w:color w:val="000000"/>
          <w:sz w:val="30"/>
          <w:szCs w:val="30"/>
          <w:lang w:bidi="ar"/>
        </w:rPr>
        <w:t>2025年高速公路路面技术状况数据采集校核技术服务</w:t>
      </w:r>
      <w:r>
        <w:rPr>
          <w:rFonts w:hint="eastAsia" w:ascii="Times New Roman" w:hAnsi="Times New Roman" w:cs="Times New Roman"/>
          <w:b/>
          <w:color w:val="000000"/>
          <w:sz w:val="30"/>
          <w:szCs w:val="30"/>
        </w:rPr>
        <w:t>项目</w:t>
      </w:r>
    </w:p>
    <w:p w14:paraId="1BF7B399">
      <w:pPr>
        <w:spacing w:line="579" w:lineRule="exact"/>
        <w:jc w:val="center"/>
        <w:rPr>
          <w:rFonts w:ascii="Times New Roman" w:hAnsi="Times New Roman" w:cs="Times New Roman"/>
          <w:b/>
          <w:color w:val="000000"/>
          <w:sz w:val="30"/>
          <w:szCs w:val="30"/>
        </w:rPr>
      </w:pPr>
      <w:r>
        <w:rPr>
          <w:rFonts w:hint="eastAsia" w:ascii="Times New Roman" w:hAnsi="Times New Roman" w:cs="Times New Roman"/>
          <w:b/>
          <w:color w:val="000000"/>
          <w:sz w:val="30"/>
          <w:szCs w:val="30"/>
        </w:rPr>
        <w:t>比选公告</w:t>
      </w:r>
    </w:p>
    <w:p w14:paraId="08B1C62F">
      <w:pPr>
        <w:tabs>
          <w:tab w:val="left" w:pos="7140"/>
        </w:tabs>
        <w:spacing w:line="360" w:lineRule="auto"/>
        <w:outlineLvl w:val="0"/>
        <w:rPr>
          <w:rFonts w:ascii="Times New Roman" w:hAnsi="Times New Roman" w:cs="Times New Roman"/>
          <w:b/>
          <w:color w:val="000000"/>
          <w:sz w:val="28"/>
          <w:szCs w:val="28"/>
        </w:rPr>
      </w:pPr>
      <w:bookmarkStart w:id="6" w:name="_Toc6192"/>
      <w:bookmarkStart w:id="7" w:name="_Toc17965"/>
      <w:r>
        <w:rPr>
          <w:rFonts w:ascii="Times New Roman" w:hAnsi="Times New Roman" w:cs="Times New Roman"/>
          <w:b/>
          <w:color w:val="000000"/>
          <w:sz w:val="28"/>
          <w:szCs w:val="28"/>
        </w:rPr>
        <w:t>1．</w:t>
      </w:r>
      <w:r>
        <w:rPr>
          <w:rFonts w:hint="eastAsia" w:ascii="Times New Roman" w:hAnsi="Times New Roman" w:cs="Times New Roman"/>
          <w:b/>
          <w:color w:val="000000"/>
          <w:sz w:val="28"/>
          <w:szCs w:val="28"/>
        </w:rPr>
        <w:t>比选</w:t>
      </w:r>
      <w:r>
        <w:rPr>
          <w:rFonts w:ascii="Times New Roman" w:hAnsi="Times New Roman" w:cs="Times New Roman"/>
          <w:b/>
          <w:color w:val="000000"/>
          <w:sz w:val="28"/>
          <w:szCs w:val="28"/>
        </w:rPr>
        <w:t>条件</w:t>
      </w:r>
      <w:bookmarkEnd w:id="6"/>
      <w:bookmarkEnd w:id="7"/>
      <w:r>
        <w:rPr>
          <w:rFonts w:ascii="Times New Roman" w:hAnsi="Times New Roman" w:cs="Times New Roman"/>
          <w:b/>
          <w:color w:val="000000"/>
          <w:sz w:val="28"/>
          <w:szCs w:val="28"/>
        </w:rPr>
        <w:tab/>
      </w:r>
    </w:p>
    <w:p w14:paraId="270CA522">
      <w:pPr>
        <w:spacing w:line="360" w:lineRule="auto"/>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2025年高速公路路面技术状况数据采集校核技术服务（以下简称“本项目”），现由四川蜀道新能源科技发展有限公司为招标人，负责组织本项目的比选工作。</w:t>
      </w:r>
      <w:r>
        <w:rPr>
          <w:rFonts w:hint="eastAsia" w:cs="Times New Roman"/>
          <w:color w:val="000000"/>
          <w:kern w:val="0"/>
          <w:szCs w:val="21"/>
        </w:rPr>
        <w:t>项目业主</w:t>
      </w:r>
      <w:r>
        <w:rPr>
          <w:rFonts w:cs="Times New Roman"/>
          <w:color w:val="000000"/>
          <w:kern w:val="0"/>
          <w:szCs w:val="21"/>
        </w:rPr>
        <w:t>为</w:t>
      </w:r>
      <w:r>
        <w:rPr>
          <w:rFonts w:cs="Times New Roman"/>
          <w:color w:val="000000"/>
          <w:kern w:val="0"/>
          <w:szCs w:val="21"/>
          <w:u w:val="single"/>
        </w:rPr>
        <w:t>四川蜀道新能源科技发展有限公司</w:t>
      </w:r>
      <w:r>
        <w:rPr>
          <w:rFonts w:cs="Times New Roman"/>
          <w:color w:val="000000"/>
          <w:kern w:val="0"/>
          <w:szCs w:val="21"/>
        </w:rPr>
        <w:t>，资金来自</w:t>
      </w:r>
      <w:r>
        <w:rPr>
          <w:rFonts w:cs="Times New Roman"/>
          <w:color w:val="000000"/>
          <w:kern w:val="0"/>
          <w:szCs w:val="21"/>
          <w:u w:val="single"/>
        </w:rPr>
        <w:t>企业自筹</w:t>
      </w:r>
      <w:r>
        <w:rPr>
          <w:rFonts w:cs="Times New Roman"/>
          <w:color w:val="000000"/>
          <w:kern w:val="0"/>
          <w:szCs w:val="21"/>
        </w:rPr>
        <w:t>，项目出资比例为</w:t>
      </w:r>
      <w:r>
        <w:rPr>
          <w:rFonts w:cs="Times New Roman"/>
          <w:color w:val="000000"/>
          <w:kern w:val="0"/>
          <w:szCs w:val="21"/>
          <w:u w:val="single"/>
        </w:rPr>
        <w:t>100%</w:t>
      </w:r>
      <w:r>
        <w:rPr>
          <w:rFonts w:cs="Times New Roman"/>
          <w:color w:val="000000"/>
          <w:kern w:val="0"/>
          <w:szCs w:val="21"/>
        </w:rPr>
        <w:t>，比选人为</w:t>
      </w:r>
      <w:r>
        <w:rPr>
          <w:rFonts w:cs="Times New Roman"/>
          <w:color w:val="000000"/>
          <w:kern w:val="0"/>
          <w:szCs w:val="21"/>
          <w:u w:val="single"/>
        </w:rPr>
        <w:t>四川蜀道新能源科技发展有限公司</w:t>
      </w:r>
      <w:r>
        <w:rPr>
          <w:rFonts w:cs="Times New Roman"/>
          <w:color w:val="000000"/>
          <w:kern w:val="0"/>
          <w:szCs w:val="21"/>
        </w:rPr>
        <w:t>。</w:t>
      </w:r>
      <w:r>
        <w:rPr>
          <w:rFonts w:hint="eastAsia" w:asciiTheme="majorEastAsia" w:hAnsiTheme="majorEastAsia" w:eastAsiaTheme="majorEastAsia" w:cstheme="majorEastAsia"/>
          <w:szCs w:val="21"/>
        </w:rPr>
        <w:t>本项目已具备比选条件，现对该项目进行公开比选，</w:t>
      </w:r>
      <w:r>
        <w:rPr>
          <w:rFonts w:cs="Times New Roman"/>
          <w:color w:val="000000"/>
          <w:kern w:val="0"/>
          <w:szCs w:val="21"/>
        </w:rPr>
        <w:t>诚邀符合条件的潜在比选申请人参与</w:t>
      </w:r>
      <w:r>
        <w:rPr>
          <w:rFonts w:hint="eastAsia" w:cs="Times New Roman"/>
          <w:color w:val="000000"/>
          <w:kern w:val="0"/>
          <w:szCs w:val="21"/>
        </w:rPr>
        <w:t>。</w:t>
      </w:r>
    </w:p>
    <w:p w14:paraId="2B27DBB3">
      <w:pPr>
        <w:tabs>
          <w:tab w:val="left" w:pos="7140"/>
        </w:tabs>
        <w:spacing w:line="360" w:lineRule="auto"/>
        <w:outlineLvl w:val="0"/>
        <w:rPr>
          <w:rFonts w:ascii="Times New Roman" w:hAnsi="Times New Roman" w:cs="Times New Roman"/>
          <w:b/>
          <w:color w:val="000000"/>
          <w:sz w:val="28"/>
          <w:szCs w:val="28"/>
        </w:rPr>
      </w:pPr>
      <w:bookmarkStart w:id="8" w:name="_Toc27040"/>
      <w:bookmarkStart w:id="9" w:name="_Toc26562"/>
      <w:r>
        <w:rPr>
          <w:rFonts w:ascii="Times New Roman" w:hAnsi="Times New Roman" w:cs="Times New Roman"/>
          <w:b/>
          <w:color w:val="000000"/>
          <w:sz w:val="28"/>
          <w:szCs w:val="28"/>
        </w:rPr>
        <w:t>2．项目概况与</w:t>
      </w:r>
      <w:r>
        <w:rPr>
          <w:rFonts w:hint="eastAsia" w:ascii="Times New Roman" w:hAnsi="Times New Roman" w:cs="Times New Roman"/>
          <w:b/>
          <w:color w:val="000000"/>
          <w:sz w:val="28"/>
          <w:szCs w:val="28"/>
        </w:rPr>
        <w:t>比选</w:t>
      </w:r>
      <w:r>
        <w:rPr>
          <w:rFonts w:ascii="Times New Roman" w:hAnsi="Times New Roman" w:cs="Times New Roman"/>
          <w:b/>
          <w:color w:val="000000"/>
          <w:sz w:val="28"/>
          <w:szCs w:val="28"/>
        </w:rPr>
        <w:t>范围</w:t>
      </w:r>
      <w:bookmarkEnd w:id="8"/>
      <w:bookmarkEnd w:id="9"/>
    </w:p>
    <w:p w14:paraId="33242D68">
      <w:pPr>
        <w:widowControl/>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2.1</w:t>
      </w:r>
      <w:bookmarkStart w:id="10" w:name="OLE_LINK9"/>
      <w:r>
        <w:rPr>
          <w:rFonts w:hint="eastAsia" w:asciiTheme="minorEastAsia" w:hAnsiTheme="minorEastAsia" w:eastAsiaTheme="minorEastAsia" w:cstheme="minorEastAsia"/>
          <w:szCs w:val="21"/>
        </w:rPr>
        <w:t>项目概况</w:t>
      </w:r>
    </w:p>
    <w:p w14:paraId="0DEEBE49">
      <w:pPr>
        <w:spacing w:line="360" w:lineRule="auto"/>
        <w:ind w:firstLine="420" w:firstLineChars="2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szCs w:val="21"/>
          <w:lang w:bidi="ar"/>
        </w:rPr>
        <w:t>2.1.1项目名称：2025年高速公路路面技术状况数据采集校核技术服务</w:t>
      </w:r>
    </w:p>
    <w:p w14:paraId="1B069F48">
      <w:pPr>
        <w:spacing w:line="360" w:lineRule="auto"/>
        <w:ind w:firstLine="420" w:firstLineChars="200"/>
        <w:rPr>
          <w:rFonts w:hint="eastAsia" w:asciiTheme="minorEastAsia" w:hAnsiTheme="minorEastAsia" w:eastAsiaTheme="minorEastAsia" w:cstheme="minorEastAsia"/>
          <w:szCs w:val="21"/>
          <w:lang w:bidi="ar"/>
        </w:rPr>
      </w:pPr>
      <w:r>
        <w:rPr>
          <w:rFonts w:hint="eastAsia" w:asciiTheme="minorEastAsia" w:hAnsiTheme="minorEastAsia" w:eastAsiaTheme="minorEastAsia" w:cstheme="minorEastAsia"/>
          <w:szCs w:val="21"/>
          <w:lang w:bidi="ar"/>
        </w:rPr>
        <w:t>2.1.2项目概况：</w:t>
      </w:r>
      <w:r>
        <w:rPr>
          <w:rFonts w:hint="eastAsia" w:asciiTheme="minorEastAsia" w:hAnsiTheme="minorEastAsia" w:eastAsiaTheme="minorEastAsia" w:cstheme="minorEastAsia"/>
          <w:szCs w:val="21"/>
        </w:rPr>
        <w:t>蜀</w:t>
      </w:r>
      <w:r>
        <w:rPr>
          <w:rFonts w:hint="eastAsia" w:asciiTheme="minorEastAsia" w:hAnsiTheme="minorEastAsia" w:eastAsiaTheme="minorEastAsia" w:cstheme="minorEastAsia"/>
          <w:szCs w:val="21"/>
          <w:lang w:bidi="ar"/>
        </w:rPr>
        <w:t>道新能源(科技）公司</w:t>
      </w:r>
      <w:r>
        <w:rPr>
          <w:rFonts w:hint="eastAsia" w:asciiTheme="minorEastAsia" w:hAnsiTheme="minorEastAsia" w:eastAsiaTheme="minorEastAsia" w:cstheme="minorEastAsia"/>
          <w:szCs w:val="21"/>
        </w:rPr>
        <w:t>拟开展一系列高速公路路面技术状况调查工作，为高质高效地完成相关工作，需技术服务单位协助开展PCI、RDI、RQI、PBI、PWI等指标及位置信息的采集、校核等内容，现开展相关</w:t>
      </w:r>
      <w:r>
        <w:rPr>
          <w:rFonts w:hint="eastAsia" w:asciiTheme="minorEastAsia" w:hAnsiTheme="minorEastAsia" w:eastAsiaTheme="minorEastAsia" w:cstheme="minorEastAsia"/>
          <w:szCs w:val="21"/>
          <w:lang w:bidi="ar"/>
        </w:rPr>
        <w:t>工作。</w:t>
      </w:r>
    </w:p>
    <w:bookmarkEnd w:id="10"/>
    <w:p w14:paraId="68195FCD">
      <w:pPr>
        <w:widowControl/>
        <w:spacing w:line="360" w:lineRule="auto"/>
        <w:ind w:firstLine="420" w:firstLineChars="200"/>
        <w:rPr>
          <w:rFonts w:hint="eastAsia" w:asciiTheme="minorEastAsia" w:hAnsiTheme="minorEastAsia" w:eastAsiaTheme="minorEastAsia" w:cstheme="minorEastAsia"/>
          <w:szCs w:val="21"/>
          <w:highlight w:val="yellow"/>
          <w:lang w:bidi="ar"/>
        </w:rPr>
      </w:pPr>
      <w:r>
        <w:rPr>
          <w:rFonts w:hint="eastAsia" w:asciiTheme="minorEastAsia" w:hAnsiTheme="minorEastAsia" w:eastAsiaTheme="minorEastAsia" w:cstheme="minorEastAsia"/>
          <w:szCs w:val="21"/>
          <w:lang w:bidi="ar"/>
        </w:rPr>
        <w:t xml:space="preserve">2.2 </w:t>
      </w:r>
      <w:bookmarkStart w:id="11" w:name="OLE_LINK5"/>
      <w:r>
        <w:rPr>
          <w:rFonts w:hint="eastAsia" w:asciiTheme="minorEastAsia" w:hAnsiTheme="minorEastAsia" w:eastAsiaTheme="minorEastAsia" w:cstheme="minorEastAsia"/>
          <w:szCs w:val="21"/>
          <w:lang w:bidi="ar"/>
        </w:rPr>
        <w:t>比选范围：应用蜀道新能源(科技）公司检测车开展指定路段路面数据的采集、校核等工作。包括路面技术状况指数PQI、路面损坏状况指数PCI、路面行驶质量指数RQI、路面车辙深度指数RDI、路面跳车指数PBI、路面磨耗指数PWI等</w:t>
      </w:r>
      <w:r>
        <w:rPr>
          <w:rFonts w:hint="eastAsia" w:asciiTheme="minorEastAsia" w:hAnsiTheme="minorEastAsia" w:eastAsiaTheme="minorEastAsia" w:cstheme="minorEastAsia"/>
          <w:szCs w:val="21"/>
        </w:rPr>
        <w:t>指标及位置信息</w:t>
      </w:r>
      <w:r>
        <w:rPr>
          <w:rFonts w:hint="eastAsia" w:asciiTheme="minorEastAsia" w:hAnsiTheme="minorEastAsia" w:eastAsiaTheme="minorEastAsia" w:cstheme="minorEastAsia"/>
          <w:szCs w:val="21"/>
          <w:lang w:bidi="ar"/>
        </w:rPr>
        <w:t>，出具数据校核报告。协助蜀道新能源(科技）公司开展成果报告、数据比对、实地校核等工作。</w:t>
      </w:r>
    </w:p>
    <w:bookmarkEnd w:id="11"/>
    <w:p w14:paraId="307D22BA">
      <w:pPr>
        <w:spacing w:line="360" w:lineRule="auto"/>
        <w:ind w:firstLine="420" w:firstLineChars="200"/>
        <w:rPr>
          <w:rFonts w:hint="eastAsia" w:asciiTheme="minorEastAsia" w:hAnsiTheme="minorEastAsia" w:eastAsiaTheme="minorEastAsia" w:cstheme="minorEastAsia"/>
          <w:szCs w:val="21"/>
          <w:lang w:bidi="ar"/>
        </w:rPr>
      </w:pPr>
      <w:r>
        <w:rPr>
          <w:rFonts w:hint="eastAsia" w:asciiTheme="minorEastAsia" w:hAnsiTheme="minorEastAsia" w:eastAsiaTheme="minorEastAsia" w:cstheme="minorEastAsia"/>
          <w:szCs w:val="21"/>
          <w:lang w:bidi="ar"/>
        </w:rPr>
        <w:t>2.3服务期限及次数：</w:t>
      </w:r>
      <w:bookmarkStart w:id="12" w:name="OLE_LINK4"/>
      <w:r>
        <w:rPr>
          <w:rFonts w:hint="eastAsia" w:asciiTheme="minorEastAsia" w:hAnsiTheme="minorEastAsia" w:eastAsiaTheme="minorEastAsia" w:cstheme="minorEastAsia"/>
          <w:szCs w:val="21"/>
          <w:lang w:bidi="ar"/>
        </w:rPr>
        <w:t>技术服务时间自签订合同之日起至2025年12月31日止，服务时间及次数按照蜀道新能源(科技）公司下达的任务通知单为准。</w:t>
      </w:r>
    </w:p>
    <w:p w14:paraId="4BA9F896">
      <w:pPr>
        <w:spacing w:line="360" w:lineRule="auto"/>
        <w:ind w:firstLine="420" w:firstLineChars="200"/>
        <w:rPr>
          <w:rFonts w:hint="eastAsia" w:asciiTheme="minorEastAsia" w:hAnsiTheme="minorEastAsia" w:eastAsiaTheme="minorEastAsia" w:cstheme="minorEastAsia"/>
          <w:szCs w:val="21"/>
          <w:lang w:bidi="ar"/>
        </w:rPr>
      </w:pPr>
      <w:r>
        <w:rPr>
          <w:rFonts w:hint="eastAsia" w:asciiTheme="minorEastAsia" w:hAnsiTheme="minorEastAsia" w:eastAsiaTheme="minorEastAsia" w:cstheme="minorEastAsia"/>
          <w:szCs w:val="21"/>
          <w:lang w:bidi="ar"/>
        </w:rPr>
        <w:t>2.4 服务地点：指定高速公路。</w:t>
      </w:r>
    </w:p>
    <w:bookmarkEnd w:id="12"/>
    <w:p w14:paraId="52B2631D">
      <w:pPr>
        <w:spacing w:line="360" w:lineRule="auto"/>
        <w:outlineLvl w:val="0"/>
        <w:rPr>
          <w:rFonts w:hint="eastAsia" w:asciiTheme="minorEastAsia" w:hAnsiTheme="minorEastAsia" w:eastAsiaTheme="minorEastAsia" w:cstheme="minorEastAsia"/>
          <w:color w:val="000000"/>
          <w:sz w:val="28"/>
          <w:szCs w:val="28"/>
        </w:rPr>
      </w:pPr>
      <w:bookmarkStart w:id="13" w:name="_Toc22436"/>
      <w:bookmarkStart w:id="14" w:name="_Toc26507"/>
      <w:r>
        <w:rPr>
          <w:rFonts w:hint="eastAsia" w:asciiTheme="minorEastAsia" w:hAnsiTheme="minorEastAsia" w:eastAsiaTheme="minorEastAsia" w:cstheme="minorEastAsia"/>
          <w:b/>
          <w:color w:val="000000"/>
          <w:sz w:val="28"/>
          <w:szCs w:val="28"/>
        </w:rPr>
        <w:t>3．比选申请人资格要求</w:t>
      </w:r>
      <w:bookmarkEnd w:id="13"/>
      <w:bookmarkEnd w:id="14"/>
    </w:p>
    <w:p w14:paraId="20913A76">
      <w:pPr>
        <w:spacing w:line="360" w:lineRule="auto"/>
        <w:ind w:firstLine="420" w:firstLineChars="200"/>
        <w:rPr>
          <w:rFonts w:ascii="Times New Roman" w:hAnsi="Times New Roman" w:cs="Times New Roman"/>
          <w:color w:val="000000"/>
          <w:kern w:val="0"/>
          <w:szCs w:val="21"/>
        </w:rPr>
      </w:pPr>
      <w:r>
        <w:rPr>
          <w:rFonts w:ascii="Times New Roman" w:hAnsi="Times New Roman" w:cs="Times New Roman"/>
          <w:color w:val="000000"/>
          <w:kern w:val="0"/>
          <w:szCs w:val="21"/>
        </w:rPr>
        <w:t>3.1 本次比选要求比选申请人具有：</w:t>
      </w:r>
    </w:p>
    <w:p w14:paraId="7E7C7C0F">
      <w:pPr>
        <w:spacing w:line="360" w:lineRule="auto"/>
        <w:ind w:firstLine="420"/>
        <w:rPr>
          <w:rFonts w:ascii="Times New Roman" w:hAnsi="Times New Roman" w:cs="Times New Roman"/>
          <w:color w:val="000000"/>
          <w:kern w:val="0"/>
          <w:szCs w:val="21"/>
        </w:rPr>
      </w:pPr>
      <w:r>
        <w:rPr>
          <w:rFonts w:ascii="Times New Roman" w:hAnsi="Times New Roman" w:cs="Times New Roman"/>
          <w:color w:val="000000"/>
          <w:kern w:val="0"/>
          <w:szCs w:val="21"/>
        </w:rPr>
        <w:t>3.1.1资质要求</w:t>
      </w:r>
    </w:p>
    <w:p w14:paraId="08B03853">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比选申请人具备独立法人资格，持有效营业执照、基本账户开户许可证或基本账户信息证明材料。</w:t>
      </w:r>
    </w:p>
    <w:p w14:paraId="6B6D78C7">
      <w:pPr>
        <w:spacing w:line="360" w:lineRule="auto"/>
        <w:ind w:firstLine="420"/>
        <w:rPr>
          <w:rFonts w:ascii="Times New Roman" w:hAnsi="Times New Roman" w:cs="Times New Roman"/>
          <w:color w:val="000000"/>
          <w:kern w:val="0"/>
          <w:szCs w:val="21"/>
        </w:rPr>
      </w:pPr>
      <w:bookmarkStart w:id="15" w:name="OLE_LINK13"/>
      <w:r>
        <w:rPr>
          <w:rFonts w:ascii="Times New Roman" w:hAnsi="Times New Roman" w:cs="Times New Roman"/>
          <w:color w:val="000000"/>
          <w:kern w:val="0"/>
          <w:szCs w:val="21"/>
        </w:rPr>
        <w:t>3.1.2业绩要求</w:t>
      </w:r>
    </w:p>
    <w:p w14:paraId="61BF6613">
      <w:pPr>
        <w:widowControl/>
        <w:spacing w:line="360" w:lineRule="auto"/>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自2022年1月1日起至今（以合同签订时间为准）至少具有1个道路路面相关的服务业绩，包括但不限于路面检测服务或路面数据复核服务等，提供</w:t>
      </w:r>
      <w:r>
        <w:rPr>
          <w:rFonts w:hint="eastAsia" w:ascii="宋体" w:hAnsi="宋体"/>
          <w:kern w:val="0"/>
          <w:szCs w:val="21"/>
        </w:rPr>
        <w:t>合同协议书（必须包含合同封面页和签章页）</w:t>
      </w:r>
      <w:r>
        <w:rPr>
          <w:rFonts w:ascii="宋体" w:hAnsi="宋体"/>
          <w:kern w:val="0"/>
          <w:szCs w:val="21"/>
        </w:rPr>
        <w:t>作为业绩证明材料</w:t>
      </w:r>
      <w:r>
        <w:rPr>
          <w:rFonts w:hint="eastAsia" w:ascii="宋体" w:hAnsi="宋体"/>
          <w:kern w:val="0"/>
          <w:szCs w:val="21"/>
        </w:rPr>
        <w:t>，</w:t>
      </w:r>
      <w:r>
        <w:rPr>
          <w:rFonts w:ascii="宋体" w:hAnsi="宋体"/>
          <w:kern w:val="0"/>
          <w:szCs w:val="21"/>
        </w:rPr>
        <w:t>证明材料能清楚反映所完成的</w:t>
      </w:r>
      <w:r>
        <w:rPr>
          <w:rFonts w:hint="eastAsia" w:ascii="宋体" w:hAnsi="宋体"/>
          <w:kern w:val="0"/>
          <w:szCs w:val="21"/>
        </w:rPr>
        <w:t>项目</w:t>
      </w:r>
      <w:r>
        <w:rPr>
          <w:rFonts w:ascii="宋体" w:hAnsi="宋体"/>
          <w:kern w:val="0"/>
          <w:szCs w:val="21"/>
        </w:rPr>
        <w:t>内容</w:t>
      </w:r>
      <w:r>
        <w:rPr>
          <w:rFonts w:hint="eastAsia" w:ascii="宋体" w:hAnsi="宋体"/>
          <w:kern w:val="0"/>
          <w:szCs w:val="21"/>
        </w:rPr>
        <w:t>、签订时间</w:t>
      </w:r>
      <w:r>
        <w:rPr>
          <w:rFonts w:ascii="宋体" w:hAnsi="宋体"/>
          <w:kern w:val="0"/>
          <w:szCs w:val="21"/>
        </w:rPr>
        <w:t>，若证明材料不能清晰反映，则该业绩不予认定</w:t>
      </w:r>
      <w:r>
        <w:rPr>
          <w:rFonts w:hint="eastAsia" w:ascii="宋体" w:hAnsi="宋体"/>
          <w:kern w:val="0"/>
          <w:szCs w:val="21"/>
        </w:rPr>
        <w:t>。</w:t>
      </w:r>
      <w:bookmarkEnd w:id="15"/>
    </w:p>
    <w:p w14:paraId="06BBC371">
      <w:pPr>
        <w:spacing w:line="360" w:lineRule="auto"/>
        <w:ind w:firstLine="420"/>
        <w:rPr>
          <w:rFonts w:ascii="Times New Roman" w:hAnsi="Times New Roman" w:cs="Times New Roman"/>
          <w:color w:val="000000"/>
          <w:kern w:val="0"/>
          <w:szCs w:val="21"/>
        </w:rPr>
      </w:pPr>
      <w:bookmarkStart w:id="16" w:name="OLE_LINK15"/>
      <w:r>
        <w:rPr>
          <w:rFonts w:ascii="Times New Roman" w:hAnsi="Times New Roman" w:cs="Times New Roman"/>
          <w:color w:val="000000"/>
          <w:kern w:val="0"/>
          <w:szCs w:val="21"/>
        </w:rPr>
        <w:t>3.1.3信誉要求</w:t>
      </w:r>
    </w:p>
    <w:p w14:paraId="6C45860A">
      <w:pPr>
        <w:widowControl/>
        <w:spacing w:line="360" w:lineRule="auto"/>
        <w:ind w:firstLine="420" w:firstLineChars="200"/>
        <w:jc w:val="left"/>
        <w:rPr>
          <w:rFonts w:hint="eastAsia" w:asciiTheme="minorEastAsia" w:hAnsiTheme="minorEastAsia" w:eastAsiaTheme="minorEastAsia" w:cstheme="minorEastAsia"/>
          <w:szCs w:val="21"/>
          <w:lang w:bidi="ar"/>
        </w:rPr>
      </w:pPr>
      <w:r>
        <w:rPr>
          <w:rFonts w:hint="eastAsia" w:asciiTheme="minorEastAsia" w:hAnsiTheme="minorEastAsia" w:eastAsiaTheme="minorEastAsia" w:cstheme="minorEastAsia"/>
          <w:szCs w:val="21"/>
          <w:lang w:bidi="ar"/>
        </w:rPr>
        <w:t>（1）在“信用中国”网站（http://www.creditchina.gov. cn/）查询“失信被执行人”链接“中国执行信息公开网（http://zxgk.court.gov.cn/shixin/）”中被列入失信被执行人名单信息的比选申请人，其比选申请文件无效。(须提供网站查询结果截图）</w:t>
      </w:r>
    </w:p>
    <w:p w14:paraId="42340C1E">
      <w:pPr>
        <w:widowControl/>
        <w:spacing w:line="360" w:lineRule="auto"/>
        <w:ind w:firstLine="420" w:firstLineChars="200"/>
        <w:jc w:val="left"/>
        <w:rPr>
          <w:rFonts w:hint="eastAsia" w:asciiTheme="minorEastAsia" w:hAnsiTheme="minorEastAsia" w:eastAsiaTheme="minorEastAsia" w:cstheme="minorEastAsia"/>
          <w:szCs w:val="21"/>
          <w:lang w:bidi="ar"/>
        </w:rPr>
      </w:pPr>
      <w:r>
        <w:rPr>
          <w:rFonts w:hint="eastAsia" w:asciiTheme="minorEastAsia" w:hAnsiTheme="minorEastAsia" w:eastAsiaTheme="minorEastAsia" w:cstheme="minorEastAsia"/>
          <w:szCs w:val="21"/>
          <w:lang w:bidi="ar"/>
        </w:rPr>
        <w:t>（2）在国家企业信用信息公示系统（www.gsxt.gov.cn）中被列入严重违法失信名单（黑名单）信息的比选申请人，其比选申请文件无效。(须提供网站查询结果截图）</w:t>
      </w:r>
    </w:p>
    <w:p w14:paraId="61C1B6AF">
      <w:pPr>
        <w:widowControl/>
        <w:spacing w:line="360" w:lineRule="auto"/>
        <w:ind w:firstLine="420" w:firstLineChars="200"/>
        <w:rPr>
          <w:rFonts w:hint="eastAsia" w:asciiTheme="minorEastAsia" w:hAnsiTheme="minorEastAsia" w:eastAsiaTheme="minorEastAsia" w:cstheme="minorEastAsia"/>
          <w:szCs w:val="21"/>
          <w:lang w:bidi="ar"/>
        </w:rPr>
      </w:pPr>
      <w:r>
        <w:rPr>
          <w:rFonts w:hint="eastAsia" w:asciiTheme="minorEastAsia" w:hAnsiTheme="minorEastAsia" w:eastAsiaTheme="minorEastAsia" w:cstheme="minorEastAsia"/>
          <w:szCs w:val="21"/>
          <w:lang w:bidi="ar"/>
        </w:rPr>
        <w:t>（3）近三年无不良行为记录，未处于财产被接管、冻结、破产状态，未处于四川省行政区域内有关行政处罚期间。（须提供承诺函）</w:t>
      </w:r>
    </w:p>
    <w:p w14:paraId="5F8A44F8">
      <w:pPr>
        <w:spacing w:line="360" w:lineRule="auto"/>
        <w:ind w:firstLine="420"/>
        <w:rPr>
          <w:rFonts w:ascii="Times New Roman" w:hAnsi="Times New Roman" w:cs="Times New Roman"/>
          <w:color w:val="000000"/>
          <w:kern w:val="0"/>
          <w:szCs w:val="21"/>
        </w:rPr>
      </w:pPr>
      <w:r>
        <w:rPr>
          <w:rFonts w:ascii="Times New Roman" w:hAnsi="Times New Roman" w:cs="Times New Roman"/>
          <w:color w:val="000000"/>
          <w:kern w:val="0"/>
          <w:szCs w:val="21"/>
        </w:rPr>
        <w:t>3.1.4主要人员要求</w:t>
      </w:r>
    </w:p>
    <w:p w14:paraId="5684BF6D">
      <w:pPr>
        <w:pStyle w:val="39"/>
        <w:widowControl/>
        <w:spacing w:line="360" w:lineRule="auto"/>
        <w:ind w:firstLine="405" w:firstLineChars="193"/>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项目团队至少配置1名人员。（须附人员身份证复印件以及比选申请截止日所在月上个月或上上个月起之前在其比选申请单位连续6个月参加社保的证明。）</w:t>
      </w:r>
    </w:p>
    <w:bookmarkEnd w:id="16"/>
    <w:p w14:paraId="3DB09090">
      <w:pPr>
        <w:spacing w:line="360" w:lineRule="auto"/>
        <w:outlineLvl w:val="0"/>
        <w:rPr>
          <w:rFonts w:ascii="Times New Roman" w:hAnsi="Times New Roman" w:cs="Times New Roman"/>
          <w:b/>
          <w:color w:val="000000"/>
          <w:sz w:val="28"/>
          <w:szCs w:val="28"/>
        </w:rPr>
      </w:pPr>
      <w:bookmarkStart w:id="17" w:name="_Toc17378"/>
      <w:bookmarkStart w:id="18" w:name="_Toc1775"/>
      <w:r>
        <w:rPr>
          <w:rFonts w:ascii="Times New Roman" w:hAnsi="Times New Roman" w:cs="Times New Roman"/>
          <w:b/>
          <w:color w:val="000000"/>
          <w:sz w:val="28"/>
          <w:szCs w:val="28"/>
        </w:rPr>
        <w:t>4.评</w:t>
      </w:r>
      <w:r>
        <w:rPr>
          <w:rFonts w:hint="eastAsia" w:ascii="Times New Roman" w:hAnsi="Times New Roman" w:cs="Times New Roman"/>
          <w:b/>
          <w:color w:val="000000"/>
          <w:sz w:val="28"/>
          <w:szCs w:val="28"/>
        </w:rPr>
        <w:t>审</w:t>
      </w:r>
      <w:r>
        <w:rPr>
          <w:rFonts w:ascii="Times New Roman" w:hAnsi="Times New Roman" w:cs="Times New Roman"/>
          <w:b/>
          <w:color w:val="000000"/>
          <w:sz w:val="28"/>
          <w:szCs w:val="28"/>
        </w:rPr>
        <w:t>办法</w:t>
      </w:r>
      <w:bookmarkEnd w:id="17"/>
      <w:bookmarkEnd w:id="18"/>
    </w:p>
    <w:p w14:paraId="39A6C798">
      <w:pPr>
        <w:spacing w:line="360" w:lineRule="auto"/>
        <w:ind w:firstLine="420" w:firstLineChars="200"/>
        <w:rPr>
          <w:rFonts w:ascii="Times New Roman" w:hAnsi="Times New Roman" w:cs="Times New Roman"/>
          <w:color w:val="000000"/>
          <w:kern w:val="0"/>
          <w:szCs w:val="21"/>
        </w:rPr>
      </w:pPr>
      <w:r>
        <w:rPr>
          <w:rFonts w:ascii="Times New Roman" w:hAnsi="Times New Roman" w:cs="Times New Roman"/>
          <w:color w:val="000000"/>
          <w:kern w:val="0"/>
          <w:szCs w:val="21"/>
        </w:rPr>
        <w:t>4.1</w:t>
      </w:r>
      <w:r>
        <w:rPr>
          <w:rFonts w:hint="eastAsia" w:ascii="Times New Roman" w:hAnsi="Times New Roman" w:cs="Times New Roman"/>
          <w:color w:val="000000"/>
          <w:kern w:val="0"/>
          <w:szCs w:val="21"/>
        </w:rPr>
        <w:t>本次比选采用</w:t>
      </w:r>
      <w:r>
        <w:rPr>
          <w:rFonts w:hint="eastAsia" w:ascii="Times New Roman" w:hAnsi="Times New Roman" w:cs="Times New Roman"/>
          <w:color w:val="000000"/>
          <w:kern w:val="0"/>
          <w:szCs w:val="21"/>
          <w:u w:val="single"/>
        </w:rPr>
        <w:t>综合评分法</w:t>
      </w:r>
      <w:r>
        <w:rPr>
          <w:rFonts w:hint="eastAsia" w:ascii="Times New Roman" w:hAnsi="Times New Roman" w:cs="Times New Roman"/>
          <w:color w:val="000000"/>
          <w:kern w:val="0"/>
          <w:szCs w:val="21"/>
        </w:rPr>
        <w:t>，资格后审。</w:t>
      </w:r>
    </w:p>
    <w:p w14:paraId="4E43DF8B">
      <w:pPr>
        <w:spacing w:line="360" w:lineRule="auto"/>
        <w:ind w:firstLine="420" w:firstLineChars="200"/>
        <w:rPr>
          <w:rFonts w:ascii="Times New Roman" w:hAnsi="Times New Roman" w:cs="Times New Roman"/>
          <w:color w:val="000000"/>
          <w:kern w:val="0"/>
          <w:szCs w:val="21"/>
        </w:rPr>
      </w:pPr>
      <w:r>
        <w:rPr>
          <w:rFonts w:hint="eastAsia" w:ascii="Times New Roman" w:hAnsi="Times New Roman" w:cs="Times New Roman"/>
          <w:color w:val="000000"/>
          <w:kern w:val="0"/>
          <w:szCs w:val="21"/>
        </w:rPr>
        <w:t>（1）第一阶段确定比选谈判对象。开标结束后，比选人对通过形式、资格、响应性评审的比选申请文件按照第一阶段评审标准进行评审（评审内容不包括第一阶段初步报价），通过形式、资格、响应性评审的比选申请人均为比选谈判对象，进入第二阶段比选谈判。</w:t>
      </w:r>
    </w:p>
    <w:p w14:paraId="1CE3C2B9">
      <w:pPr>
        <w:spacing w:line="360" w:lineRule="auto"/>
        <w:ind w:firstLine="420" w:firstLineChars="200"/>
        <w:rPr>
          <w:rFonts w:ascii="Times New Roman" w:hAnsi="Times New Roman" w:cs="Times New Roman"/>
          <w:color w:val="000000"/>
          <w:kern w:val="0"/>
          <w:szCs w:val="21"/>
        </w:rPr>
      </w:pPr>
      <w:r>
        <w:rPr>
          <w:rFonts w:hint="eastAsia" w:ascii="Times New Roman" w:hAnsi="Times New Roman" w:cs="Times New Roman"/>
          <w:color w:val="000000"/>
          <w:kern w:val="0"/>
          <w:szCs w:val="21"/>
        </w:rPr>
        <w:t>（2）第二阶段比选谈判。评审委员会与比选谈判对象逐一进行谈判，由比选谈判对象的法定代表人或其委托代理人参与谈判。在谈判中，比选谈判对象的法定代表人或其委托代理人进行最终报价（最终报价不得高于第一阶段初步报价），并在比选谈判记录表上签字确认，谈判的任何一方不得透露与谈判有关的其它比选对象的价格等相关信息。比选谈判对象于谈判当日或次日向比选人提交最终报价函，最终报价函中的价格应与比选谈判记录表上签字确认的最终报价一致，否则视为无效报价。评审委员会根据第二阶段最终报价评审标准进行评审，并按照综合得分由高到低的顺序确定中选候选人及中选候选人排名。</w:t>
      </w:r>
    </w:p>
    <w:p w14:paraId="68B1E3E9">
      <w:pPr>
        <w:spacing w:line="360" w:lineRule="auto"/>
        <w:outlineLvl w:val="0"/>
        <w:rPr>
          <w:rFonts w:ascii="Times New Roman" w:hAnsi="Times New Roman" w:cs="Times New Roman"/>
          <w:color w:val="000000"/>
          <w:sz w:val="28"/>
          <w:szCs w:val="28"/>
        </w:rPr>
      </w:pPr>
      <w:bookmarkStart w:id="19" w:name="_Toc17850"/>
      <w:bookmarkStart w:id="20" w:name="_Toc26172"/>
      <w:r>
        <w:rPr>
          <w:rFonts w:ascii="Times New Roman" w:hAnsi="Times New Roman" w:cs="Times New Roman"/>
          <w:b/>
          <w:color w:val="000000"/>
          <w:sz w:val="28"/>
          <w:szCs w:val="28"/>
        </w:rPr>
        <w:t>5.</w:t>
      </w:r>
      <w:r>
        <w:rPr>
          <w:rFonts w:hint="eastAsia" w:ascii="Times New Roman" w:hAnsi="Times New Roman" w:cs="Times New Roman"/>
          <w:b/>
          <w:color w:val="000000"/>
          <w:sz w:val="28"/>
          <w:szCs w:val="28"/>
        </w:rPr>
        <w:t>比选</w:t>
      </w:r>
      <w:r>
        <w:rPr>
          <w:rFonts w:ascii="Times New Roman" w:hAnsi="Times New Roman" w:cs="Times New Roman"/>
          <w:b/>
          <w:color w:val="000000"/>
          <w:sz w:val="28"/>
          <w:szCs w:val="28"/>
        </w:rPr>
        <w:t>文件的获取</w:t>
      </w:r>
      <w:bookmarkEnd w:id="19"/>
      <w:bookmarkEnd w:id="20"/>
    </w:p>
    <w:p w14:paraId="0B813E09">
      <w:pPr>
        <w:spacing w:line="360" w:lineRule="auto"/>
        <w:ind w:firstLine="420" w:firstLineChars="200"/>
        <w:rPr>
          <w:rFonts w:ascii="Times New Roman" w:hAnsi="Times New Roman" w:cs="Times New Roman"/>
          <w:color w:val="0000FF"/>
          <w:kern w:val="0"/>
          <w:szCs w:val="21"/>
        </w:rPr>
      </w:pPr>
      <w:r>
        <w:rPr>
          <w:rFonts w:hint="eastAsia"/>
          <w:szCs w:val="21"/>
        </w:rPr>
        <w:t>5.1</w:t>
      </w:r>
      <w:r>
        <w:fldChar w:fldCharType="begin"/>
      </w:r>
      <w:r>
        <w:instrText xml:space="preserve"> HYPERLINK "凡有意参加比选竞争并符合第三条“比选申请人资格要求”的申请人，请于2025年12月2日至2025年12月4日在四川蜀道新能源科技发展有限公司网站（http://www.sdxnykj.cn/）上免费下载比选文件。" </w:instrText>
      </w:r>
      <w:r>
        <w:fldChar w:fldCharType="separate"/>
      </w:r>
      <w:r>
        <w:rPr>
          <w:rStyle w:val="29"/>
          <w:rFonts w:hint="eastAsia"/>
          <w:szCs w:val="21"/>
        </w:rPr>
        <w:t>凡有意参加比选竞争并符合第三条“比选申请人资格要求”的申请人，请于</w:t>
      </w:r>
      <w:r>
        <w:rPr>
          <w:rStyle w:val="29"/>
          <w:szCs w:val="21"/>
        </w:rPr>
        <w:t>2025</w:t>
      </w:r>
      <w:r>
        <w:rPr>
          <w:rStyle w:val="29"/>
          <w:rFonts w:hint="eastAsia"/>
          <w:szCs w:val="21"/>
        </w:rPr>
        <w:t>年12月</w:t>
      </w:r>
      <w:r>
        <w:rPr>
          <w:rStyle w:val="29"/>
          <w:rFonts w:hint="eastAsia"/>
          <w:szCs w:val="21"/>
          <w:lang w:val="en-US" w:eastAsia="zh-CN"/>
        </w:rPr>
        <w:t>2</w:t>
      </w:r>
      <w:r>
        <w:rPr>
          <w:rStyle w:val="29"/>
          <w:rFonts w:hint="eastAsia"/>
          <w:szCs w:val="21"/>
        </w:rPr>
        <w:t>日至</w:t>
      </w:r>
      <w:r>
        <w:rPr>
          <w:rStyle w:val="29"/>
          <w:szCs w:val="21"/>
        </w:rPr>
        <w:t>2025</w:t>
      </w:r>
      <w:r>
        <w:rPr>
          <w:rStyle w:val="29"/>
          <w:rFonts w:hint="eastAsia"/>
          <w:szCs w:val="21"/>
        </w:rPr>
        <w:t>年12月</w:t>
      </w:r>
      <w:r>
        <w:rPr>
          <w:rStyle w:val="29"/>
          <w:rFonts w:hint="eastAsia"/>
          <w:szCs w:val="21"/>
          <w:lang w:val="en-US" w:eastAsia="zh-CN"/>
        </w:rPr>
        <w:t>4</w:t>
      </w:r>
      <w:r>
        <w:rPr>
          <w:rStyle w:val="29"/>
          <w:rFonts w:hint="eastAsia"/>
          <w:szCs w:val="21"/>
        </w:rPr>
        <w:t>日在四川蜀道新能源科技发展有限公司网站（http://www.sdxnykj.cn/）上免费下载比选文件。</w:t>
      </w:r>
      <w:r>
        <w:rPr>
          <w:rStyle w:val="29"/>
          <w:rFonts w:hint="eastAsia"/>
          <w:szCs w:val="21"/>
        </w:rPr>
        <w:fldChar w:fldCharType="end"/>
      </w:r>
    </w:p>
    <w:p w14:paraId="78359152">
      <w:pPr>
        <w:widowControl/>
        <w:tabs>
          <w:tab w:val="left" w:pos="5220"/>
          <w:tab w:val="left" w:pos="5400"/>
          <w:tab w:val="left" w:pos="5580"/>
        </w:tabs>
        <w:autoSpaceDE w:val="0"/>
        <w:autoSpaceDN w:val="0"/>
        <w:spacing w:line="360" w:lineRule="auto"/>
        <w:ind w:firstLine="420" w:firstLineChars="200"/>
        <w:jc w:val="left"/>
        <w:rPr>
          <w:rFonts w:ascii="Times New Roman" w:hAnsi="Times New Roman" w:cs="Times New Roman"/>
          <w:color w:val="0000FF"/>
          <w:kern w:val="0"/>
          <w:szCs w:val="21"/>
        </w:rPr>
      </w:pPr>
      <w:r>
        <w:rPr>
          <w:rFonts w:ascii="Times New Roman" w:hAnsi="Times New Roman" w:cs="Times New Roman"/>
          <w:kern w:val="0"/>
          <w:szCs w:val="21"/>
        </w:rPr>
        <w:t>5.1.1</w:t>
      </w:r>
      <w:r>
        <w:rPr>
          <w:rFonts w:hint="eastAsia" w:ascii="Times New Roman" w:hAnsi="Times New Roman" w:cs="Times New Roman"/>
          <w:kern w:val="0"/>
          <w:szCs w:val="21"/>
        </w:rPr>
        <w:t xml:space="preserve"> 比选申请</w:t>
      </w:r>
      <w:r>
        <w:rPr>
          <w:rFonts w:ascii="Times New Roman" w:hAnsi="Times New Roman" w:cs="Times New Roman"/>
          <w:kern w:val="0"/>
          <w:szCs w:val="21"/>
        </w:rPr>
        <w:t>保证金费用的约定：</w:t>
      </w:r>
    </w:p>
    <w:p w14:paraId="3A14DD84">
      <w:pPr>
        <w:widowControl/>
        <w:numPr>
          <w:ilvl w:val="255"/>
          <w:numId w:val="0"/>
        </w:numPr>
        <w:spacing w:line="360" w:lineRule="auto"/>
        <w:ind w:right="149" w:rightChars="71" w:firstLine="420" w:firstLineChars="200"/>
        <w:jc w:val="left"/>
        <w:rPr>
          <w:rFonts w:ascii="Times New Roman" w:hAnsi="Times New Roman" w:cs="Times New Roman"/>
          <w:kern w:val="0"/>
          <w:szCs w:val="21"/>
        </w:rPr>
      </w:pPr>
      <w:r>
        <w:rPr>
          <w:rFonts w:hint="eastAsia" w:ascii="Times New Roman" w:hAnsi="Times New Roman" w:cs="Times New Roman"/>
          <w:kern w:val="0"/>
          <w:szCs w:val="21"/>
        </w:rPr>
        <w:t>比选申请</w:t>
      </w:r>
      <w:r>
        <w:rPr>
          <w:rFonts w:ascii="Times New Roman" w:hAnsi="Times New Roman" w:cs="Times New Roman"/>
          <w:color w:val="000000"/>
          <w:szCs w:val="21"/>
        </w:rPr>
        <w:t>保证金金额：</w:t>
      </w:r>
      <w:r>
        <w:rPr>
          <w:rFonts w:hint="eastAsia" w:ascii="Times New Roman" w:hAnsi="Times New Roman" w:cs="Times New Roman"/>
          <w:color w:val="000000"/>
          <w:szCs w:val="21"/>
        </w:rPr>
        <w:t>无。</w:t>
      </w:r>
    </w:p>
    <w:p w14:paraId="4D82EBFE">
      <w:pPr>
        <w:spacing w:line="360" w:lineRule="auto"/>
        <w:outlineLvl w:val="0"/>
        <w:rPr>
          <w:rFonts w:ascii="Times New Roman" w:hAnsi="Times New Roman" w:cs="Times New Roman"/>
          <w:b/>
          <w:color w:val="000000"/>
          <w:sz w:val="28"/>
          <w:szCs w:val="28"/>
        </w:rPr>
      </w:pPr>
      <w:bookmarkStart w:id="21" w:name="_Toc14782"/>
      <w:bookmarkStart w:id="22" w:name="_Toc14660"/>
      <w:r>
        <w:rPr>
          <w:rFonts w:ascii="Times New Roman" w:hAnsi="Times New Roman" w:cs="Times New Roman"/>
          <w:b/>
          <w:color w:val="000000"/>
          <w:sz w:val="28"/>
          <w:szCs w:val="28"/>
        </w:rPr>
        <w:t>6.</w:t>
      </w:r>
      <w:r>
        <w:rPr>
          <w:rFonts w:hint="eastAsia" w:ascii="Times New Roman" w:hAnsi="Times New Roman" w:cs="Times New Roman"/>
          <w:b/>
          <w:color w:val="000000"/>
          <w:sz w:val="28"/>
          <w:szCs w:val="28"/>
        </w:rPr>
        <w:t>比选申请文件</w:t>
      </w:r>
      <w:r>
        <w:rPr>
          <w:rFonts w:ascii="Times New Roman" w:hAnsi="Times New Roman" w:cs="Times New Roman"/>
          <w:b/>
          <w:color w:val="000000"/>
          <w:sz w:val="28"/>
          <w:szCs w:val="28"/>
        </w:rPr>
        <w:t>的递交及相关事宜</w:t>
      </w:r>
      <w:bookmarkEnd w:id="21"/>
      <w:bookmarkEnd w:id="22"/>
    </w:p>
    <w:p w14:paraId="32A43D5A">
      <w:pPr>
        <w:spacing w:line="360" w:lineRule="auto"/>
        <w:ind w:firstLine="420" w:firstLineChars="200"/>
        <w:rPr>
          <w:rFonts w:ascii="Times New Roman" w:hAnsi="Times New Roman" w:cs="Times New Roman"/>
        </w:rPr>
      </w:pPr>
      <w:r>
        <w:rPr>
          <w:rFonts w:ascii="Times New Roman" w:hAnsi="Times New Roman" w:cs="Times New Roman"/>
        </w:rPr>
        <w:t>6.1现场踏勘及</w:t>
      </w:r>
      <w:r>
        <w:rPr>
          <w:rFonts w:hint="eastAsia" w:ascii="Times New Roman" w:hAnsi="Times New Roman" w:cs="Times New Roman"/>
        </w:rPr>
        <w:t>比选申请</w:t>
      </w:r>
      <w:r>
        <w:rPr>
          <w:rFonts w:ascii="Times New Roman" w:hAnsi="Times New Roman" w:cs="Times New Roman"/>
        </w:rPr>
        <w:t>预备会议</w:t>
      </w:r>
    </w:p>
    <w:p w14:paraId="61D26382">
      <w:pPr>
        <w:spacing w:line="360" w:lineRule="auto"/>
        <w:ind w:firstLine="630" w:firstLineChars="300"/>
        <w:rPr>
          <w:rFonts w:ascii="Times New Roman" w:hAnsi="Times New Roman" w:cs="Times New Roman"/>
        </w:rPr>
      </w:pPr>
      <w:r>
        <w:rPr>
          <w:rFonts w:ascii="Times New Roman" w:hAnsi="Times New Roman" w:cs="Times New Roman"/>
        </w:rPr>
        <w:t>6.1.1现场踏勘：</w:t>
      </w:r>
      <w:r>
        <w:rPr>
          <w:rFonts w:hint="eastAsia" w:ascii="Times New Roman" w:hAnsi="Times New Roman" w:cs="Times New Roman"/>
        </w:rPr>
        <w:t>比选人</w:t>
      </w:r>
      <w:r>
        <w:rPr>
          <w:rFonts w:ascii="Times New Roman" w:hAnsi="Times New Roman" w:cs="Times New Roman"/>
          <w:u w:val="single"/>
        </w:rPr>
        <w:t>不组织</w:t>
      </w:r>
      <w:r>
        <w:rPr>
          <w:rFonts w:ascii="Times New Roman" w:hAnsi="Times New Roman" w:cs="Times New Roman"/>
        </w:rPr>
        <w:t>，由</w:t>
      </w:r>
      <w:r>
        <w:rPr>
          <w:rFonts w:hint="eastAsia" w:ascii="Times New Roman" w:hAnsi="Times New Roman" w:cs="Times New Roman"/>
        </w:rPr>
        <w:t>比选申请人</w:t>
      </w:r>
      <w:r>
        <w:rPr>
          <w:rFonts w:ascii="Times New Roman" w:hAnsi="Times New Roman" w:cs="Times New Roman"/>
        </w:rPr>
        <w:t>自行组织前往，</w:t>
      </w:r>
      <w:r>
        <w:rPr>
          <w:rFonts w:hint="eastAsia" w:ascii="Times New Roman" w:hAnsi="Times New Roman" w:cs="Times New Roman"/>
        </w:rPr>
        <w:t>比选申请人</w:t>
      </w:r>
      <w:r>
        <w:rPr>
          <w:rFonts w:ascii="Times New Roman" w:hAnsi="Times New Roman" w:cs="Times New Roman"/>
        </w:rPr>
        <w:t>自行负责踏勘过程中的交通、安全以及相关费用。</w:t>
      </w:r>
    </w:p>
    <w:p w14:paraId="5F406CCF">
      <w:pPr>
        <w:spacing w:line="360" w:lineRule="auto"/>
        <w:ind w:firstLine="630" w:firstLineChars="300"/>
        <w:rPr>
          <w:rFonts w:ascii="Times New Roman" w:hAnsi="Times New Roman" w:cs="Times New Roman"/>
        </w:rPr>
      </w:pPr>
      <w:r>
        <w:rPr>
          <w:rFonts w:ascii="Times New Roman" w:hAnsi="Times New Roman" w:cs="Times New Roman"/>
        </w:rPr>
        <w:t>6.1.2</w:t>
      </w:r>
      <w:r>
        <w:rPr>
          <w:rFonts w:hint="eastAsia" w:ascii="Times New Roman" w:hAnsi="Times New Roman" w:cs="Times New Roman"/>
        </w:rPr>
        <w:t>比选申请</w:t>
      </w:r>
      <w:r>
        <w:rPr>
          <w:rFonts w:ascii="Times New Roman" w:hAnsi="Times New Roman" w:cs="Times New Roman"/>
        </w:rPr>
        <w:t>预备会时间：</w:t>
      </w:r>
      <w:r>
        <w:rPr>
          <w:rFonts w:hint="eastAsia" w:ascii="Times New Roman" w:hAnsi="Times New Roman" w:cs="Times New Roman"/>
        </w:rPr>
        <w:t>比选人</w:t>
      </w:r>
      <w:r>
        <w:rPr>
          <w:rFonts w:ascii="Times New Roman" w:hAnsi="Times New Roman" w:cs="Times New Roman"/>
          <w:u w:val="single"/>
        </w:rPr>
        <w:t>不组织</w:t>
      </w:r>
      <w:r>
        <w:rPr>
          <w:rFonts w:ascii="Times New Roman" w:hAnsi="Times New Roman" w:cs="Times New Roman"/>
        </w:rPr>
        <w:t>召开</w:t>
      </w:r>
      <w:r>
        <w:rPr>
          <w:rFonts w:hint="eastAsia" w:ascii="Times New Roman" w:hAnsi="Times New Roman" w:cs="Times New Roman"/>
        </w:rPr>
        <w:t>比选申请</w:t>
      </w:r>
      <w:r>
        <w:rPr>
          <w:rFonts w:ascii="Times New Roman" w:hAnsi="Times New Roman" w:cs="Times New Roman"/>
        </w:rPr>
        <w:t>预备会。</w:t>
      </w:r>
    </w:p>
    <w:p w14:paraId="459B2155">
      <w:pPr>
        <w:pStyle w:val="16"/>
        <w:spacing w:line="360" w:lineRule="auto"/>
        <w:ind w:firstLine="420" w:firstLineChars="200"/>
        <w:rPr>
          <w:rFonts w:ascii="Times New Roman" w:hAnsi="Times New Roman" w:cs="Times New Roman"/>
        </w:rPr>
      </w:pPr>
      <w:r>
        <w:rPr>
          <w:rFonts w:ascii="Times New Roman" w:hAnsi="Times New Roman" w:cs="Times New Roman"/>
        </w:rPr>
        <w:t>6.2</w:t>
      </w:r>
      <w:r>
        <w:rPr>
          <w:rFonts w:hint="eastAsia" w:ascii="Times New Roman" w:hAnsi="Times New Roman" w:cs="Times New Roman"/>
        </w:rPr>
        <w:t>比选申请文件</w:t>
      </w:r>
      <w:r>
        <w:rPr>
          <w:rFonts w:ascii="Times New Roman" w:hAnsi="Times New Roman" w:cs="Times New Roman"/>
        </w:rPr>
        <w:t>的递交</w:t>
      </w:r>
    </w:p>
    <w:p w14:paraId="6B5A9570">
      <w:pPr>
        <w:pStyle w:val="16"/>
        <w:autoSpaceDE w:val="0"/>
        <w:autoSpaceDN w:val="0"/>
        <w:spacing w:line="360" w:lineRule="auto"/>
        <w:ind w:firstLine="630" w:firstLineChars="300"/>
        <w:rPr>
          <w:rFonts w:ascii="Times New Roman" w:hAnsi="Times New Roman" w:cs="Times New Roman"/>
        </w:rPr>
      </w:pPr>
      <w:r>
        <w:rPr>
          <w:rFonts w:ascii="Times New Roman" w:hAnsi="Times New Roman" w:cs="Times New Roman"/>
        </w:rPr>
        <w:t>6.2.1比选申请文件递交截止时间：2025</w:t>
      </w:r>
      <w:r>
        <w:rPr>
          <w:rFonts w:hint="eastAsia" w:ascii="Times New Roman" w:hAnsi="Times New Roman" w:cs="Times New Roman"/>
        </w:rPr>
        <w:t>年12月</w:t>
      </w:r>
      <w:r>
        <w:rPr>
          <w:rFonts w:hint="eastAsia" w:ascii="Times New Roman" w:hAnsi="Times New Roman" w:cs="Times New Roman"/>
          <w:lang w:val="en-US" w:eastAsia="zh-CN"/>
        </w:rPr>
        <w:t>5</w:t>
      </w:r>
      <w:r>
        <w:rPr>
          <w:rFonts w:hint="eastAsia" w:ascii="Times New Roman" w:hAnsi="Times New Roman" w:cs="Times New Roman"/>
        </w:rPr>
        <w:t>日9</w:t>
      </w:r>
      <w:r>
        <w:rPr>
          <w:rFonts w:ascii="Times New Roman" w:hAnsi="Times New Roman" w:cs="Times New Roman"/>
        </w:rPr>
        <w:t>时</w:t>
      </w:r>
      <w:r>
        <w:rPr>
          <w:rFonts w:hint="eastAsia" w:ascii="Times New Roman" w:hAnsi="Times New Roman" w:cs="Times New Roman"/>
        </w:rPr>
        <w:t>30</w:t>
      </w:r>
      <w:r>
        <w:rPr>
          <w:rFonts w:ascii="Times New Roman" w:hAnsi="Times New Roman" w:cs="Times New Roman"/>
        </w:rPr>
        <w:t>分</w:t>
      </w:r>
      <w:r>
        <w:rPr>
          <w:rFonts w:hint="eastAsia" w:ascii="Times New Roman" w:hAnsi="Times New Roman" w:cs="Times New Roman"/>
        </w:rPr>
        <w:t>。</w:t>
      </w:r>
    </w:p>
    <w:p w14:paraId="0D23E88B">
      <w:pPr>
        <w:pStyle w:val="16"/>
        <w:numPr>
          <w:ilvl w:val="255"/>
          <w:numId w:val="0"/>
        </w:numPr>
        <w:spacing w:line="360" w:lineRule="auto"/>
        <w:ind w:firstLine="630" w:firstLineChars="300"/>
        <w:rPr>
          <w:rFonts w:ascii="Times New Roman" w:hAnsi="Times New Roman" w:cs="Times New Roman"/>
        </w:rPr>
      </w:pPr>
      <w:r>
        <w:rPr>
          <w:rFonts w:hint="eastAsia" w:ascii="Times New Roman" w:hAnsi="Times New Roman" w:cs="Times New Roman"/>
        </w:rPr>
        <w:t>6.2.2</w:t>
      </w:r>
      <w:r>
        <w:rPr>
          <w:rFonts w:ascii="Times New Roman" w:hAnsi="Times New Roman" w:cs="Times New Roman"/>
        </w:rPr>
        <w:t>递交地点：</w:t>
      </w:r>
      <w:r>
        <w:rPr>
          <w:rFonts w:hint="eastAsia" w:ascii="Times New Roman" w:hAnsi="Times New Roman" w:cs="Times New Roman"/>
        </w:rPr>
        <w:t>成都市武侯区创业路1号剑恒发展中心四川蜀道新能源科技发展有限公司二楼会议室（一）。</w:t>
      </w:r>
    </w:p>
    <w:p w14:paraId="359CE3E7">
      <w:pPr>
        <w:pStyle w:val="16"/>
        <w:numPr>
          <w:ilvl w:val="255"/>
          <w:numId w:val="0"/>
        </w:numPr>
        <w:spacing w:line="360" w:lineRule="auto"/>
        <w:ind w:firstLine="630" w:firstLineChars="300"/>
        <w:rPr>
          <w:rFonts w:ascii="Times New Roman" w:hAnsi="Times New Roman" w:cs="Times New Roman"/>
        </w:rPr>
      </w:pPr>
      <w:r>
        <w:rPr>
          <w:rFonts w:hint="eastAsia" w:ascii="Times New Roman" w:hAnsi="Times New Roman" w:cs="Times New Roman"/>
        </w:rPr>
        <w:t>6.2.3</w:t>
      </w:r>
      <w:r>
        <w:rPr>
          <w:rFonts w:ascii="Times New Roman" w:hAnsi="Times New Roman" w:cs="Times New Roman"/>
        </w:rPr>
        <w:t>逾期递交的或者未递交到指定地点的比选申请文件，比选人不予受理</w:t>
      </w:r>
      <w:r>
        <w:rPr>
          <w:rFonts w:hint="eastAsia" w:ascii="Times New Roman" w:hAnsi="Times New Roman" w:cs="Times New Roman"/>
        </w:rPr>
        <w:t>。</w:t>
      </w:r>
    </w:p>
    <w:p w14:paraId="5EDFF2BA">
      <w:pPr>
        <w:pStyle w:val="16"/>
        <w:spacing w:line="360" w:lineRule="auto"/>
        <w:ind w:firstLine="420" w:firstLineChars="200"/>
        <w:rPr>
          <w:rFonts w:ascii="Times New Roman" w:hAnsi="Times New Roman" w:cs="Times New Roman"/>
        </w:rPr>
      </w:pPr>
      <w:r>
        <w:rPr>
          <w:rFonts w:hint="eastAsia" w:ascii="Times New Roman" w:hAnsi="Times New Roman" w:cs="Times New Roman"/>
        </w:rPr>
        <w:t xml:space="preserve">  6.2.4</w:t>
      </w:r>
      <w:r>
        <w:rPr>
          <w:rFonts w:ascii="Times New Roman" w:hAnsi="Times New Roman" w:cs="Times New Roman"/>
        </w:rPr>
        <w:t>比选申请人如未参加开标的将视为默认开标结果。</w:t>
      </w:r>
    </w:p>
    <w:p w14:paraId="506FB34B">
      <w:pPr>
        <w:numPr>
          <w:ilvl w:val="0"/>
          <w:numId w:val="1"/>
        </w:numPr>
        <w:spacing w:line="360" w:lineRule="auto"/>
        <w:outlineLvl w:val="0"/>
        <w:rPr>
          <w:rFonts w:ascii="Times New Roman" w:hAnsi="Times New Roman" w:cs="Times New Roman"/>
          <w:b/>
          <w:color w:val="000000"/>
          <w:sz w:val="28"/>
          <w:szCs w:val="28"/>
        </w:rPr>
      </w:pPr>
      <w:bookmarkStart w:id="23" w:name="_Toc19736"/>
      <w:bookmarkStart w:id="24" w:name="_Toc11643"/>
      <w:r>
        <w:rPr>
          <w:rFonts w:ascii="Times New Roman" w:hAnsi="Times New Roman" w:cs="Times New Roman"/>
          <w:b/>
          <w:color w:val="000000"/>
          <w:sz w:val="28"/>
          <w:szCs w:val="28"/>
        </w:rPr>
        <w:t>发布公告的媒介</w:t>
      </w:r>
      <w:bookmarkEnd w:id="23"/>
      <w:bookmarkEnd w:id="24"/>
    </w:p>
    <w:p w14:paraId="683E2966">
      <w:pPr>
        <w:pStyle w:val="2"/>
        <w:widowControl/>
        <w:shd w:val="clear" w:color="auto" w:fill="FFFFFF"/>
        <w:spacing w:line="360" w:lineRule="auto"/>
        <w:ind w:firstLine="420" w:firstLineChars="200"/>
        <w:jc w:val="left"/>
        <w:rPr>
          <w:kern w:val="0"/>
          <w:szCs w:val="21"/>
        </w:rPr>
      </w:pPr>
      <w:bookmarkStart w:id="25" w:name="_Toc28073"/>
      <w:bookmarkStart w:id="26" w:name="_Toc2997"/>
      <w:bookmarkStart w:id="27" w:name="OLE_LINK2"/>
      <w:r>
        <w:rPr>
          <w:b w:val="0"/>
          <w:bCs w:val="0"/>
          <w:kern w:val="2"/>
          <w:sz w:val="21"/>
          <w:szCs w:val="21"/>
        </w:rPr>
        <w:t>本次比选公</w:t>
      </w:r>
      <w:r>
        <w:rPr>
          <w:rFonts w:hint="eastAsia"/>
          <w:b w:val="0"/>
          <w:bCs w:val="0"/>
          <w:kern w:val="2"/>
          <w:sz w:val="21"/>
          <w:szCs w:val="21"/>
        </w:rPr>
        <w:t>告、比选文件和相关公示在四川</w:t>
      </w:r>
      <w:r>
        <w:rPr>
          <w:b w:val="0"/>
          <w:bCs w:val="0"/>
          <w:kern w:val="2"/>
          <w:sz w:val="21"/>
          <w:szCs w:val="21"/>
        </w:rPr>
        <w:t>蜀道新能源科技发展有限公司网站（http://www.sdxnykj.cn/）上发布。</w:t>
      </w:r>
      <w:bookmarkEnd w:id="25"/>
      <w:bookmarkEnd w:id="26"/>
    </w:p>
    <w:bookmarkEnd w:id="27"/>
    <w:p w14:paraId="33C71023">
      <w:pPr>
        <w:spacing w:line="360" w:lineRule="auto"/>
        <w:outlineLvl w:val="0"/>
        <w:rPr>
          <w:rFonts w:ascii="Times New Roman" w:hAnsi="Times New Roman" w:cs="Times New Roman"/>
          <w:b/>
          <w:color w:val="000000"/>
          <w:sz w:val="28"/>
          <w:szCs w:val="28"/>
        </w:rPr>
      </w:pPr>
      <w:bookmarkStart w:id="28" w:name="_Toc26722"/>
      <w:bookmarkStart w:id="29" w:name="_Toc20803"/>
      <w:r>
        <w:rPr>
          <w:rFonts w:ascii="Times New Roman" w:hAnsi="Times New Roman" w:cs="Times New Roman"/>
          <w:b/>
          <w:color w:val="000000"/>
          <w:sz w:val="28"/>
          <w:szCs w:val="28"/>
        </w:rPr>
        <w:t>8．联系方式</w:t>
      </w:r>
      <w:bookmarkEnd w:id="28"/>
      <w:bookmarkEnd w:id="29"/>
    </w:p>
    <w:p w14:paraId="76C2DFA2">
      <w:pPr>
        <w:spacing w:line="360" w:lineRule="auto"/>
        <w:ind w:right="480"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比选人</w:t>
      </w:r>
      <w:r>
        <w:rPr>
          <w:rFonts w:ascii="Times New Roman" w:hAnsi="Times New Roman" w:cs="Times New Roman"/>
          <w:color w:val="000000"/>
          <w:szCs w:val="21"/>
        </w:rPr>
        <w:t>：四川蜀道新能源科技发展有限公司</w:t>
      </w:r>
    </w:p>
    <w:p w14:paraId="2D0A50A6">
      <w:pPr>
        <w:spacing w:line="360" w:lineRule="auto"/>
        <w:ind w:right="480" w:firstLine="420" w:firstLineChars="200"/>
        <w:rPr>
          <w:rFonts w:ascii="Times New Roman" w:hAnsi="Times New Roman" w:cs="Times New Roman"/>
          <w:color w:val="000000"/>
          <w:szCs w:val="21"/>
        </w:rPr>
      </w:pPr>
      <w:r>
        <w:rPr>
          <w:rFonts w:ascii="Times New Roman" w:hAnsi="Times New Roman" w:cs="Times New Roman"/>
          <w:color w:val="000000"/>
          <w:szCs w:val="21"/>
        </w:rPr>
        <w:t>地  址：</w:t>
      </w:r>
      <w:r>
        <w:rPr>
          <w:rFonts w:ascii="Times New Roman" w:hAnsi="Times New Roman" w:cs="Times New Roman"/>
          <w:color w:val="000000"/>
          <w:kern w:val="0"/>
          <w:szCs w:val="21"/>
        </w:rPr>
        <w:t>成都市高新区创业路1号剑恒发展中心</w:t>
      </w:r>
      <w:r>
        <w:rPr>
          <w:rFonts w:hint="eastAsia" w:ascii="Times New Roman" w:hAnsi="Times New Roman" w:cs="Times New Roman"/>
          <w:color w:val="000000"/>
          <w:kern w:val="0"/>
          <w:szCs w:val="21"/>
        </w:rPr>
        <w:t>2</w:t>
      </w:r>
      <w:r>
        <w:rPr>
          <w:rFonts w:ascii="Times New Roman" w:hAnsi="Times New Roman" w:cs="Times New Roman"/>
          <w:color w:val="000000"/>
          <w:kern w:val="0"/>
          <w:szCs w:val="21"/>
        </w:rPr>
        <w:t>楼</w:t>
      </w:r>
    </w:p>
    <w:p w14:paraId="7FC4C173">
      <w:pPr>
        <w:spacing w:line="360" w:lineRule="auto"/>
        <w:ind w:right="480" w:firstLine="420" w:firstLineChars="200"/>
        <w:rPr>
          <w:rFonts w:ascii="Times New Roman" w:hAnsi="Times New Roman" w:cs="Times New Roman"/>
          <w:color w:val="000000"/>
          <w:szCs w:val="21"/>
        </w:rPr>
      </w:pPr>
      <w:r>
        <w:rPr>
          <w:rFonts w:ascii="Times New Roman" w:hAnsi="Times New Roman" w:cs="Times New Roman"/>
          <w:color w:val="000000"/>
          <w:szCs w:val="21"/>
        </w:rPr>
        <w:t>联系人：</w:t>
      </w:r>
      <w:r>
        <w:rPr>
          <w:rFonts w:hint="eastAsia" w:ascii="Times New Roman" w:hAnsi="Times New Roman" w:cs="Times New Roman"/>
          <w:color w:val="000000"/>
          <w:szCs w:val="21"/>
        </w:rPr>
        <w:t>陈先生</w:t>
      </w:r>
    </w:p>
    <w:p w14:paraId="3A3E4E1E">
      <w:pPr>
        <w:widowControl/>
        <w:spacing w:line="360" w:lineRule="auto"/>
        <w:ind w:firstLine="420" w:firstLineChars="200"/>
        <w:rPr>
          <w:rFonts w:hint="eastAsia" w:ascii="宋体" w:hAnsi="宋体" w:cs="Times New Roman"/>
          <w:kern w:val="0"/>
          <w:szCs w:val="21"/>
        </w:rPr>
      </w:pPr>
      <w:r>
        <w:rPr>
          <w:rFonts w:ascii="Times New Roman" w:hAnsi="Times New Roman" w:cs="Times New Roman"/>
          <w:color w:val="000000"/>
          <w:szCs w:val="21"/>
        </w:rPr>
        <w:t>电  话</w:t>
      </w:r>
      <w:r>
        <w:rPr>
          <w:rFonts w:hint="eastAsia" w:ascii="Times New Roman" w:hAnsi="Times New Roman" w:cs="Times New Roman"/>
          <w:color w:val="000000"/>
          <w:szCs w:val="21"/>
        </w:rPr>
        <w:t>：</w:t>
      </w:r>
      <w:bookmarkStart w:id="30" w:name="OLE_LINK3"/>
      <w:r>
        <w:rPr>
          <w:rFonts w:hint="eastAsia" w:ascii="Times New Roman" w:hAnsi="Times New Roman" w:cs="Times New Roman"/>
          <w:color w:val="000000"/>
          <w:szCs w:val="21"/>
        </w:rPr>
        <w:t>028-63911630</w:t>
      </w:r>
      <w:bookmarkEnd w:id="30"/>
    </w:p>
    <w:p w14:paraId="034799C3">
      <w:pPr>
        <w:spacing w:line="360" w:lineRule="auto"/>
        <w:ind w:right="480" w:firstLine="420" w:firstLineChars="200"/>
        <w:rPr>
          <w:rFonts w:hint="eastAsia" w:ascii="宋体" w:hAnsi="宋体" w:cs="Times New Roman"/>
          <w:kern w:val="0"/>
          <w:szCs w:val="21"/>
        </w:rPr>
      </w:pPr>
      <w:r>
        <w:rPr>
          <w:rFonts w:hint="eastAsia" w:ascii="宋体" w:hAnsi="宋体" w:cs="Times New Roman"/>
          <w:kern w:val="0"/>
          <w:szCs w:val="21"/>
        </w:rPr>
        <w:t>监督机构：四川蜀道新能源科技发展有限公司招标工作领导小组</w:t>
      </w:r>
    </w:p>
    <w:p w14:paraId="6CE27E8A">
      <w:pPr>
        <w:spacing w:line="360" w:lineRule="auto"/>
        <w:ind w:right="480" w:firstLine="420" w:firstLineChars="200"/>
        <w:rPr>
          <w:rFonts w:ascii="Times New Roman" w:hAnsi="Times New Roman" w:cs="Times New Roman"/>
          <w:szCs w:val="21"/>
        </w:rPr>
      </w:pPr>
      <w:r>
        <w:rPr>
          <w:rFonts w:hint="eastAsia" w:ascii="宋体" w:hAnsi="宋体" w:cs="Times New Roman"/>
          <w:kern w:val="0"/>
          <w:szCs w:val="21"/>
        </w:rPr>
        <w:t>监督电话：</w:t>
      </w:r>
      <w:r>
        <w:rPr>
          <w:rFonts w:hint="eastAsia" w:ascii="Times New Roman" w:hAnsi="Times New Roman" w:cs="Times New Roman"/>
          <w:color w:val="000000"/>
          <w:szCs w:val="21"/>
        </w:rPr>
        <w:t>028-63911700</w:t>
      </w:r>
    </w:p>
    <w:p w14:paraId="481D76E3">
      <w:pPr>
        <w:pStyle w:val="13"/>
        <w:ind w:firstLine="0" w:firstLineChars="0"/>
      </w:pPr>
    </w:p>
    <w:p w14:paraId="2D66AB85">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rPr>
      </w:pPr>
      <w:r>
        <w:rPr>
          <w:rFonts w:hint="eastAsia" w:ascii="Times New Roman" w:hAnsi="Times New Roman" w:cs="Times New Roman"/>
          <w:szCs w:val="21"/>
        </w:rPr>
        <w:t>比选人</w:t>
      </w:r>
      <w:r>
        <w:rPr>
          <w:rFonts w:ascii="Times New Roman" w:hAnsi="Times New Roman" w:cs="Times New Roman"/>
          <w:szCs w:val="21"/>
        </w:rPr>
        <w:t>：四川蜀道新能源科技发展有限公司</w:t>
      </w:r>
    </w:p>
    <w:p w14:paraId="56CEEAFA">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rPr>
        <w:t xml:space="preserve">     </w:t>
      </w:r>
      <w:r>
        <w:rPr>
          <w:rFonts w:hint="eastAsia" w:ascii="Times New Roman" w:hAnsi="Times New Roman" w:cs="Times New Roman"/>
          <w:szCs w:val="21"/>
        </w:rPr>
        <w:t xml:space="preserve"> 2025</w:t>
      </w:r>
      <w:r>
        <w:rPr>
          <w:rFonts w:ascii="Times New Roman" w:hAnsi="Times New Roman" w:cs="Times New Roman"/>
          <w:szCs w:val="21"/>
        </w:rPr>
        <w:t>年</w:t>
      </w:r>
      <w:r>
        <w:rPr>
          <w:rFonts w:hint="eastAsia" w:ascii="Times New Roman" w:hAnsi="Times New Roman" w:cs="Times New Roman"/>
          <w:szCs w:val="21"/>
        </w:rPr>
        <w:t>12</w:t>
      </w:r>
      <w:r>
        <w:rPr>
          <w:rFonts w:ascii="Times New Roman" w:hAnsi="Times New Roman" w:cs="Times New Roman"/>
          <w:szCs w:val="21"/>
        </w:rPr>
        <w:t>月</w:t>
      </w:r>
      <w:r>
        <w:rPr>
          <w:rFonts w:hint="eastAsia" w:ascii="Times New Roman" w:hAnsi="Times New Roman" w:cs="Times New Roman"/>
          <w:szCs w:val="21"/>
          <w:lang w:val="en-US" w:eastAsia="zh-CN"/>
        </w:rPr>
        <w:t>1</w:t>
      </w:r>
      <w:r>
        <w:rPr>
          <w:rFonts w:ascii="Times New Roman" w:hAnsi="Times New Roman" w:cs="Times New Roman"/>
          <w:szCs w:val="21"/>
        </w:rPr>
        <w:t>日</w:t>
      </w:r>
    </w:p>
    <w:p w14:paraId="5B19549B">
      <w:pPr>
        <w:pStyle w:val="2"/>
        <w:ind w:firstLine="723"/>
        <w:rPr>
          <w:sz w:val="36"/>
          <w:szCs w:val="36"/>
        </w:rPr>
      </w:pPr>
    </w:p>
    <w:p w14:paraId="75CFABB3">
      <w:pPr>
        <w:pStyle w:val="2"/>
        <w:ind w:firstLine="723"/>
        <w:rPr>
          <w:sz w:val="36"/>
          <w:szCs w:val="36"/>
        </w:rPr>
      </w:pPr>
    </w:p>
    <w:p w14:paraId="3AFAF9B9">
      <w:pPr>
        <w:rPr>
          <w:sz w:val="36"/>
          <w:szCs w:val="36"/>
        </w:rPr>
      </w:pPr>
    </w:p>
    <w:p w14:paraId="494B063F">
      <w:pPr>
        <w:pStyle w:val="8"/>
      </w:pPr>
    </w:p>
    <w:p w14:paraId="5773ED8C">
      <w:pPr>
        <w:pStyle w:val="2"/>
        <w:ind w:firstLine="723"/>
        <w:rPr>
          <w:bCs w:val="0"/>
          <w:sz w:val="36"/>
          <w:szCs w:val="36"/>
        </w:rPr>
      </w:pPr>
      <w:bookmarkStart w:id="31" w:name="_Toc27987"/>
      <w:bookmarkStart w:id="32" w:name="_Toc24096"/>
      <w:r>
        <w:rPr>
          <w:sz w:val="36"/>
          <w:szCs w:val="36"/>
        </w:rPr>
        <w:t xml:space="preserve">第二章  </w:t>
      </w:r>
      <w:r>
        <w:rPr>
          <w:rFonts w:hint="eastAsia"/>
          <w:sz w:val="36"/>
          <w:szCs w:val="36"/>
        </w:rPr>
        <w:t>比选申请人</w:t>
      </w:r>
      <w:r>
        <w:rPr>
          <w:sz w:val="36"/>
          <w:szCs w:val="36"/>
        </w:rPr>
        <w:t>须知</w:t>
      </w:r>
      <w:bookmarkEnd w:id="31"/>
      <w:bookmarkEnd w:id="32"/>
    </w:p>
    <w:p w14:paraId="156D0441">
      <w:pPr>
        <w:pStyle w:val="3"/>
        <w:spacing w:line="240" w:lineRule="auto"/>
        <w:jc w:val="center"/>
        <w:rPr>
          <w:rFonts w:hint="eastAsia" w:ascii="黑体" w:hAnsi="黑体" w:cs="黑体"/>
          <w:bCs w:val="0"/>
          <w:color w:val="000000"/>
          <w:sz w:val="28"/>
          <w:szCs w:val="28"/>
        </w:rPr>
      </w:pPr>
      <w:r>
        <w:rPr>
          <w:rFonts w:hint="eastAsia" w:ascii="黑体" w:hAnsi="黑体" w:cs="黑体"/>
          <w:bCs w:val="0"/>
          <w:color w:val="000000"/>
          <w:sz w:val="28"/>
          <w:szCs w:val="28"/>
        </w:rPr>
        <w:t>比选申请人须知前附表</w:t>
      </w:r>
    </w:p>
    <w:p w14:paraId="1248F6C6">
      <w:pPr>
        <w:tabs>
          <w:tab w:val="left" w:pos="5220"/>
          <w:tab w:val="left" w:pos="5400"/>
          <w:tab w:val="left" w:pos="5580"/>
        </w:tabs>
        <w:autoSpaceDE w:val="0"/>
        <w:autoSpaceDN w:val="0"/>
        <w:ind w:firstLine="420" w:firstLineChars="200"/>
        <w:rPr>
          <w:rFonts w:ascii="Times New Roman" w:hAnsi="Times New Roman" w:cs="Times New Roman"/>
        </w:rPr>
      </w:pPr>
      <w:r>
        <w:rPr>
          <w:rFonts w:ascii="Times New Roman" w:hAnsi="Times New Roman" w:cs="Times New Roman"/>
          <w:kern w:val="0"/>
          <w:szCs w:val="21"/>
        </w:rPr>
        <w:t>《</w:t>
      </w:r>
      <w:r>
        <w:rPr>
          <w:rFonts w:hint="eastAsia" w:ascii="Times New Roman" w:hAnsi="Times New Roman" w:cs="Times New Roman"/>
          <w:kern w:val="0"/>
          <w:szCs w:val="21"/>
        </w:rPr>
        <w:t>比选申请人</w:t>
      </w:r>
      <w:r>
        <w:rPr>
          <w:rFonts w:ascii="Times New Roman" w:hAnsi="Times New Roman" w:cs="Times New Roman"/>
          <w:kern w:val="0"/>
          <w:szCs w:val="21"/>
        </w:rPr>
        <w:t>须知前附表》是用于进一步明确《</w:t>
      </w:r>
      <w:r>
        <w:rPr>
          <w:rFonts w:hint="eastAsia" w:ascii="Times New Roman" w:hAnsi="Times New Roman" w:cs="Times New Roman"/>
          <w:kern w:val="0"/>
          <w:szCs w:val="21"/>
        </w:rPr>
        <w:t>比选申请人</w:t>
      </w:r>
      <w:r>
        <w:rPr>
          <w:rFonts w:ascii="Times New Roman" w:hAnsi="Times New Roman" w:cs="Times New Roman"/>
          <w:kern w:val="0"/>
          <w:szCs w:val="21"/>
        </w:rPr>
        <w:t>须知》正文中的未尽事宜，由</w:t>
      </w:r>
      <w:r>
        <w:rPr>
          <w:rFonts w:hint="eastAsia" w:ascii="Times New Roman" w:hAnsi="Times New Roman" w:cs="Times New Roman"/>
          <w:kern w:val="0"/>
          <w:szCs w:val="21"/>
        </w:rPr>
        <w:t>比选人</w:t>
      </w:r>
      <w:r>
        <w:rPr>
          <w:rFonts w:ascii="Times New Roman" w:hAnsi="Times New Roman" w:cs="Times New Roman"/>
          <w:kern w:val="0"/>
          <w:szCs w:val="21"/>
        </w:rPr>
        <w:t>根据本项目具体特点和实际需要编制和填写，与《</w:t>
      </w:r>
      <w:r>
        <w:rPr>
          <w:rFonts w:hint="eastAsia" w:ascii="Times New Roman" w:hAnsi="Times New Roman" w:cs="Times New Roman"/>
          <w:kern w:val="0"/>
          <w:szCs w:val="21"/>
        </w:rPr>
        <w:t>比选申请人</w:t>
      </w:r>
      <w:r>
        <w:rPr>
          <w:rFonts w:ascii="Times New Roman" w:hAnsi="Times New Roman" w:cs="Times New Roman"/>
          <w:kern w:val="0"/>
          <w:szCs w:val="21"/>
        </w:rPr>
        <w:t>须知》正文无抵触且与</w:t>
      </w:r>
      <w:r>
        <w:rPr>
          <w:rFonts w:hint="eastAsia" w:ascii="Times New Roman" w:hAnsi="Times New Roman" w:cs="Times New Roman"/>
          <w:kern w:val="0"/>
          <w:szCs w:val="21"/>
        </w:rPr>
        <w:t>比选</w:t>
      </w:r>
      <w:r>
        <w:rPr>
          <w:rFonts w:ascii="Times New Roman" w:hAnsi="Times New Roman" w:cs="Times New Roman"/>
          <w:kern w:val="0"/>
          <w:szCs w:val="21"/>
        </w:rPr>
        <w:t>文件其他章节相衔接。前附表内容与须知不一致的，以前附表内容为准。</w:t>
      </w:r>
    </w:p>
    <w:tbl>
      <w:tblPr>
        <w:tblStyle w:val="2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54AA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hRule="atLeast"/>
          <w:jc w:val="center"/>
        </w:trPr>
        <w:tc>
          <w:tcPr>
            <w:tcW w:w="863" w:type="dxa"/>
            <w:vAlign w:val="center"/>
          </w:tcPr>
          <w:p w14:paraId="142FD682">
            <w:pPr>
              <w:spacing w:line="360" w:lineRule="auto"/>
              <w:rPr>
                <w:rFonts w:ascii="Times New Roman" w:hAnsi="Times New Roman" w:cs="Times New Roman"/>
                <w:b/>
                <w:color w:val="000000"/>
                <w:szCs w:val="21"/>
              </w:rPr>
            </w:pPr>
            <w:r>
              <w:rPr>
                <w:rFonts w:ascii="Times New Roman" w:hAnsi="Times New Roman" w:cs="Times New Roman"/>
                <w:b/>
                <w:color w:val="000000"/>
                <w:szCs w:val="21"/>
              </w:rPr>
              <w:t>条款号</w:t>
            </w:r>
          </w:p>
        </w:tc>
        <w:tc>
          <w:tcPr>
            <w:tcW w:w="1962" w:type="dxa"/>
            <w:vAlign w:val="center"/>
          </w:tcPr>
          <w:p w14:paraId="0A450522">
            <w:pPr>
              <w:spacing w:line="360" w:lineRule="auto"/>
              <w:jc w:val="center"/>
              <w:rPr>
                <w:rFonts w:ascii="Times New Roman" w:hAnsi="Times New Roman" w:cs="Times New Roman"/>
                <w:b/>
                <w:color w:val="000000"/>
                <w:szCs w:val="21"/>
              </w:rPr>
            </w:pPr>
            <w:r>
              <w:rPr>
                <w:rFonts w:ascii="Times New Roman" w:hAnsi="Times New Roman" w:cs="Times New Roman"/>
                <w:b/>
                <w:color w:val="000000"/>
                <w:szCs w:val="21"/>
              </w:rPr>
              <w:t>条 款 名 称</w:t>
            </w:r>
          </w:p>
        </w:tc>
        <w:tc>
          <w:tcPr>
            <w:tcW w:w="6895" w:type="dxa"/>
            <w:vAlign w:val="center"/>
          </w:tcPr>
          <w:p w14:paraId="14E29CE8">
            <w:pPr>
              <w:spacing w:line="360" w:lineRule="auto"/>
              <w:ind w:left="359" w:leftChars="171"/>
              <w:jc w:val="center"/>
              <w:rPr>
                <w:rFonts w:ascii="Times New Roman" w:hAnsi="Times New Roman" w:cs="Times New Roman"/>
                <w:b/>
                <w:color w:val="000000"/>
                <w:szCs w:val="21"/>
              </w:rPr>
            </w:pPr>
            <w:r>
              <w:rPr>
                <w:rFonts w:ascii="Times New Roman" w:hAnsi="Times New Roman" w:cs="Times New Roman"/>
                <w:b/>
                <w:color w:val="000000"/>
                <w:szCs w:val="21"/>
              </w:rPr>
              <w:t>编 列 内 容</w:t>
            </w:r>
          </w:p>
        </w:tc>
      </w:tr>
      <w:tr w14:paraId="0EF3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1DFC9D38">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1</w:t>
            </w:r>
          </w:p>
        </w:tc>
        <w:tc>
          <w:tcPr>
            <w:tcW w:w="1962" w:type="dxa"/>
            <w:vAlign w:val="center"/>
          </w:tcPr>
          <w:p w14:paraId="7F283BF1">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比选人</w:t>
            </w:r>
          </w:p>
        </w:tc>
        <w:tc>
          <w:tcPr>
            <w:tcW w:w="6895" w:type="dxa"/>
            <w:vAlign w:val="center"/>
          </w:tcPr>
          <w:p w14:paraId="45907B25">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比选人</w:t>
            </w:r>
            <w:r>
              <w:rPr>
                <w:rFonts w:ascii="Times New Roman" w:hAnsi="Times New Roman" w:cs="Times New Roman"/>
                <w:color w:val="000000"/>
                <w:szCs w:val="21"/>
              </w:rPr>
              <w:t>：四川蜀道新能源科技发展有限公司</w:t>
            </w:r>
          </w:p>
          <w:p w14:paraId="52D1182D">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地  址：</w:t>
            </w:r>
            <w:r>
              <w:rPr>
                <w:rFonts w:hint="eastAsia" w:ascii="Times New Roman" w:hAnsi="Times New Roman" w:cs="Times New Roman"/>
                <w:color w:val="000000"/>
                <w:szCs w:val="21"/>
              </w:rPr>
              <w:t>成都市高新区创业路</w:t>
            </w:r>
            <w:r>
              <w:rPr>
                <w:rFonts w:ascii="Times New Roman" w:hAnsi="Times New Roman" w:cs="Times New Roman"/>
                <w:color w:val="000000"/>
                <w:szCs w:val="21"/>
              </w:rPr>
              <w:t>1</w:t>
            </w:r>
            <w:r>
              <w:rPr>
                <w:rFonts w:hint="eastAsia" w:ascii="Times New Roman" w:hAnsi="Times New Roman" w:cs="Times New Roman"/>
                <w:color w:val="000000"/>
                <w:szCs w:val="21"/>
              </w:rPr>
              <w:t>号剑恒发展中心</w:t>
            </w:r>
            <w:r>
              <w:rPr>
                <w:rFonts w:ascii="Times New Roman" w:hAnsi="Times New Roman" w:cs="Times New Roman"/>
                <w:color w:val="000000"/>
                <w:szCs w:val="21"/>
              </w:rPr>
              <w:t>2</w:t>
            </w:r>
            <w:r>
              <w:rPr>
                <w:rFonts w:hint="eastAsia" w:ascii="Times New Roman" w:hAnsi="Times New Roman" w:cs="Times New Roman"/>
                <w:color w:val="000000"/>
                <w:szCs w:val="21"/>
              </w:rPr>
              <w:t>楼</w:t>
            </w:r>
          </w:p>
          <w:p w14:paraId="3A99591B">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联系人：</w:t>
            </w:r>
            <w:r>
              <w:rPr>
                <w:rFonts w:hint="eastAsia" w:ascii="Times New Roman" w:hAnsi="Times New Roman" w:cs="Times New Roman"/>
                <w:color w:val="000000"/>
                <w:szCs w:val="21"/>
              </w:rPr>
              <w:t>陈先生</w:t>
            </w:r>
          </w:p>
          <w:p w14:paraId="27FC23B9">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电  话：</w:t>
            </w:r>
            <w:r>
              <w:rPr>
                <w:rFonts w:hint="eastAsia" w:ascii="Times New Roman" w:hAnsi="Times New Roman" w:cs="Times New Roman"/>
                <w:color w:val="000000"/>
                <w:szCs w:val="21"/>
              </w:rPr>
              <w:t>028-63911630</w:t>
            </w:r>
          </w:p>
        </w:tc>
      </w:tr>
      <w:tr w14:paraId="1588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21DA94AB">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2</w:t>
            </w:r>
          </w:p>
        </w:tc>
        <w:tc>
          <w:tcPr>
            <w:tcW w:w="1962" w:type="dxa"/>
            <w:vAlign w:val="center"/>
          </w:tcPr>
          <w:p w14:paraId="598632CB">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项目名称</w:t>
            </w:r>
          </w:p>
        </w:tc>
        <w:tc>
          <w:tcPr>
            <w:tcW w:w="6895" w:type="dxa"/>
            <w:vAlign w:val="center"/>
          </w:tcPr>
          <w:p w14:paraId="0C578B50">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2025年高速公路路面技术状况数据采集校核技术服务项目</w:t>
            </w:r>
          </w:p>
        </w:tc>
      </w:tr>
      <w:tr w14:paraId="1201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48BF332">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w:t>
            </w:r>
          </w:p>
        </w:tc>
        <w:tc>
          <w:tcPr>
            <w:tcW w:w="1962" w:type="dxa"/>
            <w:vAlign w:val="center"/>
          </w:tcPr>
          <w:p w14:paraId="27FD848E">
            <w:pPr>
              <w:spacing w:line="360" w:lineRule="auto"/>
              <w:jc w:val="center"/>
              <w:rPr>
                <w:rFonts w:ascii="Times New Roman" w:hAnsi="Times New Roman" w:cs="Times New Roman"/>
                <w:color w:val="000000"/>
                <w:szCs w:val="21"/>
              </w:rPr>
            </w:pPr>
            <w:r>
              <w:rPr>
                <w:rFonts w:ascii="Segoe UI Symbol" w:hAnsi="Segoe UI Symbol" w:cs="Segoe UI Symbol"/>
                <w:color w:val="000000"/>
                <w:szCs w:val="21"/>
              </w:rPr>
              <w:t>★</w:t>
            </w:r>
            <w:r>
              <w:rPr>
                <w:rFonts w:hint="eastAsia" w:ascii="Times New Roman" w:hAnsi="Times New Roman" w:cs="Times New Roman"/>
                <w:color w:val="000000"/>
                <w:szCs w:val="21"/>
              </w:rPr>
              <w:t>比选</w:t>
            </w:r>
            <w:r>
              <w:rPr>
                <w:rFonts w:ascii="Times New Roman" w:hAnsi="Times New Roman" w:cs="Times New Roman"/>
                <w:color w:val="000000"/>
                <w:szCs w:val="21"/>
              </w:rPr>
              <w:t>范围</w:t>
            </w:r>
          </w:p>
        </w:tc>
        <w:tc>
          <w:tcPr>
            <w:tcW w:w="6895" w:type="dxa"/>
            <w:vAlign w:val="center"/>
          </w:tcPr>
          <w:p w14:paraId="43D308B0">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详见比选公告</w:t>
            </w:r>
          </w:p>
        </w:tc>
      </w:tr>
      <w:tr w14:paraId="54B0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4FF2870B">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w:t>
            </w:r>
          </w:p>
        </w:tc>
        <w:tc>
          <w:tcPr>
            <w:tcW w:w="1962" w:type="dxa"/>
            <w:vAlign w:val="center"/>
          </w:tcPr>
          <w:p w14:paraId="26338C43">
            <w:pPr>
              <w:spacing w:line="360" w:lineRule="auto"/>
              <w:jc w:val="center"/>
              <w:rPr>
                <w:rFonts w:ascii="Times New Roman" w:hAnsi="Times New Roman" w:cs="Times New Roman"/>
              </w:rPr>
            </w:pPr>
            <w:r>
              <w:rPr>
                <w:rFonts w:ascii="Segoe UI Symbol" w:hAnsi="Segoe UI Symbol" w:cs="Segoe UI Symbol"/>
                <w:color w:val="000000"/>
                <w:szCs w:val="21"/>
              </w:rPr>
              <w:t>★</w:t>
            </w:r>
            <w:r>
              <w:rPr>
                <w:rFonts w:hint="eastAsia" w:ascii="Times New Roman" w:hAnsi="Times New Roman" w:cs="Times New Roman"/>
                <w:color w:val="000000"/>
                <w:szCs w:val="21"/>
              </w:rPr>
              <w:t>服务地点</w:t>
            </w:r>
          </w:p>
        </w:tc>
        <w:tc>
          <w:tcPr>
            <w:tcW w:w="6895" w:type="dxa"/>
            <w:vAlign w:val="center"/>
          </w:tcPr>
          <w:p w14:paraId="2298A2F5">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详见比选公告</w:t>
            </w:r>
          </w:p>
        </w:tc>
      </w:tr>
      <w:tr w14:paraId="1361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0EB215A3">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5</w:t>
            </w:r>
          </w:p>
        </w:tc>
        <w:tc>
          <w:tcPr>
            <w:tcW w:w="1962" w:type="dxa"/>
            <w:vAlign w:val="center"/>
          </w:tcPr>
          <w:p w14:paraId="60F4BD6B">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★服务期限及次数</w:t>
            </w:r>
          </w:p>
        </w:tc>
        <w:tc>
          <w:tcPr>
            <w:tcW w:w="6895" w:type="dxa"/>
            <w:vAlign w:val="center"/>
          </w:tcPr>
          <w:p w14:paraId="28139C59">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详见比选公告</w:t>
            </w:r>
          </w:p>
        </w:tc>
      </w:tr>
      <w:tr w14:paraId="466F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272C7080">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6</w:t>
            </w:r>
          </w:p>
        </w:tc>
        <w:tc>
          <w:tcPr>
            <w:tcW w:w="1962" w:type="dxa"/>
            <w:vAlign w:val="center"/>
          </w:tcPr>
          <w:p w14:paraId="6EE4B32B">
            <w:pPr>
              <w:spacing w:line="360" w:lineRule="auto"/>
              <w:jc w:val="center"/>
              <w:rPr>
                <w:rFonts w:ascii="Times New Roman" w:hAnsi="Times New Roman" w:cs="Times New Roman"/>
                <w:color w:val="000000"/>
                <w:szCs w:val="21"/>
              </w:rPr>
            </w:pPr>
            <w:r>
              <w:rPr>
                <w:rFonts w:ascii="Segoe UI Symbol" w:hAnsi="Segoe UI Symbol" w:cs="Segoe UI Symbol"/>
                <w:b/>
                <w:color w:val="000000"/>
                <w:szCs w:val="21"/>
              </w:rPr>
              <w:t>★</w:t>
            </w:r>
            <w:r>
              <w:rPr>
                <w:rFonts w:hint="eastAsia" w:ascii="Times New Roman" w:hAnsi="Times New Roman" w:cs="Times New Roman"/>
                <w:color w:val="000000"/>
                <w:szCs w:val="21"/>
              </w:rPr>
              <w:t>比选申请人</w:t>
            </w:r>
            <w:r>
              <w:rPr>
                <w:rFonts w:ascii="Times New Roman" w:hAnsi="Times New Roman" w:cs="Times New Roman"/>
                <w:color w:val="000000"/>
                <w:szCs w:val="21"/>
              </w:rPr>
              <w:t>资格要求</w:t>
            </w:r>
          </w:p>
        </w:tc>
        <w:tc>
          <w:tcPr>
            <w:tcW w:w="6895" w:type="dxa"/>
            <w:vAlign w:val="center"/>
          </w:tcPr>
          <w:p w14:paraId="56BA5C33">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 xml:space="preserve">详见比选公告“3.比选申请人资格要求”                </w:t>
            </w:r>
          </w:p>
        </w:tc>
      </w:tr>
      <w:tr w14:paraId="492B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50CF0F2E">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7</w:t>
            </w:r>
          </w:p>
        </w:tc>
        <w:tc>
          <w:tcPr>
            <w:tcW w:w="1962" w:type="dxa"/>
            <w:vAlign w:val="center"/>
          </w:tcPr>
          <w:p w14:paraId="32862C28">
            <w:pPr>
              <w:spacing w:line="360" w:lineRule="auto"/>
              <w:jc w:val="center"/>
              <w:rPr>
                <w:rFonts w:ascii="Times New Roman" w:hAnsi="Times New Roman" w:cs="Times New Roman"/>
                <w:color w:val="000000"/>
                <w:szCs w:val="21"/>
              </w:rPr>
            </w:pPr>
            <w:r>
              <w:rPr>
                <w:rFonts w:ascii="Segoe UI Symbol" w:hAnsi="Segoe UI Symbol" w:cs="Segoe UI Symbol"/>
                <w:color w:val="000000"/>
                <w:szCs w:val="21"/>
              </w:rPr>
              <w:t>★</w:t>
            </w:r>
            <w:r>
              <w:rPr>
                <w:rFonts w:ascii="Times New Roman" w:hAnsi="Times New Roman" w:cs="Times New Roman"/>
                <w:bCs/>
                <w:color w:val="000000"/>
                <w:szCs w:val="21"/>
              </w:rPr>
              <w:t>是否接受联合体申请</w:t>
            </w:r>
          </w:p>
        </w:tc>
        <w:tc>
          <w:tcPr>
            <w:tcW w:w="6895" w:type="dxa"/>
            <w:vAlign w:val="center"/>
          </w:tcPr>
          <w:p w14:paraId="6058C934">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不接受</w:t>
            </w:r>
          </w:p>
        </w:tc>
      </w:tr>
      <w:tr w14:paraId="632D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F42CCC2">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8</w:t>
            </w:r>
          </w:p>
        </w:tc>
        <w:tc>
          <w:tcPr>
            <w:tcW w:w="1962" w:type="dxa"/>
            <w:vAlign w:val="center"/>
          </w:tcPr>
          <w:p w14:paraId="30B5EB3F">
            <w:pPr>
              <w:spacing w:line="360" w:lineRule="auto"/>
              <w:jc w:val="center"/>
              <w:rPr>
                <w:rFonts w:ascii="Times New Roman" w:hAnsi="Times New Roman" w:cs="Times New Roman"/>
                <w:color w:val="000000"/>
                <w:szCs w:val="21"/>
              </w:rPr>
            </w:pPr>
            <w:r>
              <w:rPr>
                <w:rFonts w:ascii="Segoe UI Symbol" w:hAnsi="Segoe UI Symbol" w:cs="Segoe UI Symbol"/>
                <w:color w:val="000000"/>
                <w:szCs w:val="21"/>
              </w:rPr>
              <w:t>★</w:t>
            </w:r>
            <w:r>
              <w:rPr>
                <w:rFonts w:ascii="Times New Roman" w:hAnsi="Times New Roman" w:cs="Times New Roman"/>
                <w:color w:val="000000"/>
                <w:szCs w:val="21"/>
              </w:rPr>
              <w:t>限制</w:t>
            </w:r>
            <w:r>
              <w:rPr>
                <w:rFonts w:hint="eastAsia" w:ascii="Times New Roman" w:hAnsi="Times New Roman" w:cs="Times New Roman"/>
                <w:color w:val="000000"/>
                <w:szCs w:val="21"/>
              </w:rPr>
              <w:t>参选</w:t>
            </w:r>
            <w:r>
              <w:rPr>
                <w:rFonts w:ascii="Times New Roman" w:hAnsi="Times New Roman" w:cs="Times New Roman"/>
                <w:color w:val="000000"/>
                <w:szCs w:val="21"/>
              </w:rPr>
              <w:t>的情形</w:t>
            </w:r>
          </w:p>
        </w:tc>
        <w:tc>
          <w:tcPr>
            <w:tcW w:w="6895" w:type="dxa"/>
            <w:vAlign w:val="center"/>
          </w:tcPr>
          <w:p w14:paraId="4E0E8F47">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比选申请人不得存在下列情形：</w:t>
            </w:r>
          </w:p>
          <w:p w14:paraId="1F9B63E6">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1.</w:t>
            </w:r>
            <w:r>
              <w:rPr>
                <w:rFonts w:hint="eastAsia" w:ascii="Times New Roman" w:hAnsi="Times New Roman" w:cs="Times New Roman"/>
                <w:color w:val="000000"/>
                <w:szCs w:val="21"/>
              </w:rPr>
              <w:t>近</w:t>
            </w:r>
            <w:r>
              <w:rPr>
                <w:rFonts w:ascii="Times New Roman" w:hAnsi="Times New Roman" w:cs="Times New Roman"/>
                <w:color w:val="000000"/>
                <w:szCs w:val="21"/>
              </w:rPr>
              <w:t>3</w:t>
            </w:r>
            <w:r>
              <w:rPr>
                <w:rFonts w:hint="eastAsia" w:ascii="Times New Roman" w:hAnsi="Times New Roman" w:cs="Times New Roman"/>
                <w:color w:val="000000"/>
                <w:szCs w:val="21"/>
              </w:rPr>
              <w:t>年（</w:t>
            </w:r>
            <w:r>
              <w:rPr>
                <w:rFonts w:ascii="Times New Roman" w:hAnsi="Times New Roman" w:cs="Times New Roman"/>
                <w:color w:val="000000"/>
                <w:szCs w:val="21"/>
              </w:rPr>
              <w:t>2022</w:t>
            </w:r>
            <w:r>
              <w:rPr>
                <w:rFonts w:hint="eastAsia" w:ascii="Times New Roman" w:hAnsi="Times New Roman" w:cs="Times New Roman"/>
                <w:color w:val="000000"/>
                <w:szCs w:val="21"/>
              </w:rPr>
              <w:t>年</w:t>
            </w:r>
            <w:r>
              <w:rPr>
                <w:rFonts w:ascii="Times New Roman" w:hAnsi="Times New Roman" w:cs="Times New Roman"/>
                <w:color w:val="000000"/>
                <w:szCs w:val="21"/>
              </w:rPr>
              <w:t>1</w:t>
            </w:r>
            <w:r>
              <w:rPr>
                <w:rFonts w:hint="eastAsia" w:ascii="Times New Roman" w:hAnsi="Times New Roman" w:cs="Times New Roman"/>
                <w:color w:val="000000"/>
                <w:szCs w:val="21"/>
              </w:rPr>
              <w:t>月</w:t>
            </w:r>
            <w:r>
              <w:rPr>
                <w:rFonts w:ascii="Times New Roman" w:hAnsi="Times New Roman" w:cs="Times New Roman"/>
                <w:color w:val="000000"/>
                <w:szCs w:val="21"/>
              </w:rPr>
              <w:t>1</w:t>
            </w:r>
            <w:r>
              <w:rPr>
                <w:rFonts w:hint="eastAsia" w:ascii="Times New Roman" w:hAnsi="Times New Roman" w:cs="Times New Roman"/>
                <w:color w:val="000000"/>
                <w:szCs w:val="21"/>
              </w:rPr>
              <w:t>日至今）内因违法违规行为被国家有关主管部门给予没收违法所得、罚款、暂停执行部分或全部业务、吊销有关执业许可证等处罚；</w:t>
            </w:r>
          </w:p>
          <w:p w14:paraId="27541E83">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2.</w:t>
            </w:r>
            <w:r>
              <w:rPr>
                <w:rFonts w:hint="eastAsia" w:ascii="Times New Roman" w:hAnsi="Times New Roman" w:cs="Times New Roman"/>
                <w:color w:val="000000"/>
                <w:szCs w:val="21"/>
              </w:rPr>
              <w:t>借用他人名义参选的；</w:t>
            </w:r>
          </w:p>
          <w:p w14:paraId="612344A8">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3.</w:t>
            </w:r>
            <w:r>
              <w:rPr>
                <w:rFonts w:hint="eastAsia" w:ascii="Times New Roman" w:hAnsi="Times New Roman" w:cs="Times New Roman"/>
                <w:color w:val="000000"/>
                <w:szCs w:val="21"/>
              </w:rPr>
              <w:t>弄虚作假、恶意串通、营私舞弊等严重不诚信行为的；</w:t>
            </w:r>
          </w:p>
          <w:p w14:paraId="210DBC4C">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4.</w:t>
            </w:r>
            <w:r>
              <w:rPr>
                <w:rFonts w:hint="eastAsia" w:ascii="Times New Roman" w:hAnsi="Times New Roman" w:cs="Times New Roman"/>
                <w:color w:val="000000"/>
                <w:szCs w:val="21"/>
              </w:rPr>
              <w:t>出具虚假或重大失实的业务报告的；</w:t>
            </w:r>
          </w:p>
          <w:p w14:paraId="26FD6C3A">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5.</w:t>
            </w:r>
            <w:r>
              <w:rPr>
                <w:rFonts w:hint="eastAsia" w:ascii="Times New Roman" w:hAnsi="Times New Roman" w:cs="Times New Roman"/>
                <w:color w:val="000000"/>
                <w:szCs w:val="21"/>
              </w:rPr>
              <w:t>违反中介服务合同约定给委托方造成重大损失的。</w:t>
            </w:r>
          </w:p>
        </w:tc>
      </w:tr>
      <w:tr w14:paraId="7A6A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DE70DCE">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9</w:t>
            </w:r>
          </w:p>
        </w:tc>
        <w:tc>
          <w:tcPr>
            <w:tcW w:w="1962" w:type="dxa"/>
            <w:vAlign w:val="center"/>
          </w:tcPr>
          <w:p w14:paraId="540993C4">
            <w:pPr>
              <w:jc w:val="center"/>
              <w:rPr>
                <w:rFonts w:ascii="Times New Roman" w:hAnsi="Times New Roman" w:cs="Times New Roman"/>
                <w:color w:val="000000"/>
                <w:szCs w:val="21"/>
              </w:rPr>
            </w:pPr>
            <w:r>
              <w:rPr>
                <w:rFonts w:ascii="宋体" w:hAnsi="宋体"/>
              </w:rPr>
              <w:t>重大偏差</w:t>
            </w:r>
          </w:p>
        </w:tc>
        <w:tc>
          <w:tcPr>
            <w:tcW w:w="6895" w:type="dxa"/>
            <w:vAlign w:val="center"/>
          </w:tcPr>
          <w:p w14:paraId="0E76B0D4">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不允许</w:t>
            </w:r>
          </w:p>
        </w:tc>
      </w:tr>
      <w:tr w14:paraId="38F1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1F1FC04">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10</w:t>
            </w:r>
          </w:p>
        </w:tc>
        <w:tc>
          <w:tcPr>
            <w:tcW w:w="1962" w:type="dxa"/>
            <w:vAlign w:val="center"/>
          </w:tcPr>
          <w:p w14:paraId="1B5E2150">
            <w:pPr>
              <w:pStyle w:val="16"/>
              <w:spacing w:line="380" w:lineRule="exact"/>
              <w:jc w:val="center"/>
              <w:rPr>
                <w:rFonts w:ascii="Times New Roman" w:hAnsi="Times New Roman" w:cs="Times New Roman"/>
                <w:sz w:val="20"/>
                <w:szCs w:val="20"/>
              </w:rPr>
            </w:pPr>
            <w:r>
              <w:rPr>
                <w:rFonts w:hint="eastAsia" w:ascii="Times New Roman" w:hAnsi="Times New Roman" w:cs="Times New Roman"/>
                <w:color w:val="000000"/>
              </w:rPr>
              <w:t>比选申请</w:t>
            </w:r>
            <w:r>
              <w:rPr>
                <w:rFonts w:ascii="Times New Roman" w:hAnsi="Times New Roman" w:cs="Times New Roman"/>
                <w:color w:val="000000"/>
              </w:rPr>
              <w:t>保证金</w:t>
            </w:r>
          </w:p>
        </w:tc>
        <w:tc>
          <w:tcPr>
            <w:tcW w:w="6895" w:type="dxa"/>
            <w:vAlign w:val="center"/>
          </w:tcPr>
          <w:p w14:paraId="0530B735">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无</w:t>
            </w:r>
          </w:p>
        </w:tc>
      </w:tr>
      <w:tr w14:paraId="6431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169D0C20">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11</w:t>
            </w:r>
          </w:p>
        </w:tc>
        <w:tc>
          <w:tcPr>
            <w:tcW w:w="1962" w:type="dxa"/>
            <w:vMerge w:val="restart"/>
            <w:vAlign w:val="center"/>
          </w:tcPr>
          <w:p w14:paraId="21E6D974">
            <w:pPr>
              <w:spacing w:line="360" w:lineRule="auto"/>
              <w:ind w:left="105" w:leftChars="50" w:right="149" w:rightChars="71"/>
              <w:jc w:val="left"/>
              <w:rPr>
                <w:rFonts w:ascii="Times New Roman" w:hAnsi="Times New Roman" w:cs="Times New Roman"/>
                <w:color w:val="000000"/>
                <w:szCs w:val="21"/>
              </w:rPr>
            </w:pPr>
            <w:r>
              <w:rPr>
                <w:rFonts w:ascii="Times New Roman" w:hAnsi="Times New Roman" w:cs="Times New Roman"/>
                <w:color w:val="000000"/>
                <w:szCs w:val="21"/>
              </w:rPr>
              <w:t>比选申请人提出问题的截止时间</w:t>
            </w:r>
          </w:p>
        </w:tc>
        <w:tc>
          <w:tcPr>
            <w:tcW w:w="6895" w:type="dxa"/>
            <w:vAlign w:val="center"/>
          </w:tcPr>
          <w:p w14:paraId="303108F7">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时间：</w:t>
            </w:r>
            <w:r>
              <w:rPr>
                <w:rFonts w:ascii="Times New Roman" w:hAnsi="Times New Roman" w:cs="Times New Roman"/>
                <w:color w:val="000000"/>
                <w:szCs w:val="21"/>
              </w:rPr>
              <w:t>2025</w:t>
            </w:r>
            <w:r>
              <w:rPr>
                <w:rFonts w:hint="eastAsia" w:ascii="Times New Roman" w:hAnsi="Times New Roman" w:cs="Times New Roman"/>
                <w:color w:val="000000"/>
                <w:szCs w:val="21"/>
              </w:rPr>
              <w:t>年12月</w:t>
            </w:r>
            <w:r>
              <w:rPr>
                <w:rFonts w:hint="eastAsia" w:ascii="Times New Roman" w:hAnsi="Times New Roman" w:cs="Times New Roman"/>
                <w:color w:val="000000"/>
                <w:szCs w:val="21"/>
                <w:lang w:val="en-US" w:eastAsia="zh-CN"/>
              </w:rPr>
              <w:t>4</w:t>
            </w:r>
            <w:bookmarkStart w:id="93" w:name="_GoBack"/>
            <w:bookmarkEnd w:id="93"/>
            <w:r>
              <w:rPr>
                <w:rFonts w:hint="eastAsia" w:ascii="Times New Roman" w:hAnsi="Times New Roman" w:cs="Times New Roman"/>
                <w:color w:val="000000"/>
                <w:szCs w:val="21"/>
              </w:rPr>
              <w:t>日</w:t>
            </w:r>
            <w:r>
              <w:rPr>
                <w:rFonts w:ascii="Times New Roman" w:hAnsi="Times New Roman" w:cs="Times New Roman"/>
                <w:color w:val="000000"/>
                <w:szCs w:val="21"/>
              </w:rPr>
              <w:t>17</w:t>
            </w:r>
            <w:r>
              <w:rPr>
                <w:rFonts w:hint="eastAsia" w:ascii="Times New Roman" w:hAnsi="Times New Roman" w:cs="Times New Roman"/>
                <w:color w:val="000000"/>
                <w:szCs w:val="21"/>
              </w:rPr>
              <w:t>时3</w:t>
            </w:r>
            <w:r>
              <w:rPr>
                <w:rFonts w:ascii="Times New Roman" w:hAnsi="Times New Roman" w:cs="Times New Roman"/>
                <w:color w:val="000000"/>
                <w:szCs w:val="21"/>
              </w:rPr>
              <w:t>0</w:t>
            </w:r>
            <w:r>
              <w:rPr>
                <w:rFonts w:hint="eastAsia" w:ascii="Times New Roman" w:hAnsi="Times New Roman" w:cs="Times New Roman"/>
                <w:color w:val="000000"/>
                <w:szCs w:val="21"/>
              </w:rPr>
              <w:t>分之前</w:t>
            </w:r>
          </w:p>
        </w:tc>
      </w:tr>
      <w:tr w14:paraId="061D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60BAEEA5">
            <w:pPr>
              <w:widowControl/>
              <w:spacing w:line="360" w:lineRule="auto"/>
              <w:ind w:right="149" w:rightChars="71"/>
              <w:jc w:val="left"/>
            </w:pPr>
          </w:p>
        </w:tc>
        <w:tc>
          <w:tcPr>
            <w:tcW w:w="1962" w:type="dxa"/>
            <w:vMerge w:val="continue"/>
            <w:vAlign w:val="center"/>
          </w:tcPr>
          <w:p w14:paraId="7E6222CE">
            <w:pPr>
              <w:widowControl/>
              <w:spacing w:line="360" w:lineRule="auto"/>
              <w:ind w:right="149" w:rightChars="71"/>
              <w:jc w:val="left"/>
            </w:pPr>
          </w:p>
        </w:tc>
        <w:tc>
          <w:tcPr>
            <w:tcW w:w="6895" w:type="dxa"/>
            <w:vAlign w:val="center"/>
          </w:tcPr>
          <w:p w14:paraId="15DE2423">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形式：不提供比选申请人的信息，将须澄清的问题采用电邮形式传送至比选人指定邮箱</w:t>
            </w:r>
            <w:r>
              <w:rPr>
                <w:rFonts w:ascii="Times New Roman" w:hAnsi="Times New Roman" w:cs="Times New Roman"/>
                <w:color w:val="000000"/>
                <w:szCs w:val="21"/>
              </w:rPr>
              <w:t>992169836@qq.com</w:t>
            </w:r>
            <w:r>
              <w:rPr>
                <w:rFonts w:hint="eastAsia" w:ascii="Times New Roman" w:hAnsi="Times New Roman" w:cs="Times New Roman"/>
                <w:color w:val="000000"/>
                <w:szCs w:val="21"/>
              </w:rPr>
              <w:t>。</w:t>
            </w:r>
          </w:p>
        </w:tc>
      </w:tr>
      <w:tr w14:paraId="3553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2324503C">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12</w:t>
            </w:r>
          </w:p>
        </w:tc>
        <w:tc>
          <w:tcPr>
            <w:tcW w:w="1962" w:type="dxa"/>
            <w:vAlign w:val="center"/>
          </w:tcPr>
          <w:p w14:paraId="4326C039">
            <w:pPr>
              <w:pStyle w:val="16"/>
              <w:spacing w:line="340" w:lineRule="exact"/>
              <w:jc w:val="center"/>
              <w:rPr>
                <w:rFonts w:ascii="Times New Roman" w:hAnsi="Times New Roman" w:cs="Times New Roman"/>
              </w:rPr>
            </w:pPr>
            <w:r>
              <w:rPr>
                <w:rFonts w:hint="eastAsia" w:ascii="Times New Roman" w:hAnsi="Times New Roman" w:cs="Times New Roman"/>
              </w:rPr>
              <w:t>比选</w:t>
            </w:r>
            <w:r>
              <w:rPr>
                <w:rFonts w:ascii="Times New Roman" w:hAnsi="Times New Roman" w:cs="Times New Roman"/>
              </w:rPr>
              <w:t>文件澄清发出的形式</w:t>
            </w:r>
          </w:p>
        </w:tc>
        <w:tc>
          <w:tcPr>
            <w:tcW w:w="6895" w:type="dxa"/>
            <w:vAlign w:val="center"/>
          </w:tcPr>
          <w:p w14:paraId="40A92DEA">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比选人将以补遗书形式对比选文件进行澄清，补遗书公布在四川蜀道新能源科技发展有限公司网站（</w:t>
            </w:r>
            <w:r>
              <w:rPr>
                <w:rFonts w:ascii="Times New Roman" w:hAnsi="Times New Roman" w:cs="Times New Roman"/>
                <w:color w:val="000000"/>
                <w:szCs w:val="21"/>
              </w:rPr>
              <w:t>http://www.sdxnykj.cn/</w:t>
            </w:r>
            <w:r>
              <w:rPr>
                <w:rFonts w:hint="eastAsia" w:ascii="Times New Roman" w:hAnsi="Times New Roman" w:cs="Times New Roman"/>
                <w:color w:val="000000"/>
                <w:szCs w:val="21"/>
              </w:rPr>
              <w:t>）上。</w:t>
            </w:r>
          </w:p>
        </w:tc>
      </w:tr>
      <w:tr w14:paraId="0FE7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53734F21">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13</w:t>
            </w:r>
          </w:p>
        </w:tc>
        <w:tc>
          <w:tcPr>
            <w:tcW w:w="1962" w:type="dxa"/>
            <w:vAlign w:val="center"/>
          </w:tcPr>
          <w:p w14:paraId="09AF7BAF">
            <w:pPr>
              <w:wordWrap w:val="0"/>
              <w:spacing w:line="420" w:lineRule="exact"/>
              <w:jc w:val="center"/>
              <w:rPr>
                <w:rFonts w:ascii="Times New Roman" w:hAnsi="Times New Roman" w:cs="Times New Roman"/>
                <w:color w:val="000000"/>
                <w:szCs w:val="21"/>
              </w:rPr>
            </w:pPr>
            <w:r>
              <w:rPr>
                <w:rFonts w:hint="eastAsia" w:ascii="Times New Roman" w:hAnsi="Times New Roman" w:cs="Times New Roman"/>
                <w:szCs w:val="21"/>
              </w:rPr>
              <w:t>比选申请人</w:t>
            </w:r>
            <w:r>
              <w:rPr>
                <w:rFonts w:ascii="Times New Roman" w:hAnsi="Times New Roman" w:cs="Times New Roman"/>
                <w:szCs w:val="21"/>
              </w:rPr>
              <w:t>确认收到</w:t>
            </w:r>
            <w:r>
              <w:rPr>
                <w:rFonts w:hint="eastAsia" w:ascii="Times New Roman" w:hAnsi="Times New Roman" w:cs="Times New Roman"/>
                <w:szCs w:val="21"/>
              </w:rPr>
              <w:t>比选</w:t>
            </w:r>
            <w:r>
              <w:rPr>
                <w:rFonts w:ascii="Times New Roman" w:hAnsi="Times New Roman" w:cs="Times New Roman"/>
                <w:szCs w:val="21"/>
              </w:rPr>
              <w:t>文件澄清</w:t>
            </w:r>
          </w:p>
        </w:tc>
        <w:tc>
          <w:tcPr>
            <w:tcW w:w="6895" w:type="dxa"/>
            <w:vAlign w:val="center"/>
          </w:tcPr>
          <w:p w14:paraId="2C28A21F">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1.</w:t>
            </w:r>
            <w:r>
              <w:rPr>
                <w:rFonts w:hint="eastAsia" w:ascii="Times New Roman" w:hAnsi="Times New Roman" w:cs="Times New Roman"/>
                <w:color w:val="000000"/>
                <w:szCs w:val="21"/>
              </w:rPr>
              <w:t>不要求比选申请人向比选人发出确认函；</w:t>
            </w:r>
          </w:p>
          <w:p w14:paraId="2DE045EC">
            <w:pPr>
              <w:numPr>
                <w:ilvl w:val="255"/>
                <w:numId w:val="0"/>
              </w:num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2.</w:t>
            </w:r>
            <w:r>
              <w:rPr>
                <w:rFonts w:hint="eastAsia" w:ascii="Times New Roman" w:hAnsi="Times New Roman" w:cs="Times New Roman"/>
                <w:color w:val="000000"/>
                <w:szCs w:val="21"/>
              </w:rPr>
              <w:t>比选申请人应在比选申请期间实时关注比选人指定网站，并及时查阅相关内容，比选人不再另行通知。查阅下载过程如有问题或疑问请及时与比选人联系；逾期未联系的，比选人视为比选申请人无任何问题，或是已收到或默认已收到，否则，造成的一切后果由比选申请人自负。</w:t>
            </w:r>
          </w:p>
        </w:tc>
      </w:tr>
      <w:tr w14:paraId="5AE6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32BED047">
            <w:pPr>
              <w:spacing w:line="360" w:lineRule="auto"/>
              <w:ind w:firstLine="210" w:firstLineChars="100"/>
              <w:rPr>
                <w:rFonts w:ascii="Times New Roman" w:hAnsi="Times New Roman" w:cs="Times New Roman"/>
                <w:color w:val="000000"/>
                <w:szCs w:val="21"/>
              </w:rPr>
            </w:pPr>
            <w:r>
              <w:rPr>
                <w:rFonts w:hint="eastAsia" w:ascii="Times New Roman" w:hAnsi="Times New Roman" w:cs="Times New Roman"/>
                <w:color w:val="000000"/>
                <w:szCs w:val="21"/>
              </w:rPr>
              <w:t>14</w:t>
            </w:r>
          </w:p>
        </w:tc>
        <w:tc>
          <w:tcPr>
            <w:tcW w:w="1962" w:type="dxa"/>
            <w:vAlign w:val="center"/>
          </w:tcPr>
          <w:p w14:paraId="5D491533">
            <w:pPr>
              <w:wordWrap w:val="0"/>
              <w:spacing w:before="120" w:beforeLines="50" w:line="420" w:lineRule="exact"/>
              <w:jc w:val="center"/>
              <w:rPr>
                <w:rFonts w:ascii="Times New Roman" w:hAnsi="Times New Roman" w:cs="Times New Roman"/>
                <w:szCs w:val="21"/>
              </w:rPr>
            </w:pPr>
            <w:r>
              <w:rPr>
                <w:rFonts w:hint="eastAsia" w:ascii="Times New Roman" w:hAnsi="Times New Roman" w:cs="Times New Roman"/>
                <w:szCs w:val="21"/>
              </w:rPr>
              <w:t>比选</w:t>
            </w:r>
            <w:r>
              <w:rPr>
                <w:rFonts w:ascii="Times New Roman" w:hAnsi="Times New Roman" w:cs="Times New Roman"/>
                <w:szCs w:val="21"/>
              </w:rPr>
              <w:t>文件修改发出的形式</w:t>
            </w:r>
          </w:p>
        </w:tc>
        <w:tc>
          <w:tcPr>
            <w:tcW w:w="6895" w:type="dxa"/>
            <w:vAlign w:val="center"/>
          </w:tcPr>
          <w:p w14:paraId="57BF2476">
            <w:pPr>
              <w:spacing w:line="360" w:lineRule="auto"/>
              <w:ind w:left="17" w:leftChars="8"/>
              <w:rPr>
                <w:rFonts w:ascii="Times New Roman"/>
                <w:color w:val="000000"/>
                <w:szCs w:val="21"/>
              </w:rPr>
            </w:pPr>
            <w:r>
              <w:rPr>
                <w:rFonts w:hint="eastAsia" w:ascii="Times New Roman" w:hAnsi="Times New Roman" w:cs="Times New Roman"/>
                <w:color w:val="000000"/>
                <w:szCs w:val="21"/>
              </w:rPr>
              <w:t>同比选文件澄清发出的形式。</w:t>
            </w:r>
          </w:p>
        </w:tc>
      </w:tr>
      <w:tr w14:paraId="5F62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CE2B43E">
            <w:pPr>
              <w:spacing w:line="360" w:lineRule="auto"/>
              <w:ind w:firstLine="210" w:firstLineChars="100"/>
              <w:rPr>
                <w:rFonts w:ascii="Times New Roman" w:hAnsi="Times New Roman" w:cs="Times New Roman"/>
                <w:color w:val="000000"/>
                <w:szCs w:val="21"/>
              </w:rPr>
            </w:pPr>
            <w:r>
              <w:rPr>
                <w:rFonts w:hint="eastAsia" w:ascii="Times New Roman" w:hAnsi="Times New Roman" w:cs="Times New Roman"/>
                <w:color w:val="000000"/>
                <w:szCs w:val="21"/>
              </w:rPr>
              <w:t>15</w:t>
            </w:r>
          </w:p>
        </w:tc>
        <w:tc>
          <w:tcPr>
            <w:tcW w:w="1962" w:type="dxa"/>
            <w:vAlign w:val="center"/>
          </w:tcPr>
          <w:p w14:paraId="0029963A">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分包</w:t>
            </w:r>
          </w:p>
        </w:tc>
        <w:tc>
          <w:tcPr>
            <w:tcW w:w="6895" w:type="dxa"/>
            <w:vAlign w:val="center"/>
          </w:tcPr>
          <w:p w14:paraId="5674F188">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不允许转包或违法分包。</w:t>
            </w:r>
          </w:p>
        </w:tc>
      </w:tr>
      <w:tr w14:paraId="4E38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6C529150">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16</w:t>
            </w:r>
          </w:p>
        </w:tc>
        <w:tc>
          <w:tcPr>
            <w:tcW w:w="1962" w:type="dxa"/>
            <w:vAlign w:val="center"/>
          </w:tcPr>
          <w:p w14:paraId="369D980F">
            <w:pPr>
              <w:spacing w:line="360" w:lineRule="auto"/>
              <w:jc w:val="center"/>
              <w:rPr>
                <w:rFonts w:ascii="Times New Roman" w:hAnsi="Times New Roman" w:cs="Times New Roman"/>
                <w:color w:val="000000"/>
                <w:szCs w:val="21"/>
              </w:rPr>
            </w:pPr>
            <w:r>
              <w:rPr>
                <w:rFonts w:ascii="Times New Roman" w:hAnsi="Times New Roman" w:cs="Times New Roman"/>
                <w:szCs w:val="21"/>
              </w:rPr>
              <w:t>构成</w:t>
            </w:r>
            <w:r>
              <w:rPr>
                <w:rFonts w:hint="eastAsia" w:ascii="Times New Roman" w:hAnsi="Times New Roman" w:cs="Times New Roman"/>
                <w:szCs w:val="21"/>
              </w:rPr>
              <w:t>比选</w:t>
            </w:r>
            <w:r>
              <w:rPr>
                <w:rFonts w:ascii="Times New Roman" w:hAnsi="Times New Roman" w:cs="Times New Roman"/>
                <w:szCs w:val="21"/>
              </w:rPr>
              <w:t>文件的其他材料</w:t>
            </w:r>
          </w:p>
        </w:tc>
        <w:tc>
          <w:tcPr>
            <w:tcW w:w="6895" w:type="dxa"/>
            <w:vAlign w:val="center"/>
          </w:tcPr>
          <w:p w14:paraId="56DF43CD">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比选人</w:t>
            </w:r>
            <w:r>
              <w:rPr>
                <w:rFonts w:ascii="Times New Roman" w:hAnsi="Times New Roman" w:cs="Times New Roman"/>
                <w:color w:val="000000"/>
                <w:szCs w:val="21"/>
              </w:rPr>
              <w:t>发出的补充资料、答疑纪要和补遗书等内容</w:t>
            </w:r>
            <w:r>
              <w:rPr>
                <w:rFonts w:hint="eastAsia" w:ascii="Times New Roman" w:hAnsi="Times New Roman" w:cs="Times New Roman"/>
                <w:color w:val="000000"/>
                <w:szCs w:val="21"/>
              </w:rPr>
              <w:t>。</w:t>
            </w:r>
          </w:p>
        </w:tc>
      </w:tr>
      <w:tr w14:paraId="4288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8E28DA7">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17</w:t>
            </w:r>
          </w:p>
        </w:tc>
        <w:tc>
          <w:tcPr>
            <w:tcW w:w="1962" w:type="dxa"/>
            <w:vAlign w:val="center"/>
          </w:tcPr>
          <w:p w14:paraId="26613D8D">
            <w:pPr>
              <w:spacing w:line="360" w:lineRule="auto"/>
              <w:jc w:val="center"/>
              <w:rPr>
                <w:rFonts w:ascii="Times New Roman" w:hAnsi="Times New Roman" w:cs="Times New Roman"/>
                <w:color w:val="000000"/>
                <w:szCs w:val="21"/>
              </w:rPr>
            </w:pPr>
            <w:r>
              <w:rPr>
                <w:rFonts w:hint="eastAsia" w:ascii="Times New Roman" w:hAnsi="Times New Roman" w:cs="Times New Roman"/>
                <w:kern w:val="0"/>
                <w:szCs w:val="21"/>
              </w:rPr>
              <w:t>比选申请文件</w:t>
            </w:r>
            <w:r>
              <w:rPr>
                <w:rFonts w:ascii="Times New Roman" w:hAnsi="Times New Roman" w:cs="Times New Roman"/>
                <w:kern w:val="0"/>
                <w:szCs w:val="21"/>
              </w:rPr>
              <w:t>递交截止时间</w:t>
            </w:r>
          </w:p>
        </w:tc>
        <w:tc>
          <w:tcPr>
            <w:tcW w:w="6895" w:type="dxa"/>
            <w:vAlign w:val="center"/>
          </w:tcPr>
          <w:p w14:paraId="7B8303B0">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比选申请文件递交截止时间</w:t>
            </w:r>
            <w:r>
              <w:rPr>
                <w:rFonts w:ascii="Times New Roman" w:hAnsi="Times New Roman" w:cs="Times New Roman"/>
                <w:color w:val="000000"/>
                <w:szCs w:val="21"/>
              </w:rPr>
              <w:t>为：2025</w:t>
            </w:r>
            <w:r>
              <w:rPr>
                <w:rFonts w:hint="eastAsia" w:ascii="Times New Roman" w:hAnsi="Times New Roman" w:cs="Times New Roman"/>
                <w:color w:val="000000"/>
                <w:szCs w:val="21"/>
              </w:rPr>
              <w:t>年12月</w:t>
            </w:r>
            <w:r>
              <w:rPr>
                <w:rFonts w:hint="eastAsia" w:ascii="Times New Roman" w:hAnsi="Times New Roman" w:cs="Times New Roman"/>
                <w:color w:val="000000"/>
                <w:szCs w:val="21"/>
                <w:lang w:val="en-US" w:eastAsia="zh-CN"/>
              </w:rPr>
              <w:t>5</w:t>
            </w:r>
            <w:r>
              <w:rPr>
                <w:rFonts w:hint="eastAsia" w:ascii="Times New Roman" w:hAnsi="Times New Roman" w:cs="Times New Roman"/>
                <w:color w:val="000000"/>
                <w:szCs w:val="21"/>
              </w:rPr>
              <w:t>日</w:t>
            </w:r>
            <w:r>
              <w:rPr>
                <w:rFonts w:ascii="Times New Roman" w:hAnsi="Times New Roman" w:cs="Times New Roman"/>
                <w:color w:val="000000"/>
                <w:szCs w:val="21"/>
              </w:rPr>
              <w:t>9</w:t>
            </w:r>
            <w:r>
              <w:rPr>
                <w:rFonts w:hint="eastAsia" w:ascii="Times New Roman" w:hAnsi="Times New Roman" w:cs="Times New Roman"/>
                <w:color w:val="000000"/>
                <w:szCs w:val="21"/>
              </w:rPr>
              <w:t>时</w:t>
            </w:r>
            <w:r>
              <w:rPr>
                <w:rFonts w:ascii="Times New Roman" w:hAnsi="Times New Roman" w:cs="Times New Roman"/>
                <w:color w:val="000000"/>
                <w:szCs w:val="21"/>
              </w:rPr>
              <w:t>30</w:t>
            </w:r>
            <w:r>
              <w:rPr>
                <w:rFonts w:hint="eastAsia" w:ascii="Times New Roman" w:hAnsi="Times New Roman" w:cs="Times New Roman"/>
                <w:color w:val="000000"/>
                <w:szCs w:val="21"/>
              </w:rPr>
              <w:t>分。</w:t>
            </w:r>
          </w:p>
          <w:p w14:paraId="6C31835A">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注：若有补遗书修改的，以补遗书中确定的时间为准。</w:t>
            </w:r>
          </w:p>
        </w:tc>
      </w:tr>
      <w:tr w14:paraId="35EF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1C57D823">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18</w:t>
            </w:r>
          </w:p>
        </w:tc>
        <w:tc>
          <w:tcPr>
            <w:tcW w:w="1962" w:type="dxa"/>
            <w:vAlign w:val="center"/>
          </w:tcPr>
          <w:p w14:paraId="710B7401">
            <w:pPr>
              <w:pStyle w:val="16"/>
              <w:adjustRightInd w:val="0"/>
              <w:snapToGrid w:val="0"/>
              <w:spacing w:line="360" w:lineRule="exact"/>
              <w:jc w:val="center"/>
              <w:rPr>
                <w:rFonts w:ascii="Times New Roman" w:hAnsi="Times New Roman" w:cs="Times New Roman"/>
              </w:rPr>
            </w:pPr>
            <w:r>
              <w:rPr>
                <w:rFonts w:hint="eastAsia" w:ascii="Times New Roman" w:hAnsi="Times New Roman" w:cs="Times New Roman"/>
              </w:rPr>
              <w:t>比选申请文件</w:t>
            </w:r>
            <w:r>
              <w:rPr>
                <w:rFonts w:ascii="Times New Roman" w:hAnsi="Times New Roman" w:cs="Times New Roman"/>
              </w:rPr>
              <w:t>的组成</w:t>
            </w:r>
          </w:p>
        </w:tc>
        <w:tc>
          <w:tcPr>
            <w:tcW w:w="6895" w:type="dxa"/>
            <w:vAlign w:val="center"/>
          </w:tcPr>
          <w:p w14:paraId="5F6E3A88">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1</w:t>
            </w:r>
            <w:r>
              <w:rPr>
                <w:rFonts w:hint="eastAsia" w:ascii="Times New Roman" w:hAnsi="Times New Roman" w:cs="Times New Roman"/>
                <w:color w:val="000000"/>
                <w:szCs w:val="21"/>
              </w:rPr>
              <w:t>）比选申请函</w:t>
            </w:r>
          </w:p>
          <w:p w14:paraId="22C84A1A">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2</w:t>
            </w:r>
            <w:r>
              <w:rPr>
                <w:rFonts w:hint="eastAsia" w:ascii="Times New Roman" w:hAnsi="Times New Roman" w:cs="Times New Roman"/>
                <w:color w:val="000000"/>
                <w:szCs w:val="21"/>
              </w:rPr>
              <w:t>）法定代表人身份证明或法人授权委托书</w:t>
            </w:r>
          </w:p>
          <w:p w14:paraId="78CF80FD">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3</w:t>
            </w:r>
            <w:r>
              <w:rPr>
                <w:rFonts w:hint="eastAsia" w:ascii="Times New Roman" w:hAnsi="Times New Roman" w:cs="Times New Roman"/>
                <w:color w:val="000000"/>
                <w:szCs w:val="21"/>
              </w:rPr>
              <w:t>）资格审查资料</w:t>
            </w:r>
          </w:p>
          <w:p w14:paraId="4B9456EE">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4</w:t>
            </w:r>
            <w:r>
              <w:rPr>
                <w:rFonts w:hint="eastAsia" w:ascii="Times New Roman" w:hAnsi="Times New Roman" w:cs="Times New Roman"/>
                <w:color w:val="000000"/>
                <w:szCs w:val="21"/>
              </w:rPr>
              <w:t>）服务方案</w:t>
            </w:r>
          </w:p>
          <w:p w14:paraId="14D7CD64">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5</w:t>
            </w:r>
            <w:r>
              <w:rPr>
                <w:rFonts w:hint="eastAsia" w:ascii="Times New Roman" w:hAnsi="Times New Roman" w:cs="Times New Roman"/>
                <w:color w:val="000000"/>
                <w:szCs w:val="21"/>
              </w:rPr>
              <w:t>）比选申请人提供的其他材料（如有）</w:t>
            </w:r>
          </w:p>
        </w:tc>
      </w:tr>
      <w:tr w14:paraId="1440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6D72C26">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19</w:t>
            </w:r>
          </w:p>
        </w:tc>
        <w:tc>
          <w:tcPr>
            <w:tcW w:w="1962" w:type="dxa"/>
            <w:vAlign w:val="center"/>
          </w:tcPr>
          <w:p w14:paraId="77C58D1C">
            <w:pPr>
              <w:pStyle w:val="16"/>
              <w:spacing w:line="320" w:lineRule="exact"/>
              <w:jc w:val="center"/>
              <w:rPr>
                <w:rFonts w:ascii="Times New Roman" w:hAnsi="Times New Roman" w:cs="Times New Roman"/>
                <w:bCs/>
                <w:color w:val="000000"/>
              </w:rPr>
            </w:pPr>
            <w:r>
              <w:rPr>
                <w:rFonts w:ascii="Segoe UI Symbol" w:hAnsi="Segoe UI Symbol" w:cs="Segoe UI Symbol"/>
                <w:bCs/>
                <w:color w:val="000000"/>
              </w:rPr>
              <w:t>★</w:t>
            </w:r>
            <w:r>
              <w:rPr>
                <w:rFonts w:ascii="Times New Roman" w:hAnsi="Times New Roman" w:cs="Times New Roman"/>
                <w:b/>
                <w:bCs/>
              </w:rPr>
              <w:t>最高</w:t>
            </w:r>
            <w:r>
              <w:rPr>
                <w:rFonts w:hint="eastAsia" w:ascii="Times New Roman" w:hAnsi="Times New Roman" w:cs="Times New Roman"/>
                <w:b/>
                <w:bCs/>
              </w:rPr>
              <w:t>比选申请</w:t>
            </w:r>
            <w:r>
              <w:rPr>
                <w:rFonts w:ascii="Times New Roman" w:hAnsi="Times New Roman" w:cs="Times New Roman"/>
                <w:b/>
                <w:bCs/>
              </w:rPr>
              <w:t>限价</w:t>
            </w:r>
          </w:p>
        </w:tc>
        <w:tc>
          <w:tcPr>
            <w:tcW w:w="6895" w:type="dxa"/>
            <w:vAlign w:val="center"/>
          </w:tcPr>
          <w:p w14:paraId="70C36D2B">
            <w:pPr>
              <w:spacing w:line="360" w:lineRule="auto"/>
              <w:ind w:left="17" w:leftChars="8"/>
              <w:rPr>
                <w:rFonts w:ascii="Times New Roman" w:hAnsi="Times New Roman" w:cs="Times New Roman"/>
                <w:color w:val="000000"/>
              </w:rPr>
            </w:pPr>
            <w:bookmarkStart w:id="33" w:name="OLE_LINK23"/>
            <w:bookmarkStart w:id="34" w:name="OLE_LINK22"/>
            <w:r>
              <w:rPr>
                <w:rFonts w:hint="eastAsia" w:ascii="Times New Roman" w:hAnsi="Times New Roman" w:cs="Times New Roman"/>
                <w:color w:val="000000"/>
                <w:szCs w:val="21"/>
              </w:rPr>
              <w:t>本项目最高比选申请限价（单价限价）：人民币183.00元/（单车道·公里）（大写：壹佰捌拾叁元整）</w:t>
            </w:r>
            <w:bookmarkEnd w:id="33"/>
            <w:bookmarkEnd w:id="34"/>
          </w:p>
        </w:tc>
      </w:tr>
      <w:tr w14:paraId="748F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78C68891">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20</w:t>
            </w:r>
          </w:p>
        </w:tc>
        <w:tc>
          <w:tcPr>
            <w:tcW w:w="1962" w:type="dxa"/>
            <w:vAlign w:val="center"/>
          </w:tcPr>
          <w:p w14:paraId="7372231A">
            <w:pPr>
              <w:pStyle w:val="16"/>
              <w:spacing w:line="320" w:lineRule="exact"/>
              <w:jc w:val="center"/>
              <w:rPr>
                <w:rFonts w:ascii="Times New Roman" w:hAnsi="Times New Roman" w:cs="Times New Roman"/>
              </w:rPr>
            </w:pPr>
            <w:r>
              <w:rPr>
                <w:rFonts w:ascii="Times New Roman" w:hAnsi="Times New Roman" w:cs="Times New Roman"/>
              </w:rPr>
              <w:t>报价方式</w:t>
            </w:r>
          </w:p>
        </w:tc>
        <w:tc>
          <w:tcPr>
            <w:tcW w:w="6895" w:type="dxa"/>
            <w:vAlign w:val="center"/>
          </w:tcPr>
          <w:p w14:paraId="7CB9832B">
            <w:pPr>
              <w:spacing w:line="360" w:lineRule="auto"/>
              <w:ind w:left="17" w:leftChars="8"/>
              <w:rPr>
                <w:rFonts w:ascii="Times New Roman" w:hAnsi="Times New Roman" w:cs="Times New Roman"/>
                <w:color w:val="000000"/>
              </w:rPr>
            </w:pPr>
            <w:r>
              <w:rPr>
                <w:rFonts w:hint="eastAsia" w:ascii="Times New Roman" w:hAnsi="Times New Roman" w:cs="Times New Roman"/>
                <w:color w:val="000000"/>
                <w:szCs w:val="21"/>
              </w:rPr>
              <w:sym w:font="Wingdings 2" w:char="0052"/>
            </w:r>
            <w:r>
              <w:rPr>
                <w:rFonts w:hint="eastAsia" w:ascii="Times New Roman" w:hAnsi="Times New Roman" w:cs="Times New Roman"/>
                <w:color w:val="000000"/>
                <w:szCs w:val="21"/>
              </w:rPr>
              <w:t>含税单价；</w:t>
            </w:r>
          </w:p>
          <w:p w14:paraId="73EA0A05">
            <w:pPr>
              <w:spacing w:line="360" w:lineRule="auto"/>
              <w:ind w:left="17" w:leftChars="8"/>
              <w:rPr>
                <w:rFonts w:ascii="Times New Roman" w:hAnsi="Times New Roman" w:cs="Times New Roman"/>
                <w:color w:val="000000"/>
              </w:rPr>
            </w:pPr>
            <w:r>
              <w:rPr>
                <w:rFonts w:hint="eastAsia" w:ascii="Times New Roman" w:hAnsi="Times New Roman" w:cs="Times New Roman"/>
                <w:color w:val="000000"/>
                <w:szCs w:val="21"/>
              </w:rPr>
              <w:sym w:font="Wingdings" w:char="00A8"/>
            </w:r>
            <w:r>
              <w:rPr>
                <w:rFonts w:hint="eastAsia" w:ascii="Times New Roman" w:hAnsi="Times New Roman" w:cs="Times New Roman"/>
                <w:color w:val="000000"/>
                <w:szCs w:val="21"/>
              </w:rPr>
              <w:t>降幅比例；</w:t>
            </w:r>
          </w:p>
        </w:tc>
      </w:tr>
      <w:tr w14:paraId="1C82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39EFBFBD">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21</w:t>
            </w:r>
          </w:p>
        </w:tc>
        <w:tc>
          <w:tcPr>
            <w:tcW w:w="1962" w:type="dxa"/>
            <w:vAlign w:val="center"/>
          </w:tcPr>
          <w:p w14:paraId="3D9B8CCD">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构成</w:t>
            </w:r>
            <w:r>
              <w:rPr>
                <w:rFonts w:hint="eastAsia" w:ascii="Times New Roman" w:hAnsi="Times New Roman" w:cs="Times New Roman"/>
                <w:color w:val="000000"/>
                <w:szCs w:val="21"/>
              </w:rPr>
              <w:t>比选申请文件</w:t>
            </w:r>
            <w:r>
              <w:rPr>
                <w:rFonts w:ascii="Times New Roman" w:hAnsi="Times New Roman" w:cs="Times New Roman"/>
                <w:color w:val="000000"/>
                <w:szCs w:val="21"/>
              </w:rPr>
              <w:t>的其他材料</w:t>
            </w:r>
          </w:p>
        </w:tc>
        <w:tc>
          <w:tcPr>
            <w:tcW w:w="6895" w:type="dxa"/>
            <w:vAlign w:val="center"/>
          </w:tcPr>
          <w:p w14:paraId="137577D5">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见</w:t>
            </w:r>
            <w:r>
              <w:rPr>
                <w:rFonts w:ascii="Times New Roman" w:hAnsi="Times New Roman" w:cs="Times New Roman"/>
                <w:color w:val="000000"/>
                <w:szCs w:val="21"/>
              </w:rPr>
              <w:t>“</w:t>
            </w:r>
            <w:r>
              <w:rPr>
                <w:rFonts w:hint="eastAsia" w:ascii="Times New Roman" w:hAnsi="Times New Roman" w:cs="Times New Roman"/>
                <w:color w:val="000000"/>
                <w:szCs w:val="21"/>
              </w:rPr>
              <w:t>第六章</w:t>
            </w:r>
            <w:r>
              <w:rPr>
                <w:rFonts w:ascii="Times New Roman" w:hAnsi="Times New Roman" w:cs="Times New Roman"/>
                <w:color w:val="000000"/>
                <w:szCs w:val="21"/>
              </w:rPr>
              <w:t xml:space="preserve"> </w:t>
            </w:r>
            <w:r>
              <w:rPr>
                <w:rFonts w:hint="eastAsia" w:ascii="Times New Roman" w:hAnsi="Times New Roman" w:cs="Times New Roman"/>
                <w:color w:val="000000"/>
                <w:szCs w:val="21"/>
              </w:rPr>
              <w:t>比选申请文件格式</w:t>
            </w:r>
            <w:r>
              <w:rPr>
                <w:rFonts w:ascii="Times New Roman" w:hAnsi="Times New Roman" w:cs="Times New Roman"/>
                <w:color w:val="000000"/>
                <w:szCs w:val="21"/>
              </w:rPr>
              <w:t>”</w:t>
            </w:r>
            <w:r>
              <w:rPr>
                <w:rFonts w:hint="eastAsia" w:ascii="Times New Roman" w:hAnsi="Times New Roman" w:cs="Times New Roman"/>
                <w:color w:val="000000"/>
                <w:szCs w:val="21"/>
              </w:rPr>
              <w:t>目录</w:t>
            </w:r>
          </w:p>
        </w:tc>
      </w:tr>
      <w:tr w14:paraId="1AC7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217C1CC">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22</w:t>
            </w:r>
          </w:p>
        </w:tc>
        <w:tc>
          <w:tcPr>
            <w:tcW w:w="1962" w:type="dxa"/>
            <w:vAlign w:val="center"/>
          </w:tcPr>
          <w:p w14:paraId="4472ACEA">
            <w:pPr>
              <w:spacing w:line="360" w:lineRule="auto"/>
              <w:jc w:val="center"/>
              <w:rPr>
                <w:rFonts w:ascii="Times New Roman" w:hAnsi="Times New Roman" w:cs="Times New Roman"/>
                <w:color w:val="000000"/>
                <w:szCs w:val="21"/>
              </w:rPr>
            </w:pPr>
            <w:r>
              <w:rPr>
                <w:rFonts w:ascii="Segoe UI Symbol" w:hAnsi="Segoe UI Symbol" w:cs="Segoe UI Symbol"/>
                <w:b/>
                <w:color w:val="000000"/>
                <w:szCs w:val="21"/>
              </w:rPr>
              <w:t>★</w:t>
            </w:r>
            <w:r>
              <w:rPr>
                <w:rFonts w:ascii="Times New Roman" w:hAnsi="Times New Roman" w:cs="Times New Roman"/>
                <w:color w:val="000000"/>
                <w:szCs w:val="21"/>
              </w:rPr>
              <w:t>报价唯一</w:t>
            </w:r>
          </w:p>
        </w:tc>
        <w:tc>
          <w:tcPr>
            <w:tcW w:w="6895" w:type="dxa"/>
            <w:vAlign w:val="center"/>
          </w:tcPr>
          <w:p w14:paraId="3F229685">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1.本次比选报价为一次性报价；只能有一个固定报价，不能进行选择性报价；不接受具有附加条件的报价；不接受报价外的额外优惠、特殊优惠及赠送（或零报价）等报价方式；</w:t>
            </w:r>
          </w:p>
          <w:p w14:paraId="5331062F">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2.比选报价不得超过比选人公布的最高比选申请限价，否则按否决比选申请处理。</w:t>
            </w:r>
          </w:p>
        </w:tc>
      </w:tr>
      <w:tr w14:paraId="781D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4669312">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23</w:t>
            </w:r>
          </w:p>
        </w:tc>
        <w:tc>
          <w:tcPr>
            <w:tcW w:w="1962" w:type="dxa"/>
            <w:vAlign w:val="center"/>
          </w:tcPr>
          <w:p w14:paraId="4E250EF3">
            <w:pPr>
              <w:spacing w:line="360" w:lineRule="auto"/>
              <w:jc w:val="center"/>
              <w:rPr>
                <w:rFonts w:ascii="Times New Roman" w:hAnsi="Times New Roman" w:cs="Times New Roman"/>
                <w:color w:val="000000"/>
                <w:szCs w:val="21"/>
              </w:rPr>
            </w:pPr>
            <w:r>
              <w:rPr>
                <w:rFonts w:ascii="Segoe UI Symbol" w:hAnsi="Segoe UI Symbol" w:cs="Segoe UI Symbol"/>
                <w:color w:val="000000"/>
                <w:szCs w:val="21"/>
              </w:rPr>
              <w:t>★</w:t>
            </w:r>
            <w:r>
              <w:rPr>
                <w:rFonts w:hint="eastAsia" w:ascii="Times New Roman" w:hAnsi="Times New Roman" w:cs="Times New Roman"/>
                <w:color w:val="000000"/>
                <w:szCs w:val="21"/>
              </w:rPr>
              <w:t>比选申请</w:t>
            </w:r>
            <w:r>
              <w:rPr>
                <w:rFonts w:ascii="Times New Roman" w:hAnsi="Times New Roman" w:cs="Times New Roman"/>
                <w:color w:val="000000"/>
                <w:szCs w:val="21"/>
              </w:rPr>
              <w:t>有效期</w:t>
            </w:r>
          </w:p>
        </w:tc>
        <w:tc>
          <w:tcPr>
            <w:tcW w:w="6895" w:type="dxa"/>
            <w:vAlign w:val="center"/>
          </w:tcPr>
          <w:p w14:paraId="7EBB7251">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从比选申请文件递交截止时间起</w:t>
            </w:r>
            <w:r>
              <w:rPr>
                <w:rFonts w:ascii="Times New Roman" w:hAnsi="Times New Roman" w:cs="Times New Roman"/>
                <w:color w:val="000000"/>
                <w:szCs w:val="21"/>
              </w:rPr>
              <w:t>60</w:t>
            </w:r>
            <w:r>
              <w:rPr>
                <w:rFonts w:hint="eastAsia" w:ascii="Times New Roman" w:hAnsi="Times New Roman" w:cs="Times New Roman"/>
                <w:color w:val="000000"/>
                <w:szCs w:val="21"/>
              </w:rPr>
              <w:t>个日历天</w:t>
            </w:r>
          </w:p>
        </w:tc>
      </w:tr>
      <w:tr w14:paraId="6FF9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1DB00F31">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24</w:t>
            </w:r>
          </w:p>
        </w:tc>
        <w:tc>
          <w:tcPr>
            <w:tcW w:w="1962" w:type="dxa"/>
            <w:vAlign w:val="center"/>
          </w:tcPr>
          <w:p w14:paraId="06437FA1">
            <w:pPr>
              <w:spacing w:line="360" w:lineRule="auto"/>
              <w:jc w:val="center"/>
              <w:rPr>
                <w:rFonts w:ascii="Times New Roman" w:hAnsi="Times New Roman" w:cs="Times New Roman"/>
                <w:color w:val="000000"/>
                <w:szCs w:val="21"/>
              </w:rPr>
            </w:pPr>
            <w:r>
              <w:rPr>
                <w:rFonts w:ascii="Segoe UI Symbol" w:hAnsi="Segoe UI Symbol" w:cs="Segoe UI Symbol"/>
                <w:color w:val="000000"/>
                <w:szCs w:val="21"/>
              </w:rPr>
              <w:t>★</w:t>
            </w:r>
            <w:r>
              <w:rPr>
                <w:rFonts w:ascii="Times New Roman" w:hAnsi="Times New Roman" w:cs="Times New Roman"/>
                <w:color w:val="000000"/>
                <w:szCs w:val="21"/>
              </w:rPr>
              <w:t>是否允许递交备选</w:t>
            </w:r>
            <w:r>
              <w:rPr>
                <w:rFonts w:hint="eastAsia" w:ascii="Times New Roman" w:hAnsi="Times New Roman" w:cs="Times New Roman"/>
                <w:color w:val="000000"/>
                <w:szCs w:val="21"/>
              </w:rPr>
              <w:t>比选申请</w:t>
            </w:r>
            <w:r>
              <w:rPr>
                <w:rFonts w:ascii="Times New Roman" w:hAnsi="Times New Roman" w:cs="Times New Roman"/>
                <w:color w:val="000000"/>
                <w:szCs w:val="21"/>
              </w:rPr>
              <w:t>方案</w:t>
            </w:r>
          </w:p>
        </w:tc>
        <w:tc>
          <w:tcPr>
            <w:tcW w:w="6895" w:type="dxa"/>
            <w:vAlign w:val="center"/>
          </w:tcPr>
          <w:p w14:paraId="6683F923">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不允许</w:t>
            </w:r>
          </w:p>
        </w:tc>
      </w:tr>
      <w:tr w14:paraId="710E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5408CEA3">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25</w:t>
            </w:r>
          </w:p>
        </w:tc>
        <w:tc>
          <w:tcPr>
            <w:tcW w:w="1962" w:type="dxa"/>
            <w:vAlign w:val="center"/>
          </w:tcPr>
          <w:p w14:paraId="70EC1C74">
            <w:pPr>
              <w:spacing w:line="360" w:lineRule="auto"/>
              <w:jc w:val="center"/>
              <w:rPr>
                <w:rFonts w:ascii="Times New Roman" w:hAnsi="Times New Roman" w:cs="Times New Roman"/>
                <w:color w:val="000000"/>
                <w:szCs w:val="21"/>
              </w:rPr>
            </w:pPr>
            <w:r>
              <w:rPr>
                <w:rFonts w:ascii="Segoe UI Symbol" w:hAnsi="Segoe UI Symbol" w:cs="Segoe UI Symbol"/>
                <w:b/>
                <w:color w:val="000000"/>
                <w:szCs w:val="21"/>
              </w:rPr>
              <w:t>★</w:t>
            </w:r>
            <w:r>
              <w:rPr>
                <w:rFonts w:hint="eastAsia" w:ascii="Times New Roman" w:hAnsi="Times New Roman" w:cs="Times New Roman"/>
                <w:b/>
                <w:color w:val="000000"/>
                <w:szCs w:val="21"/>
              </w:rPr>
              <w:t>比选申请文件</w:t>
            </w:r>
            <w:r>
              <w:rPr>
                <w:rFonts w:ascii="Times New Roman" w:hAnsi="Times New Roman" w:cs="Times New Roman"/>
                <w:b/>
                <w:color w:val="000000"/>
                <w:szCs w:val="21"/>
              </w:rPr>
              <w:t>的真实性要求</w:t>
            </w:r>
          </w:p>
        </w:tc>
        <w:tc>
          <w:tcPr>
            <w:tcW w:w="6895" w:type="dxa"/>
            <w:vAlign w:val="center"/>
          </w:tcPr>
          <w:p w14:paraId="2D0C74CB">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1.比选申请人</w:t>
            </w:r>
            <w:r>
              <w:rPr>
                <w:rFonts w:ascii="Times New Roman" w:hAnsi="Times New Roman" w:cs="Times New Roman"/>
                <w:color w:val="000000"/>
                <w:szCs w:val="21"/>
              </w:rPr>
              <w:t>所递交的</w:t>
            </w:r>
            <w:r>
              <w:rPr>
                <w:rFonts w:hint="eastAsia" w:ascii="Times New Roman" w:hAnsi="Times New Roman" w:cs="Times New Roman"/>
                <w:color w:val="000000"/>
                <w:szCs w:val="21"/>
              </w:rPr>
              <w:t>比选申请文件</w:t>
            </w:r>
            <w:r>
              <w:rPr>
                <w:rFonts w:ascii="Times New Roman" w:hAnsi="Times New Roman" w:cs="Times New Roman"/>
                <w:color w:val="000000"/>
                <w:szCs w:val="21"/>
              </w:rPr>
              <w:t>（包括有关资料、澄清）应不存在</w:t>
            </w:r>
            <w:r>
              <w:rPr>
                <w:rFonts w:hint="eastAsia" w:ascii="Times New Roman" w:hAnsi="Times New Roman" w:cs="Times New Roman"/>
                <w:color w:val="000000"/>
                <w:szCs w:val="21"/>
              </w:rPr>
              <w:t>弄虚作假或隐瞒；</w:t>
            </w:r>
          </w:p>
          <w:p w14:paraId="51E963E4">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2.比选申请人声明不存在限制参选的情形但被发现存在限制参选的情形的，属于隐瞒情形；</w:t>
            </w:r>
          </w:p>
          <w:p w14:paraId="01A9FAFF">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3.如比选申请文件存在弄虚作假或隐瞒，在评审阶段发现的，评审委员会应将该比选申请文件作废标处理；中选候选人确定后发现的，比选人可以取消中选候选人或中选人资格。</w:t>
            </w:r>
          </w:p>
        </w:tc>
      </w:tr>
      <w:tr w14:paraId="5BEB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5E33AC1F">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26</w:t>
            </w:r>
          </w:p>
        </w:tc>
        <w:tc>
          <w:tcPr>
            <w:tcW w:w="1962" w:type="dxa"/>
            <w:vAlign w:val="center"/>
          </w:tcPr>
          <w:p w14:paraId="7F5EF7A7">
            <w:pPr>
              <w:spacing w:line="360" w:lineRule="auto"/>
              <w:jc w:val="center"/>
              <w:rPr>
                <w:rFonts w:ascii="Times New Roman" w:hAnsi="Times New Roman" w:cs="Times New Roman"/>
                <w:color w:val="000000"/>
                <w:szCs w:val="21"/>
              </w:rPr>
            </w:pPr>
            <w:r>
              <w:rPr>
                <w:rFonts w:ascii="Segoe UI Symbol" w:hAnsi="Segoe UI Symbol" w:cs="Segoe UI Symbol"/>
                <w:color w:val="000000"/>
                <w:szCs w:val="21"/>
              </w:rPr>
              <w:t>★</w:t>
            </w:r>
            <w:r>
              <w:rPr>
                <w:rFonts w:hint="eastAsia" w:ascii="Times New Roman" w:hAnsi="Times New Roman" w:cs="Times New Roman"/>
                <w:color w:val="000000"/>
                <w:szCs w:val="21"/>
              </w:rPr>
              <w:t>比选申请文件</w:t>
            </w:r>
            <w:r>
              <w:rPr>
                <w:rFonts w:ascii="Times New Roman" w:hAnsi="Times New Roman" w:cs="Times New Roman"/>
                <w:color w:val="000000"/>
                <w:szCs w:val="21"/>
              </w:rPr>
              <w:t>格式</w:t>
            </w:r>
          </w:p>
        </w:tc>
        <w:tc>
          <w:tcPr>
            <w:tcW w:w="6895" w:type="dxa"/>
            <w:vAlign w:val="center"/>
          </w:tcPr>
          <w:p w14:paraId="794FAC10">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1.比选申请人</w:t>
            </w:r>
            <w:r>
              <w:rPr>
                <w:rFonts w:ascii="Times New Roman" w:hAnsi="Times New Roman" w:cs="Times New Roman"/>
                <w:color w:val="000000"/>
                <w:szCs w:val="21"/>
              </w:rPr>
              <w:t>不得对</w:t>
            </w:r>
            <w:r>
              <w:rPr>
                <w:rFonts w:hint="eastAsia" w:ascii="Times New Roman" w:hAnsi="Times New Roman" w:cs="Times New Roman"/>
                <w:color w:val="000000"/>
                <w:szCs w:val="21"/>
              </w:rPr>
              <w:t>比选</w:t>
            </w:r>
            <w:r>
              <w:rPr>
                <w:rFonts w:ascii="Times New Roman" w:hAnsi="Times New Roman" w:cs="Times New Roman"/>
                <w:color w:val="000000"/>
                <w:szCs w:val="21"/>
              </w:rPr>
              <w:t>文件格式中的实质性内容进行删减或修改</w:t>
            </w:r>
            <w:r>
              <w:rPr>
                <w:rFonts w:hint="eastAsia" w:ascii="Times New Roman" w:hAnsi="Times New Roman" w:cs="Times New Roman"/>
                <w:color w:val="000000"/>
                <w:szCs w:val="21"/>
              </w:rPr>
              <w:t>；</w:t>
            </w:r>
            <w:r>
              <w:rPr>
                <w:rFonts w:ascii="Times New Roman" w:hAnsi="Times New Roman" w:cs="Times New Roman"/>
                <w:color w:val="000000"/>
                <w:szCs w:val="21"/>
              </w:rPr>
              <w:t>（注解除外）</w:t>
            </w:r>
          </w:p>
          <w:p w14:paraId="0088DF52">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2.比选申请人</w:t>
            </w:r>
            <w:r>
              <w:rPr>
                <w:rFonts w:ascii="Times New Roman" w:hAnsi="Times New Roman" w:cs="Times New Roman"/>
                <w:color w:val="000000"/>
                <w:szCs w:val="21"/>
              </w:rPr>
              <w:t>可以在格式内容之后另行说明和增加相关的内容。另行说明或自行增加的内容、以及按</w:t>
            </w:r>
            <w:r>
              <w:rPr>
                <w:rFonts w:hint="eastAsia" w:ascii="Times New Roman" w:hAnsi="Times New Roman" w:cs="Times New Roman"/>
                <w:color w:val="000000"/>
                <w:szCs w:val="21"/>
              </w:rPr>
              <w:t>比选申请文件</w:t>
            </w:r>
            <w:r>
              <w:rPr>
                <w:rFonts w:ascii="Times New Roman" w:hAnsi="Times New Roman" w:cs="Times New Roman"/>
                <w:color w:val="000000"/>
                <w:szCs w:val="21"/>
              </w:rPr>
              <w:t>格式在空格（下划线）由</w:t>
            </w:r>
            <w:r>
              <w:rPr>
                <w:rFonts w:hint="eastAsia" w:ascii="Times New Roman" w:hAnsi="Times New Roman" w:cs="Times New Roman"/>
                <w:color w:val="000000"/>
                <w:szCs w:val="21"/>
              </w:rPr>
              <w:t>比选申请人</w:t>
            </w:r>
            <w:r>
              <w:rPr>
                <w:rFonts w:ascii="Times New Roman" w:hAnsi="Times New Roman" w:cs="Times New Roman"/>
                <w:color w:val="000000"/>
                <w:szCs w:val="21"/>
              </w:rPr>
              <w:t>填写的内容，不得与</w:t>
            </w:r>
            <w:r>
              <w:rPr>
                <w:rFonts w:hint="eastAsia" w:ascii="Times New Roman" w:hAnsi="Times New Roman" w:cs="Times New Roman"/>
                <w:color w:val="000000"/>
                <w:szCs w:val="21"/>
              </w:rPr>
              <w:t>比选</w:t>
            </w:r>
            <w:r>
              <w:rPr>
                <w:rFonts w:ascii="Times New Roman" w:hAnsi="Times New Roman" w:cs="Times New Roman"/>
                <w:color w:val="000000"/>
                <w:szCs w:val="21"/>
              </w:rPr>
              <w:t>文件的强制性审查标准和禁止性规定相抵触</w:t>
            </w:r>
            <w:r>
              <w:rPr>
                <w:rFonts w:hint="eastAsia" w:ascii="Times New Roman" w:hAnsi="Times New Roman" w:cs="Times New Roman"/>
                <w:color w:val="000000"/>
                <w:szCs w:val="21"/>
              </w:rPr>
              <w:t>；</w:t>
            </w:r>
          </w:p>
          <w:p w14:paraId="1DEC09DC">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3.比选申请文件</w:t>
            </w:r>
            <w:r>
              <w:rPr>
                <w:rFonts w:ascii="Times New Roman" w:hAnsi="Times New Roman" w:cs="Times New Roman"/>
                <w:color w:val="000000"/>
                <w:szCs w:val="21"/>
              </w:rPr>
              <w:t>应对</w:t>
            </w:r>
            <w:r>
              <w:rPr>
                <w:rFonts w:hint="eastAsia" w:ascii="Times New Roman" w:hAnsi="Times New Roman" w:cs="Times New Roman"/>
                <w:color w:val="000000"/>
                <w:szCs w:val="21"/>
              </w:rPr>
              <w:t>比选</w:t>
            </w:r>
            <w:r>
              <w:rPr>
                <w:rFonts w:ascii="Times New Roman" w:hAnsi="Times New Roman" w:cs="Times New Roman"/>
                <w:color w:val="000000"/>
                <w:szCs w:val="21"/>
              </w:rPr>
              <w:t>文件提出的所有实质性要求和条件作出实质性响应，并且实质性响应的内容不得互相矛盾</w:t>
            </w:r>
            <w:r>
              <w:rPr>
                <w:rFonts w:hint="eastAsia" w:ascii="Times New Roman" w:hAnsi="Times New Roman" w:cs="Times New Roman"/>
                <w:color w:val="000000"/>
                <w:szCs w:val="21"/>
              </w:rPr>
              <w:t>；</w:t>
            </w:r>
          </w:p>
          <w:p w14:paraId="0342F1D4">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4.比选申请文件</w:t>
            </w:r>
            <w:r>
              <w:rPr>
                <w:rFonts w:ascii="Times New Roman" w:hAnsi="Times New Roman" w:cs="Times New Roman"/>
                <w:color w:val="000000"/>
                <w:szCs w:val="21"/>
              </w:rPr>
              <w:t>应内容完整，字迹清晰可辨。字迹模糊导致无法确认关键技术方案、关键工期、关键工程质量保证措施、</w:t>
            </w:r>
            <w:r>
              <w:rPr>
                <w:rFonts w:hint="eastAsia" w:ascii="Times New Roman" w:hAnsi="Times New Roman" w:cs="Times New Roman"/>
                <w:color w:val="000000"/>
                <w:szCs w:val="21"/>
              </w:rPr>
              <w:t>比选申请</w:t>
            </w:r>
            <w:r>
              <w:rPr>
                <w:rFonts w:ascii="Times New Roman" w:hAnsi="Times New Roman" w:cs="Times New Roman"/>
                <w:color w:val="000000"/>
                <w:szCs w:val="21"/>
              </w:rPr>
              <w:t>价格的，其</w:t>
            </w:r>
            <w:r>
              <w:rPr>
                <w:rFonts w:hint="eastAsia" w:ascii="Times New Roman" w:hAnsi="Times New Roman" w:cs="Times New Roman"/>
                <w:color w:val="000000"/>
                <w:szCs w:val="21"/>
              </w:rPr>
              <w:t>比选申请文件</w:t>
            </w:r>
            <w:r>
              <w:rPr>
                <w:rFonts w:ascii="Times New Roman" w:hAnsi="Times New Roman" w:cs="Times New Roman"/>
                <w:color w:val="000000"/>
                <w:szCs w:val="21"/>
              </w:rPr>
              <w:t>无效</w:t>
            </w:r>
            <w:r>
              <w:rPr>
                <w:rFonts w:hint="eastAsia" w:ascii="Times New Roman" w:hAnsi="Times New Roman" w:cs="Times New Roman"/>
                <w:color w:val="000000"/>
                <w:szCs w:val="21"/>
              </w:rPr>
              <w:t>；</w:t>
            </w:r>
          </w:p>
          <w:p w14:paraId="3A43F3C6">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5.比选申请文件</w:t>
            </w:r>
            <w:r>
              <w:rPr>
                <w:rFonts w:ascii="Times New Roman" w:hAnsi="Times New Roman" w:cs="Times New Roman"/>
                <w:color w:val="000000"/>
                <w:szCs w:val="21"/>
              </w:rPr>
              <w:t>所附证明材料应内容完整并清晰可辨。所附证明材料内容不完整或字迹模糊的，</w:t>
            </w:r>
            <w:r>
              <w:rPr>
                <w:rFonts w:hint="eastAsia" w:ascii="Times New Roman" w:hAnsi="Times New Roman" w:cs="Times New Roman"/>
                <w:color w:val="000000"/>
                <w:szCs w:val="21"/>
              </w:rPr>
              <w:t>评审</w:t>
            </w:r>
            <w:r>
              <w:rPr>
                <w:rFonts w:ascii="Times New Roman" w:hAnsi="Times New Roman" w:cs="Times New Roman"/>
                <w:color w:val="000000"/>
                <w:szCs w:val="21"/>
              </w:rPr>
              <w:t>委员会可要求比选申请人提供原件核验。</w:t>
            </w:r>
          </w:p>
        </w:tc>
      </w:tr>
      <w:tr w14:paraId="2F57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7C4026A0">
            <w:pPr>
              <w:spacing w:line="360" w:lineRule="auto"/>
              <w:rPr>
                <w:rFonts w:ascii="Times New Roman" w:hAnsi="Times New Roman" w:cs="Times New Roman"/>
                <w:color w:val="000000"/>
                <w:szCs w:val="21"/>
              </w:rPr>
            </w:pPr>
          </w:p>
          <w:p w14:paraId="4416B778">
            <w:pPr>
              <w:spacing w:line="360" w:lineRule="auto"/>
              <w:jc w:val="center"/>
              <w:rPr>
                <w:rFonts w:ascii="Times New Roman" w:hAnsi="Times New Roman" w:cs="Times New Roman"/>
                <w:color w:val="000000"/>
                <w:szCs w:val="21"/>
              </w:rPr>
            </w:pPr>
          </w:p>
          <w:p w14:paraId="36894D70">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27</w:t>
            </w:r>
          </w:p>
        </w:tc>
        <w:tc>
          <w:tcPr>
            <w:tcW w:w="1962" w:type="dxa"/>
            <w:vAlign w:val="center"/>
          </w:tcPr>
          <w:p w14:paraId="4C6C892B">
            <w:pPr>
              <w:spacing w:line="360" w:lineRule="auto"/>
              <w:rPr>
                <w:rFonts w:ascii="Times New Roman" w:hAnsi="Times New Roman" w:cs="Times New Roman"/>
                <w:color w:val="000000"/>
                <w:szCs w:val="21"/>
              </w:rPr>
            </w:pPr>
          </w:p>
          <w:p w14:paraId="7AD71B65">
            <w:pPr>
              <w:spacing w:line="360" w:lineRule="auto"/>
              <w:jc w:val="center"/>
              <w:rPr>
                <w:rFonts w:ascii="Times New Roman" w:hAnsi="Times New Roman" w:cs="Times New Roman"/>
                <w:color w:val="000000"/>
                <w:szCs w:val="21"/>
              </w:rPr>
            </w:pPr>
          </w:p>
          <w:p w14:paraId="2942FDA9">
            <w:pPr>
              <w:spacing w:line="360" w:lineRule="auto"/>
              <w:jc w:val="center"/>
              <w:rPr>
                <w:rFonts w:ascii="Times New Roman" w:hAnsi="Times New Roman" w:cs="Times New Roman"/>
                <w:color w:val="000000"/>
                <w:szCs w:val="21"/>
              </w:rPr>
            </w:pPr>
            <w:r>
              <w:rPr>
                <w:rFonts w:ascii="Segoe UI Symbol" w:hAnsi="Segoe UI Symbol" w:cs="Segoe UI Symbol"/>
                <w:color w:val="000000"/>
                <w:szCs w:val="21"/>
              </w:rPr>
              <w:t>★</w:t>
            </w:r>
            <w:r>
              <w:rPr>
                <w:rFonts w:ascii="Times New Roman" w:hAnsi="Times New Roman" w:cs="Times New Roman"/>
                <w:color w:val="000000"/>
                <w:szCs w:val="21"/>
              </w:rPr>
              <w:t>签字、盖章要求</w:t>
            </w:r>
          </w:p>
        </w:tc>
        <w:tc>
          <w:tcPr>
            <w:tcW w:w="6895" w:type="dxa"/>
            <w:vAlign w:val="center"/>
          </w:tcPr>
          <w:p w14:paraId="0A09FB90">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1.</w:t>
            </w:r>
            <w:r>
              <w:rPr>
                <w:rFonts w:ascii="Times New Roman" w:hAnsi="Times New Roman" w:cs="Times New Roman"/>
                <w:color w:val="000000"/>
                <w:szCs w:val="21"/>
              </w:rPr>
              <w:t>所有要求签字的地方都应用不褪色的墨水本人亲笔手写签字（包括姓和名），不得由他人代签</w:t>
            </w:r>
            <w:r>
              <w:rPr>
                <w:rFonts w:hint="eastAsia" w:ascii="Times New Roman" w:hAnsi="Times New Roman" w:cs="Times New Roman"/>
                <w:color w:val="000000"/>
                <w:szCs w:val="21"/>
              </w:rPr>
              <w:t>，不得</w:t>
            </w:r>
            <w:r>
              <w:rPr>
                <w:rFonts w:ascii="Times New Roman" w:hAnsi="Times New Roman" w:cs="Times New Roman"/>
                <w:color w:val="000000"/>
                <w:szCs w:val="21"/>
              </w:rPr>
              <w:t>使用盖章（如签名章、签字章等）代替</w:t>
            </w:r>
            <w:r>
              <w:rPr>
                <w:rFonts w:hint="eastAsia" w:ascii="Times New Roman" w:hAnsi="Times New Roman" w:cs="Times New Roman"/>
                <w:color w:val="000000"/>
                <w:szCs w:val="21"/>
              </w:rPr>
              <w:t>；</w:t>
            </w:r>
          </w:p>
          <w:p w14:paraId="3C047B82">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2.</w:t>
            </w:r>
            <w:r>
              <w:rPr>
                <w:rFonts w:ascii="Times New Roman" w:hAnsi="Times New Roman" w:cs="Times New Roman"/>
                <w:color w:val="000000"/>
                <w:szCs w:val="21"/>
              </w:rPr>
              <w:t>所有要求盖章的地方都应加盖</w:t>
            </w:r>
            <w:r>
              <w:rPr>
                <w:rFonts w:hint="eastAsia" w:ascii="Times New Roman" w:hAnsi="Times New Roman" w:cs="Times New Roman"/>
                <w:color w:val="000000"/>
                <w:szCs w:val="21"/>
              </w:rPr>
              <w:t>比选申请人</w:t>
            </w:r>
            <w:r>
              <w:rPr>
                <w:rFonts w:ascii="Times New Roman" w:hAnsi="Times New Roman" w:cs="Times New Roman"/>
                <w:color w:val="000000"/>
                <w:szCs w:val="21"/>
              </w:rPr>
              <w:t>单位（法定名称）章，不得使用专用印章（如经济合同章、</w:t>
            </w:r>
            <w:r>
              <w:rPr>
                <w:rFonts w:hint="eastAsia" w:ascii="Times New Roman" w:hAnsi="Times New Roman" w:cs="Times New Roman"/>
                <w:color w:val="000000"/>
                <w:szCs w:val="21"/>
              </w:rPr>
              <w:t>投标</w:t>
            </w:r>
            <w:r>
              <w:rPr>
                <w:rFonts w:ascii="Times New Roman" w:hAnsi="Times New Roman" w:cs="Times New Roman"/>
                <w:color w:val="000000"/>
                <w:szCs w:val="21"/>
              </w:rPr>
              <w:t>专用章等）或下属单位印章代替，否则视为无效申请文件</w:t>
            </w:r>
            <w:r>
              <w:rPr>
                <w:rFonts w:hint="eastAsia" w:ascii="Times New Roman" w:hAnsi="Times New Roman" w:cs="Times New Roman"/>
                <w:color w:val="000000"/>
                <w:szCs w:val="21"/>
              </w:rPr>
              <w:t>；</w:t>
            </w:r>
          </w:p>
          <w:p w14:paraId="13030CE9">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3.</w:t>
            </w:r>
            <w:r>
              <w:rPr>
                <w:rFonts w:ascii="Times New Roman" w:hAnsi="Times New Roman" w:cs="Times New Roman"/>
                <w:color w:val="000000"/>
                <w:szCs w:val="21"/>
              </w:rPr>
              <w:t>“</w:t>
            </w:r>
            <w:r>
              <w:rPr>
                <w:rFonts w:hint="eastAsia" w:ascii="Times New Roman" w:hAnsi="Times New Roman" w:cs="Times New Roman"/>
                <w:color w:val="000000"/>
                <w:szCs w:val="21"/>
              </w:rPr>
              <w:t>比选申请文件格式</w:t>
            </w:r>
            <w:r>
              <w:rPr>
                <w:rFonts w:ascii="Times New Roman" w:hAnsi="Times New Roman" w:cs="Times New Roman"/>
                <w:color w:val="000000"/>
                <w:szCs w:val="21"/>
              </w:rPr>
              <w:t>”中要求</w:t>
            </w:r>
            <w:r>
              <w:rPr>
                <w:rFonts w:hint="eastAsia" w:ascii="Times New Roman" w:hAnsi="Times New Roman" w:cs="Times New Roman"/>
                <w:color w:val="000000"/>
                <w:szCs w:val="21"/>
              </w:rPr>
              <w:t>比选申请人</w:t>
            </w:r>
            <w:r>
              <w:rPr>
                <w:rFonts w:ascii="Times New Roman" w:hAnsi="Times New Roman" w:cs="Times New Roman"/>
                <w:color w:val="000000"/>
                <w:szCs w:val="21"/>
              </w:rPr>
              <w:t>“法定代表人或其委托代理人”签字的，如法定代表人亲自申请</w:t>
            </w:r>
            <w:r>
              <w:rPr>
                <w:rFonts w:hint="eastAsia" w:ascii="Times New Roman" w:hAnsi="Times New Roman" w:cs="Times New Roman"/>
                <w:color w:val="000000"/>
                <w:szCs w:val="21"/>
              </w:rPr>
              <w:t>比选</w:t>
            </w:r>
            <w:r>
              <w:rPr>
                <w:rFonts w:ascii="Times New Roman" w:hAnsi="Times New Roman" w:cs="Times New Roman"/>
                <w:color w:val="000000"/>
                <w:szCs w:val="21"/>
              </w:rPr>
              <w:t>而不委托代理人申请，由法定代表人签字；</w:t>
            </w:r>
            <w:r>
              <w:rPr>
                <w:rFonts w:hint="eastAsia" w:ascii="Times New Roman" w:hAnsi="Times New Roman" w:cs="Times New Roman"/>
                <w:color w:val="000000"/>
                <w:szCs w:val="21"/>
              </w:rPr>
              <w:t>如</w:t>
            </w:r>
            <w:r>
              <w:rPr>
                <w:rFonts w:ascii="Times New Roman" w:hAnsi="Times New Roman" w:cs="Times New Roman"/>
                <w:color w:val="000000"/>
                <w:szCs w:val="21"/>
              </w:rPr>
              <w:t>法定代表人授权委托代理人申请，由委托代理人签字，也可由法定代表人签字</w:t>
            </w:r>
            <w:r>
              <w:rPr>
                <w:rFonts w:hint="eastAsia" w:ascii="Times New Roman" w:hAnsi="Times New Roman" w:cs="Times New Roman"/>
                <w:color w:val="000000"/>
                <w:szCs w:val="21"/>
              </w:rPr>
              <w:t>；</w:t>
            </w:r>
          </w:p>
          <w:p w14:paraId="77130296">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4.比选申请文件</w:t>
            </w:r>
            <w:r>
              <w:rPr>
                <w:rFonts w:ascii="Times New Roman" w:hAnsi="Times New Roman" w:cs="Times New Roman"/>
                <w:color w:val="000000"/>
                <w:szCs w:val="21"/>
              </w:rPr>
              <w:t>若有修改，修改处应由</w:t>
            </w:r>
            <w:r>
              <w:rPr>
                <w:rFonts w:hint="eastAsia" w:ascii="Times New Roman" w:hAnsi="Times New Roman" w:cs="Times New Roman"/>
                <w:color w:val="000000"/>
                <w:szCs w:val="21"/>
              </w:rPr>
              <w:t>比选申请人</w:t>
            </w:r>
            <w:r>
              <w:rPr>
                <w:rFonts w:ascii="Times New Roman" w:hAnsi="Times New Roman" w:cs="Times New Roman"/>
                <w:color w:val="000000"/>
                <w:szCs w:val="21"/>
              </w:rPr>
              <w:t>法定代表人或其委托代理人签字或加盖单位章</w:t>
            </w:r>
            <w:r>
              <w:rPr>
                <w:rFonts w:hint="eastAsia" w:ascii="Times New Roman" w:hAnsi="Times New Roman" w:cs="Times New Roman"/>
                <w:color w:val="000000"/>
                <w:szCs w:val="21"/>
              </w:rPr>
              <w:t>（鲜章）</w:t>
            </w:r>
            <w:r>
              <w:rPr>
                <w:rFonts w:ascii="Times New Roman" w:hAnsi="Times New Roman" w:cs="Times New Roman"/>
                <w:color w:val="000000"/>
                <w:szCs w:val="21"/>
              </w:rPr>
              <w:t>。</w:t>
            </w:r>
          </w:p>
        </w:tc>
      </w:tr>
      <w:tr w14:paraId="621E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B998FEF">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28</w:t>
            </w:r>
          </w:p>
        </w:tc>
        <w:tc>
          <w:tcPr>
            <w:tcW w:w="1962" w:type="dxa"/>
            <w:vAlign w:val="center"/>
          </w:tcPr>
          <w:p w14:paraId="0D339CFE">
            <w:pPr>
              <w:spacing w:line="360" w:lineRule="auto"/>
              <w:ind w:left="17" w:leftChars="8"/>
              <w:jc w:val="center"/>
              <w:rPr>
                <w:rFonts w:ascii="Times New Roman" w:hAnsi="Times New Roman" w:cs="Times New Roman"/>
                <w:color w:val="000000"/>
                <w:szCs w:val="21"/>
              </w:rPr>
            </w:pPr>
            <w:r>
              <w:rPr>
                <w:rFonts w:ascii="Segoe UI Symbol" w:hAnsi="Segoe UI Symbol" w:cs="Segoe UI Symbol"/>
                <w:color w:val="000000"/>
                <w:szCs w:val="21"/>
              </w:rPr>
              <w:t>★</w:t>
            </w:r>
            <w:r>
              <w:rPr>
                <w:rFonts w:ascii="Times New Roman" w:hAnsi="Times New Roman" w:cs="Times New Roman"/>
                <w:color w:val="000000"/>
                <w:szCs w:val="21"/>
              </w:rPr>
              <w:t>正、副本</w:t>
            </w:r>
          </w:p>
        </w:tc>
        <w:tc>
          <w:tcPr>
            <w:tcW w:w="6895" w:type="dxa"/>
            <w:vAlign w:val="center"/>
          </w:tcPr>
          <w:p w14:paraId="101A7599">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正本1份，副本1份。</w:t>
            </w:r>
            <w:r>
              <w:rPr>
                <w:rFonts w:hint="eastAsia" w:ascii="Times New Roman" w:hAnsi="Times New Roman" w:cs="Times New Roman"/>
                <w:color w:val="000000"/>
                <w:szCs w:val="21"/>
              </w:rPr>
              <w:t>副本以电子档U盘形式递交，内容为：比选申请文件正本的电子档扫描件，当正副本内容不一致的以纸质版正本为准，但副本和正本内容不一致造成的评审差错由比选申请人自行承担。</w:t>
            </w:r>
          </w:p>
        </w:tc>
      </w:tr>
      <w:tr w14:paraId="75DF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8CB4E19">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29</w:t>
            </w:r>
          </w:p>
        </w:tc>
        <w:tc>
          <w:tcPr>
            <w:tcW w:w="1962" w:type="dxa"/>
            <w:vAlign w:val="center"/>
          </w:tcPr>
          <w:p w14:paraId="6A7FDA2A">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装订</w:t>
            </w:r>
          </w:p>
        </w:tc>
        <w:tc>
          <w:tcPr>
            <w:tcW w:w="6895" w:type="dxa"/>
            <w:vAlign w:val="center"/>
          </w:tcPr>
          <w:p w14:paraId="45E1693B">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1.</w:t>
            </w:r>
            <w:r>
              <w:rPr>
                <w:rFonts w:ascii="Times New Roman" w:hAnsi="Times New Roman" w:cs="Times New Roman"/>
                <w:color w:val="000000"/>
                <w:szCs w:val="21"/>
              </w:rPr>
              <w:t>比选申请文件的正本用A4复印纸（图、表及证件可以除外）编制或复制</w:t>
            </w:r>
            <w:r>
              <w:rPr>
                <w:rFonts w:hint="eastAsia" w:ascii="Times New Roman" w:hAnsi="Times New Roman" w:cs="Times New Roman"/>
                <w:color w:val="000000"/>
                <w:szCs w:val="21"/>
              </w:rPr>
              <w:t>；</w:t>
            </w:r>
          </w:p>
          <w:p w14:paraId="738ECC74">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2.</w:t>
            </w:r>
            <w:r>
              <w:rPr>
                <w:rFonts w:ascii="Times New Roman" w:hAnsi="Times New Roman" w:cs="Times New Roman"/>
                <w:color w:val="000000"/>
                <w:szCs w:val="21"/>
              </w:rPr>
              <w:t>比选申请文件的正本应采用粘贴方式左侧装订，不得采用活页夹等可随时拆换的方式装订，不得有零散页</w:t>
            </w:r>
            <w:r>
              <w:rPr>
                <w:rFonts w:hint="eastAsia" w:ascii="Times New Roman" w:hAnsi="Times New Roman" w:cs="Times New Roman"/>
                <w:color w:val="000000"/>
                <w:szCs w:val="21"/>
              </w:rPr>
              <w:t>；</w:t>
            </w:r>
          </w:p>
          <w:p w14:paraId="48467E0B">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3.</w:t>
            </w:r>
            <w:r>
              <w:rPr>
                <w:rFonts w:ascii="Times New Roman" w:hAnsi="Times New Roman" w:cs="Times New Roman"/>
                <w:color w:val="000000"/>
                <w:szCs w:val="21"/>
              </w:rPr>
              <w:t>比选申请文件应严格按照</w:t>
            </w:r>
            <w:r>
              <w:rPr>
                <w:rFonts w:hint="eastAsia" w:ascii="Times New Roman" w:hAnsi="Times New Roman" w:cs="Times New Roman"/>
                <w:color w:val="000000"/>
                <w:szCs w:val="21"/>
              </w:rPr>
              <w:t>第六章</w:t>
            </w:r>
            <w:r>
              <w:rPr>
                <w:rFonts w:ascii="Times New Roman" w:hAnsi="Times New Roman" w:cs="Times New Roman"/>
                <w:color w:val="000000"/>
                <w:szCs w:val="21"/>
              </w:rPr>
              <w:t>“比选申请文件格式”中的目录次序装订；若同一册的内容较多，可装订成若干分册，并在封面标明次序及册数</w:t>
            </w:r>
            <w:r>
              <w:rPr>
                <w:rFonts w:hint="eastAsia" w:ascii="Times New Roman" w:hAnsi="Times New Roman" w:cs="Times New Roman"/>
                <w:color w:val="000000"/>
                <w:szCs w:val="21"/>
              </w:rPr>
              <w:t>；</w:t>
            </w:r>
          </w:p>
          <w:p w14:paraId="535E483B">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4.</w:t>
            </w:r>
            <w:r>
              <w:rPr>
                <w:rFonts w:ascii="Times New Roman" w:hAnsi="Times New Roman" w:cs="Times New Roman"/>
                <w:color w:val="000000"/>
                <w:szCs w:val="21"/>
              </w:rPr>
              <w:t>比选申请文件中的证明、证件及附件等的复制件应集中紧附在相应正文内容后面，并尽量与前面正文部分的顺序相对应</w:t>
            </w:r>
            <w:r>
              <w:rPr>
                <w:rFonts w:hint="eastAsia" w:ascii="Times New Roman" w:hAnsi="Times New Roman" w:cs="Times New Roman"/>
                <w:color w:val="000000"/>
                <w:szCs w:val="21"/>
              </w:rPr>
              <w:t>；</w:t>
            </w:r>
          </w:p>
          <w:p w14:paraId="6305F046">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5.</w:t>
            </w:r>
            <w:r>
              <w:rPr>
                <w:rFonts w:ascii="Times New Roman" w:hAnsi="Times New Roman" w:cs="Times New Roman"/>
                <w:color w:val="000000"/>
                <w:szCs w:val="21"/>
              </w:rPr>
              <w:t>修改的比选申请文件的装订也应按本要求办理。</w:t>
            </w:r>
          </w:p>
        </w:tc>
      </w:tr>
      <w:tr w14:paraId="2443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1E7FCF45">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30</w:t>
            </w:r>
          </w:p>
        </w:tc>
        <w:tc>
          <w:tcPr>
            <w:tcW w:w="1962" w:type="dxa"/>
            <w:vAlign w:val="center"/>
          </w:tcPr>
          <w:p w14:paraId="283F5838">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包装和密封</w:t>
            </w:r>
          </w:p>
        </w:tc>
        <w:tc>
          <w:tcPr>
            <w:tcW w:w="6895" w:type="dxa"/>
            <w:vAlign w:val="center"/>
          </w:tcPr>
          <w:p w14:paraId="21282121">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1.</w:t>
            </w:r>
            <w:r>
              <w:rPr>
                <w:rFonts w:ascii="Times New Roman" w:hAnsi="Times New Roman" w:cs="Times New Roman"/>
                <w:color w:val="000000"/>
                <w:szCs w:val="21"/>
              </w:rPr>
              <w:t>比选申请文件的正本和副本应分开包装，正本一个包装，副本一个包装</w:t>
            </w:r>
            <w:r>
              <w:rPr>
                <w:rFonts w:hint="eastAsia" w:ascii="Times New Roman" w:hAnsi="Times New Roman" w:cs="Times New Roman"/>
                <w:color w:val="000000"/>
                <w:szCs w:val="21"/>
              </w:rPr>
              <w:t>；</w:t>
            </w:r>
          </w:p>
          <w:p w14:paraId="1B8BBF17">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2.</w:t>
            </w:r>
            <w:r>
              <w:rPr>
                <w:rFonts w:ascii="Times New Roman" w:hAnsi="Times New Roman" w:cs="Times New Roman"/>
                <w:color w:val="000000"/>
                <w:szCs w:val="21"/>
              </w:rPr>
              <w:t>每一个包装都应在其封套的封口处加贴封条，在封套的封口处加盖比选申请人单位章</w:t>
            </w:r>
            <w:r>
              <w:rPr>
                <w:rFonts w:hint="eastAsia" w:ascii="Times New Roman" w:hAnsi="Times New Roman" w:cs="Times New Roman"/>
                <w:color w:val="000000"/>
                <w:szCs w:val="21"/>
              </w:rPr>
              <w:t>；</w:t>
            </w:r>
          </w:p>
          <w:p w14:paraId="5B2E8F80">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3.</w:t>
            </w:r>
            <w:r>
              <w:rPr>
                <w:rFonts w:ascii="Times New Roman" w:hAnsi="Times New Roman" w:cs="Times New Roman"/>
                <w:color w:val="000000"/>
                <w:szCs w:val="21"/>
              </w:rPr>
              <w:t>每一个包装的封套上应清楚地标记“正本”或“副本”字样。</w:t>
            </w:r>
          </w:p>
        </w:tc>
      </w:tr>
      <w:tr w14:paraId="5F1B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5EC90D61">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31</w:t>
            </w:r>
          </w:p>
        </w:tc>
        <w:tc>
          <w:tcPr>
            <w:tcW w:w="1962" w:type="dxa"/>
            <w:vAlign w:val="center"/>
          </w:tcPr>
          <w:p w14:paraId="621331CE">
            <w:pPr>
              <w:spacing w:line="360" w:lineRule="auto"/>
              <w:jc w:val="center"/>
              <w:rPr>
                <w:rFonts w:ascii="Times New Roman" w:hAnsi="Times New Roman" w:cs="Times New Roman"/>
                <w:bCs/>
                <w:color w:val="000000"/>
                <w:szCs w:val="21"/>
              </w:rPr>
            </w:pPr>
            <w:r>
              <w:rPr>
                <w:rFonts w:ascii="Times New Roman" w:hAnsi="Times New Roman" w:cs="Times New Roman"/>
                <w:color w:val="000000"/>
                <w:szCs w:val="21"/>
              </w:rPr>
              <w:t>封套上写明</w:t>
            </w:r>
          </w:p>
        </w:tc>
        <w:tc>
          <w:tcPr>
            <w:tcW w:w="6895" w:type="dxa"/>
            <w:vAlign w:val="center"/>
          </w:tcPr>
          <w:p w14:paraId="156A9770">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比选人名称：四川蜀道新能源科技发展有限公司</w:t>
            </w:r>
          </w:p>
          <w:p w14:paraId="354050DF">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比选申请人的地址：</w:t>
            </w:r>
          </w:p>
          <w:p w14:paraId="7F6B42CA">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比选申请人的全称：</w:t>
            </w:r>
          </w:p>
          <w:p w14:paraId="50EE4009">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（项目名称）</w:t>
            </w:r>
            <w:r>
              <w:rPr>
                <w:rFonts w:ascii="Times New Roman" w:hAnsi="Times New Roman" w:cs="Times New Roman"/>
                <w:color w:val="000000"/>
                <w:szCs w:val="21"/>
              </w:rPr>
              <w:t>比选申请文件在</w:t>
            </w:r>
            <w:r>
              <w:rPr>
                <w:rFonts w:hint="eastAsia" w:ascii="Times New Roman" w:hAnsi="Times New Roman" w:cs="Times New Roman"/>
                <w:color w:val="000000"/>
                <w:szCs w:val="21"/>
              </w:rPr>
              <w:t>2025</w:t>
            </w:r>
            <w:r>
              <w:rPr>
                <w:rFonts w:ascii="Times New Roman" w:hAnsi="Times New Roman" w:cs="Times New Roman"/>
                <w:color w:val="000000"/>
                <w:szCs w:val="21"/>
              </w:rPr>
              <w:t>年</w:t>
            </w:r>
            <w:r>
              <w:rPr>
                <w:rFonts w:hint="eastAsia" w:ascii="Times New Roman" w:hAnsi="Times New Roman" w:cs="Times New Roman"/>
                <w:color w:val="000000"/>
                <w:szCs w:val="21"/>
              </w:rPr>
              <w:t>12</w:t>
            </w:r>
            <w:r>
              <w:rPr>
                <w:rFonts w:ascii="Times New Roman" w:hAnsi="Times New Roman" w:cs="Times New Roman"/>
                <w:color w:val="000000"/>
                <w:szCs w:val="21"/>
              </w:rPr>
              <w:t>月</w:t>
            </w:r>
            <w:r>
              <w:rPr>
                <w:rFonts w:hint="eastAsia" w:ascii="Times New Roman" w:hAnsi="Times New Roman" w:cs="Times New Roman"/>
                <w:color w:val="000000"/>
                <w:szCs w:val="21"/>
                <w:lang w:val="en-US" w:eastAsia="zh-CN"/>
              </w:rPr>
              <w:t>5</w:t>
            </w:r>
            <w:r>
              <w:rPr>
                <w:rFonts w:ascii="Times New Roman" w:hAnsi="Times New Roman" w:cs="Times New Roman"/>
                <w:color w:val="000000"/>
                <w:szCs w:val="21"/>
              </w:rPr>
              <w:t>日</w:t>
            </w:r>
            <w:r>
              <w:rPr>
                <w:rFonts w:hint="eastAsia" w:ascii="Times New Roman" w:hAnsi="Times New Roman" w:cs="Times New Roman"/>
                <w:color w:val="000000"/>
                <w:szCs w:val="21"/>
              </w:rPr>
              <w:t>9</w:t>
            </w:r>
            <w:r>
              <w:rPr>
                <w:rFonts w:ascii="Times New Roman" w:hAnsi="Times New Roman" w:cs="Times New Roman"/>
                <w:color w:val="000000"/>
                <w:szCs w:val="21"/>
              </w:rPr>
              <w:t>时</w:t>
            </w:r>
            <w:r>
              <w:rPr>
                <w:rFonts w:hint="eastAsia" w:ascii="Times New Roman" w:hAnsi="Times New Roman" w:cs="Times New Roman"/>
                <w:color w:val="000000"/>
                <w:szCs w:val="21"/>
              </w:rPr>
              <w:t>30</w:t>
            </w:r>
            <w:r>
              <w:rPr>
                <w:rFonts w:ascii="Times New Roman" w:hAnsi="Times New Roman" w:cs="Times New Roman"/>
                <w:color w:val="000000"/>
                <w:szCs w:val="21"/>
              </w:rPr>
              <w:t>分前不得开启</w:t>
            </w:r>
            <w:r>
              <w:rPr>
                <w:rFonts w:hint="eastAsia" w:ascii="Times New Roman" w:hAnsi="Times New Roman" w:cs="Times New Roman"/>
                <w:color w:val="000000"/>
                <w:szCs w:val="21"/>
              </w:rPr>
              <w:t>。</w:t>
            </w:r>
          </w:p>
        </w:tc>
      </w:tr>
      <w:tr w14:paraId="6297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3A6992DD">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32</w:t>
            </w:r>
          </w:p>
        </w:tc>
        <w:tc>
          <w:tcPr>
            <w:tcW w:w="1962" w:type="dxa"/>
            <w:vAlign w:val="center"/>
          </w:tcPr>
          <w:p w14:paraId="7F33F4A2">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比选申请文件</w:t>
            </w:r>
          </w:p>
          <w:p w14:paraId="073CEE94">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递交地点</w:t>
            </w:r>
          </w:p>
        </w:tc>
        <w:tc>
          <w:tcPr>
            <w:tcW w:w="6895" w:type="dxa"/>
            <w:vAlign w:val="center"/>
          </w:tcPr>
          <w:p w14:paraId="479963D4">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成都市武侯区创业路1号剑恒发展中心四川蜀道新能源科技发展有限公司</w:t>
            </w:r>
            <w:r>
              <w:rPr>
                <w:rFonts w:hint="eastAsia" w:ascii="Times New Roman" w:hAnsi="Times New Roman" w:cs="Times New Roman"/>
                <w:color w:val="000000"/>
                <w:szCs w:val="21"/>
              </w:rPr>
              <w:t>二楼</w:t>
            </w:r>
            <w:r>
              <w:rPr>
                <w:rFonts w:ascii="Times New Roman" w:hAnsi="Times New Roman" w:cs="Times New Roman"/>
                <w:color w:val="000000"/>
                <w:szCs w:val="21"/>
              </w:rPr>
              <w:t>会议室</w:t>
            </w:r>
            <w:r>
              <w:rPr>
                <w:rFonts w:hint="eastAsia" w:ascii="Times New Roman" w:hAnsi="Times New Roman" w:cs="Times New Roman"/>
                <w:color w:val="000000"/>
                <w:szCs w:val="21"/>
              </w:rPr>
              <w:t>（一）</w:t>
            </w:r>
          </w:p>
        </w:tc>
      </w:tr>
      <w:tr w14:paraId="4183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6E1A502F">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33</w:t>
            </w:r>
          </w:p>
        </w:tc>
        <w:tc>
          <w:tcPr>
            <w:tcW w:w="1962" w:type="dxa"/>
            <w:vAlign w:val="center"/>
          </w:tcPr>
          <w:p w14:paraId="028301E1">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是否退还比选</w:t>
            </w:r>
          </w:p>
          <w:p w14:paraId="76EBD04E">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申请文件</w:t>
            </w:r>
          </w:p>
        </w:tc>
        <w:tc>
          <w:tcPr>
            <w:tcW w:w="6895" w:type="dxa"/>
            <w:vAlign w:val="center"/>
          </w:tcPr>
          <w:p w14:paraId="4FA329B0">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否</w:t>
            </w:r>
          </w:p>
        </w:tc>
      </w:tr>
      <w:tr w14:paraId="0E36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5E2F4ABD">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34</w:t>
            </w:r>
          </w:p>
        </w:tc>
        <w:tc>
          <w:tcPr>
            <w:tcW w:w="1962" w:type="dxa"/>
            <w:vMerge w:val="restart"/>
            <w:vAlign w:val="center"/>
          </w:tcPr>
          <w:p w14:paraId="575326C6">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开标时间和地点</w:t>
            </w:r>
          </w:p>
          <w:p w14:paraId="2C036C46">
            <w:pPr>
              <w:spacing w:line="360" w:lineRule="auto"/>
              <w:jc w:val="center"/>
              <w:rPr>
                <w:rFonts w:ascii="Times New Roman" w:hAnsi="Times New Roman" w:cs="Times New Roman"/>
                <w:color w:val="000000"/>
                <w:szCs w:val="21"/>
              </w:rPr>
            </w:pPr>
          </w:p>
        </w:tc>
        <w:tc>
          <w:tcPr>
            <w:tcW w:w="6895" w:type="dxa"/>
            <w:vAlign w:val="center"/>
          </w:tcPr>
          <w:p w14:paraId="1A5D73F4">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开标时间：同比选申请文件递交截止时间；</w:t>
            </w:r>
          </w:p>
        </w:tc>
      </w:tr>
      <w:tr w14:paraId="6510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498938C1">
            <w:pPr>
              <w:spacing w:line="360" w:lineRule="auto"/>
              <w:jc w:val="center"/>
              <w:rPr>
                <w:rFonts w:ascii="Times New Roman" w:hAnsi="Times New Roman" w:cs="Times New Roman"/>
                <w:color w:val="000000"/>
                <w:szCs w:val="21"/>
              </w:rPr>
            </w:pPr>
          </w:p>
        </w:tc>
        <w:tc>
          <w:tcPr>
            <w:tcW w:w="1962" w:type="dxa"/>
            <w:vMerge w:val="continue"/>
            <w:vAlign w:val="center"/>
          </w:tcPr>
          <w:p w14:paraId="30530F31">
            <w:pPr>
              <w:spacing w:line="360" w:lineRule="auto"/>
              <w:jc w:val="center"/>
              <w:rPr>
                <w:rFonts w:ascii="Times New Roman" w:hAnsi="Times New Roman" w:cs="Times New Roman"/>
                <w:color w:val="000000"/>
                <w:szCs w:val="21"/>
              </w:rPr>
            </w:pPr>
          </w:p>
        </w:tc>
        <w:tc>
          <w:tcPr>
            <w:tcW w:w="6895" w:type="dxa"/>
            <w:vAlign w:val="center"/>
          </w:tcPr>
          <w:p w14:paraId="7D7AA4C9">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开标地点：成都市武侯区创业路1号剑恒发展中心四川蜀道新能源科技发展有限公司</w:t>
            </w:r>
            <w:r>
              <w:rPr>
                <w:rFonts w:hint="eastAsia" w:ascii="Times New Roman" w:hAnsi="Times New Roman" w:cs="Times New Roman"/>
                <w:color w:val="000000"/>
                <w:szCs w:val="21"/>
              </w:rPr>
              <w:t>二楼</w:t>
            </w:r>
            <w:r>
              <w:rPr>
                <w:rFonts w:ascii="Times New Roman" w:hAnsi="Times New Roman" w:cs="Times New Roman"/>
                <w:color w:val="000000"/>
                <w:szCs w:val="21"/>
              </w:rPr>
              <w:t>会议室</w:t>
            </w:r>
            <w:r>
              <w:rPr>
                <w:rFonts w:hint="eastAsia" w:ascii="Times New Roman" w:hAnsi="Times New Roman" w:cs="Times New Roman"/>
                <w:color w:val="000000"/>
                <w:szCs w:val="21"/>
              </w:rPr>
              <w:t>（一）</w:t>
            </w:r>
            <w:r>
              <w:rPr>
                <w:rFonts w:ascii="Times New Roman" w:hAnsi="Times New Roman" w:cs="Times New Roman"/>
                <w:color w:val="000000"/>
                <w:szCs w:val="21"/>
              </w:rPr>
              <w:t>。</w:t>
            </w:r>
          </w:p>
        </w:tc>
      </w:tr>
      <w:tr w14:paraId="19A7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7" w:hRule="atLeast"/>
          <w:jc w:val="center"/>
        </w:trPr>
        <w:tc>
          <w:tcPr>
            <w:tcW w:w="863" w:type="dxa"/>
            <w:vAlign w:val="center"/>
          </w:tcPr>
          <w:p w14:paraId="4D95B96C">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35</w:t>
            </w:r>
          </w:p>
        </w:tc>
        <w:tc>
          <w:tcPr>
            <w:tcW w:w="1962" w:type="dxa"/>
            <w:vAlign w:val="center"/>
          </w:tcPr>
          <w:p w14:paraId="03F73336">
            <w:pPr>
              <w:spacing w:line="360" w:lineRule="auto"/>
              <w:jc w:val="center"/>
              <w:rPr>
                <w:rFonts w:ascii="Times New Roman" w:hAnsi="Times New Roman" w:cs="Times New Roman"/>
                <w:color w:val="000000"/>
                <w:szCs w:val="21"/>
              </w:rPr>
            </w:pPr>
            <w:r>
              <w:rPr>
                <w:rFonts w:hint="eastAsia" w:ascii="Times New Roman" w:hAnsi="Times New Roman" w:cs="Times New Roman"/>
                <w:bCs/>
                <w:color w:val="000000"/>
                <w:szCs w:val="21"/>
              </w:rPr>
              <w:t>开标</w:t>
            </w:r>
            <w:r>
              <w:rPr>
                <w:rFonts w:ascii="Times New Roman" w:hAnsi="Times New Roman" w:cs="Times New Roman"/>
                <w:bCs/>
                <w:color w:val="000000"/>
                <w:szCs w:val="21"/>
              </w:rPr>
              <w:t>程序</w:t>
            </w:r>
          </w:p>
        </w:tc>
        <w:tc>
          <w:tcPr>
            <w:tcW w:w="6895" w:type="dxa"/>
            <w:vAlign w:val="center"/>
          </w:tcPr>
          <w:p w14:paraId="3D746354">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1.</w:t>
            </w:r>
            <w:r>
              <w:rPr>
                <w:rFonts w:hint="eastAsia" w:ascii="Times New Roman" w:hAnsi="Times New Roman" w:cs="Times New Roman"/>
                <w:color w:val="000000"/>
                <w:szCs w:val="21"/>
              </w:rPr>
              <w:t>密封情况检查：未按“比选申请人须知附表”第</w:t>
            </w:r>
            <w:r>
              <w:rPr>
                <w:rFonts w:ascii="Times New Roman" w:hAnsi="Times New Roman" w:cs="Times New Roman"/>
                <w:color w:val="000000"/>
                <w:szCs w:val="21"/>
              </w:rPr>
              <w:t>30</w:t>
            </w:r>
            <w:r>
              <w:rPr>
                <w:rFonts w:hint="eastAsia" w:ascii="Times New Roman" w:hAnsi="Times New Roman" w:cs="Times New Roman"/>
                <w:color w:val="000000"/>
                <w:szCs w:val="21"/>
              </w:rPr>
              <w:t>条款项要求密封的比选申请文件，比选人将予以拒收。</w:t>
            </w:r>
          </w:p>
          <w:p w14:paraId="351356A6">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2.</w:t>
            </w:r>
            <w:r>
              <w:rPr>
                <w:rFonts w:hint="eastAsia" w:ascii="Times New Roman" w:hAnsi="Times New Roman" w:cs="Times New Roman"/>
                <w:color w:val="000000"/>
                <w:szCs w:val="21"/>
              </w:rPr>
              <w:t>主持人按下列程序进行开标：</w:t>
            </w:r>
          </w:p>
          <w:p w14:paraId="41EFDC92">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1</w:t>
            </w:r>
            <w:r>
              <w:rPr>
                <w:rFonts w:hint="eastAsia" w:ascii="Times New Roman" w:hAnsi="Times New Roman" w:cs="Times New Roman"/>
                <w:color w:val="000000"/>
                <w:szCs w:val="21"/>
              </w:rPr>
              <w:t>）宣布开标纪律。</w:t>
            </w:r>
          </w:p>
          <w:p w14:paraId="29EDA4B5">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2</w:t>
            </w:r>
            <w:r>
              <w:rPr>
                <w:rFonts w:hint="eastAsia" w:ascii="Times New Roman" w:hAnsi="Times New Roman" w:cs="Times New Roman"/>
                <w:color w:val="000000"/>
                <w:szCs w:val="21"/>
              </w:rPr>
              <w:t>）公布在比选申请截止时间前递交比选申请文件的比选申请人名称，并点名确认比选申请人是否派人到场。</w:t>
            </w:r>
          </w:p>
          <w:p w14:paraId="1CD47B2A">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3</w:t>
            </w:r>
            <w:r>
              <w:rPr>
                <w:rFonts w:hint="eastAsia" w:ascii="Times New Roman" w:hAnsi="Times New Roman" w:cs="Times New Roman"/>
                <w:color w:val="000000"/>
                <w:szCs w:val="21"/>
              </w:rPr>
              <w:t>）宣布开标人、唱标人、监督人、记录人等有关人员姓名。</w:t>
            </w:r>
          </w:p>
          <w:p w14:paraId="1E85B1B5">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4</w:t>
            </w:r>
            <w:r>
              <w:rPr>
                <w:rFonts w:hint="eastAsia" w:ascii="Times New Roman" w:hAnsi="Times New Roman" w:cs="Times New Roman"/>
                <w:color w:val="000000"/>
                <w:szCs w:val="21"/>
              </w:rPr>
              <w:t>）按照比选申请人须知前附表规定检查比选申请文件的密封情况。</w:t>
            </w:r>
          </w:p>
          <w:p w14:paraId="09FF301E">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5</w:t>
            </w:r>
            <w:r>
              <w:rPr>
                <w:rFonts w:hint="eastAsia" w:ascii="Times New Roman" w:hAnsi="Times New Roman" w:cs="Times New Roman"/>
                <w:color w:val="000000"/>
                <w:szCs w:val="21"/>
              </w:rPr>
              <w:t>）按照比选申请人须知前附表的规定确定并宣布比选申请文件开标顺序。</w:t>
            </w:r>
          </w:p>
          <w:p w14:paraId="1DE5ADB1">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6</w:t>
            </w:r>
            <w:r>
              <w:rPr>
                <w:rFonts w:hint="eastAsia" w:ascii="Times New Roman" w:hAnsi="Times New Roman" w:cs="Times New Roman"/>
                <w:color w:val="000000"/>
                <w:szCs w:val="21"/>
              </w:rPr>
              <w:t>）按照宣布的开标顺序当众开标，公布比选申请人名称、工作期限及其他内容，并记录在案，比选初步报价开标时不予公布。</w:t>
            </w:r>
          </w:p>
          <w:p w14:paraId="0F451B06">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w:t>
            </w:r>
            <w:r>
              <w:rPr>
                <w:rFonts w:ascii="Times New Roman" w:hAnsi="Times New Roman" w:cs="Times New Roman"/>
                <w:color w:val="000000"/>
                <w:szCs w:val="21"/>
              </w:rPr>
              <w:t>7</w:t>
            </w:r>
            <w:r>
              <w:rPr>
                <w:rFonts w:hint="eastAsia" w:ascii="Times New Roman" w:hAnsi="Times New Roman" w:cs="Times New Roman"/>
                <w:color w:val="000000"/>
                <w:szCs w:val="21"/>
              </w:rPr>
              <w:t>）开标结束。（开标结束后，比选申请人代表在休息区等候通知，准备进行第二阶段比选谈判。）</w:t>
            </w:r>
          </w:p>
          <w:p w14:paraId="692A5FBD">
            <w:pPr>
              <w:pStyle w:val="12"/>
              <w:spacing w:after="0" w:line="360" w:lineRule="auto"/>
              <w:ind w:left="17" w:leftChars="8" w:right="149" w:rightChars="71"/>
              <w:rPr>
                <w:color w:val="000000"/>
                <w:szCs w:val="21"/>
              </w:rPr>
            </w:pPr>
            <w:r>
              <w:rPr>
                <w:rFonts w:hint="eastAsia"/>
                <w:color w:val="000000"/>
                <w:szCs w:val="21"/>
              </w:rPr>
              <w:t>（</w:t>
            </w:r>
            <w:r>
              <w:rPr>
                <w:color w:val="000000"/>
                <w:szCs w:val="21"/>
              </w:rPr>
              <w:t>8</w:t>
            </w:r>
            <w:r>
              <w:rPr>
                <w:rFonts w:hint="eastAsia"/>
                <w:color w:val="000000"/>
                <w:szCs w:val="21"/>
              </w:rPr>
              <w:t>）第二阶段比选谈判完成后比选申请人代表、比选人代表、监督人、记录人等有关人员在开标记录表上签字确认。</w:t>
            </w:r>
          </w:p>
        </w:tc>
      </w:tr>
      <w:tr w14:paraId="0121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520187CA">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36</w:t>
            </w:r>
          </w:p>
        </w:tc>
        <w:tc>
          <w:tcPr>
            <w:tcW w:w="1962" w:type="dxa"/>
            <w:vAlign w:val="center"/>
          </w:tcPr>
          <w:p w14:paraId="1FC33EC1">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评</w:t>
            </w:r>
            <w:r>
              <w:rPr>
                <w:rFonts w:hint="eastAsia" w:ascii="Times New Roman" w:hAnsi="Times New Roman" w:cs="Times New Roman"/>
                <w:color w:val="000000"/>
                <w:szCs w:val="21"/>
              </w:rPr>
              <w:t>审</w:t>
            </w:r>
            <w:r>
              <w:rPr>
                <w:rFonts w:ascii="Times New Roman" w:hAnsi="Times New Roman" w:cs="Times New Roman"/>
                <w:color w:val="000000"/>
                <w:szCs w:val="21"/>
              </w:rPr>
              <w:t>委员会的组建</w:t>
            </w:r>
          </w:p>
        </w:tc>
        <w:tc>
          <w:tcPr>
            <w:tcW w:w="6895" w:type="dxa"/>
            <w:vAlign w:val="center"/>
          </w:tcPr>
          <w:p w14:paraId="204B3AF2">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由比选人按相关规定组建。</w:t>
            </w:r>
          </w:p>
        </w:tc>
      </w:tr>
      <w:tr w14:paraId="71C0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6EA26E45">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37</w:t>
            </w:r>
          </w:p>
        </w:tc>
        <w:tc>
          <w:tcPr>
            <w:tcW w:w="1962" w:type="dxa"/>
            <w:vAlign w:val="center"/>
          </w:tcPr>
          <w:p w14:paraId="686D3956">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评</w:t>
            </w:r>
            <w:r>
              <w:rPr>
                <w:rFonts w:hint="eastAsia" w:ascii="Times New Roman" w:hAnsi="Times New Roman" w:cs="Times New Roman"/>
                <w:color w:val="000000"/>
                <w:szCs w:val="21"/>
              </w:rPr>
              <w:t>审</w:t>
            </w:r>
            <w:r>
              <w:rPr>
                <w:rFonts w:ascii="Times New Roman" w:hAnsi="Times New Roman" w:cs="Times New Roman"/>
                <w:color w:val="000000"/>
                <w:szCs w:val="21"/>
              </w:rPr>
              <w:t>办法</w:t>
            </w:r>
          </w:p>
        </w:tc>
        <w:tc>
          <w:tcPr>
            <w:tcW w:w="6895" w:type="dxa"/>
            <w:vAlign w:val="center"/>
          </w:tcPr>
          <w:p w14:paraId="413D8FC1">
            <w:pPr>
              <w:spacing w:line="360" w:lineRule="auto"/>
              <w:ind w:left="17" w:leftChars="8"/>
              <w:rPr>
                <w:color w:val="000000"/>
                <w:szCs w:val="21"/>
              </w:rPr>
            </w:pPr>
            <w:r>
              <w:rPr>
                <w:rFonts w:hint="eastAsia" w:ascii="Times New Roman" w:hAnsi="Times New Roman" w:cs="Times New Roman"/>
                <w:color w:val="000000"/>
                <w:szCs w:val="21"/>
              </w:rPr>
              <w:t>综合评分法（单信封）。具体见</w:t>
            </w:r>
            <w:r>
              <w:rPr>
                <w:rFonts w:ascii="Times New Roman" w:hAnsi="Times New Roman" w:cs="Times New Roman"/>
                <w:color w:val="000000"/>
                <w:szCs w:val="21"/>
              </w:rPr>
              <w:t>“</w:t>
            </w:r>
            <w:r>
              <w:rPr>
                <w:rFonts w:hint="eastAsia" w:ascii="Times New Roman" w:hAnsi="Times New Roman" w:cs="Times New Roman"/>
                <w:color w:val="000000"/>
                <w:szCs w:val="21"/>
              </w:rPr>
              <w:t>第三章</w:t>
            </w:r>
            <w:r>
              <w:rPr>
                <w:rFonts w:ascii="Times New Roman" w:hAnsi="Times New Roman" w:cs="Times New Roman"/>
                <w:color w:val="000000"/>
                <w:szCs w:val="21"/>
              </w:rPr>
              <w:t xml:space="preserve"> </w:t>
            </w:r>
            <w:r>
              <w:rPr>
                <w:rFonts w:hint="eastAsia" w:ascii="Times New Roman" w:hAnsi="Times New Roman" w:cs="Times New Roman"/>
                <w:color w:val="000000"/>
                <w:szCs w:val="21"/>
              </w:rPr>
              <w:t>评审办法</w:t>
            </w:r>
            <w:r>
              <w:rPr>
                <w:rFonts w:ascii="Times New Roman" w:hAnsi="Times New Roman" w:cs="Times New Roman"/>
                <w:color w:val="000000"/>
                <w:szCs w:val="21"/>
              </w:rPr>
              <w:t>”</w:t>
            </w:r>
            <w:r>
              <w:rPr>
                <w:rFonts w:hint="eastAsia" w:ascii="Times New Roman" w:hAnsi="Times New Roman" w:cs="Times New Roman"/>
                <w:color w:val="000000"/>
                <w:szCs w:val="21"/>
              </w:rPr>
              <w:t>。</w:t>
            </w:r>
          </w:p>
        </w:tc>
      </w:tr>
      <w:tr w14:paraId="2EC1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7E36D12">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38</w:t>
            </w:r>
          </w:p>
        </w:tc>
        <w:tc>
          <w:tcPr>
            <w:tcW w:w="1962" w:type="dxa"/>
            <w:vAlign w:val="center"/>
          </w:tcPr>
          <w:p w14:paraId="3ADBEE62">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是否授权评</w:t>
            </w:r>
            <w:r>
              <w:rPr>
                <w:rFonts w:hint="eastAsia" w:ascii="Times New Roman" w:hAnsi="Times New Roman" w:cs="Times New Roman"/>
                <w:color w:val="000000"/>
                <w:szCs w:val="21"/>
              </w:rPr>
              <w:t>审</w:t>
            </w:r>
            <w:r>
              <w:rPr>
                <w:rFonts w:ascii="Times New Roman" w:hAnsi="Times New Roman" w:cs="Times New Roman"/>
                <w:color w:val="000000"/>
                <w:szCs w:val="21"/>
              </w:rPr>
              <w:t>委员会确定</w:t>
            </w:r>
            <w:r>
              <w:rPr>
                <w:rFonts w:hint="eastAsia" w:ascii="Times New Roman" w:hAnsi="Times New Roman" w:cs="Times New Roman"/>
                <w:color w:val="000000"/>
                <w:szCs w:val="21"/>
              </w:rPr>
              <w:t>中选</w:t>
            </w:r>
            <w:r>
              <w:rPr>
                <w:rFonts w:ascii="Times New Roman" w:hAnsi="Times New Roman" w:cs="Times New Roman"/>
                <w:color w:val="000000"/>
                <w:szCs w:val="21"/>
              </w:rPr>
              <w:t>人</w:t>
            </w:r>
          </w:p>
        </w:tc>
        <w:tc>
          <w:tcPr>
            <w:tcW w:w="6895" w:type="dxa"/>
            <w:vAlign w:val="center"/>
          </w:tcPr>
          <w:p w14:paraId="2254EAD6">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否，由评审委员会推荐</w:t>
            </w:r>
            <w:r>
              <w:rPr>
                <w:rFonts w:ascii="Times New Roman" w:hAnsi="Times New Roman" w:cs="Times New Roman"/>
                <w:color w:val="000000"/>
                <w:szCs w:val="21"/>
              </w:rPr>
              <w:t>3</w:t>
            </w:r>
            <w:r>
              <w:rPr>
                <w:rFonts w:hint="eastAsia" w:ascii="Times New Roman" w:hAnsi="Times New Roman" w:cs="Times New Roman"/>
                <w:color w:val="000000"/>
                <w:szCs w:val="21"/>
              </w:rPr>
              <w:t>名中选候选人（若不足</w:t>
            </w:r>
            <w:r>
              <w:rPr>
                <w:rFonts w:ascii="Times New Roman" w:hAnsi="Times New Roman" w:cs="Times New Roman"/>
                <w:color w:val="000000"/>
                <w:szCs w:val="21"/>
              </w:rPr>
              <w:t>3</w:t>
            </w:r>
            <w:r>
              <w:rPr>
                <w:rFonts w:hint="eastAsia" w:ascii="Times New Roman" w:hAnsi="Times New Roman" w:cs="Times New Roman"/>
                <w:color w:val="000000"/>
                <w:szCs w:val="21"/>
              </w:rPr>
              <w:t>名时按实际数量推荐），综合评分相等时，以报价低的优先；报价也相等的，以商务和技术部分合计得分高的。</w:t>
            </w:r>
          </w:p>
        </w:tc>
      </w:tr>
      <w:tr w14:paraId="2016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5FD2C9AA">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39</w:t>
            </w:r>
          </w:p>
        </w:tc>
        <w:tc>
          <w:tcPr>
            <w:tcW w:w="1962" w:type="dxa"/>
            <w:vAlign w:val="center"/>
          </w:tcPr>
          <w:p w14:paraId="348F590C">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签订合同</w:t>
            </w:r>
          </w:p>
        </w:tc>
        <w:tc>
          <w:tcPr>
            <w:tcW w:w="6895" w:type="dxa"/>
            <w:vAlign w:val="center"/>
          </w:tcPr>
          <w:p w14:paraId="7A57F67A">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1</w:t>
            </w:r>
            <w:r>
              <w:rPr>
                <w:rFonts w:hint="eastAsia" w:ascii="Times New Roman" w:hAnsi="Times New Roman" w:cs="Times New Roman"/>
                <w:color w:val="000000"/>
                <w:szCs w:val="21"/>
              </w:rPr>
              <w:t>.中选人自中选通知书发出之日起</w:t>
            </w:r>
            <w:r>
              <w:rPr>
                <w:rFonts w:ascii="Times New Roman" w:hAnsi="Times New Roman" w:cs="Times New Roman"/>
                <w:color w:val="000000"/>
                <w:szCs w:val="21"/>
              </w:rPr>
              <w:t>30</w:t>
            </w:r>
            <w:r>
              <w:rPr>
                <w:rFonts w:hint="eastAsia" w:ascii="Times New Roman" w:hAnsi="Times New Roman" w:cs="Times New Roman"/>
                <w:color w:val="000000"/>
                <w:szCs w:val="21"/>
              </w:rPr>
              <w:t>日内，与比选人订立书面合同。</w:t>
            </w:r>
          </w:p>
          <w:p w14:paraId="1B978D59">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2</w:t>
            </w:r>
            <w:r>
              <w:rPr>
                <w:rFonts w:hint="eastAsia" w:ascii="Times New Roman" w:hAnsi="Times New Roman" w:cs="Times New Roman"/>
                <w:color w:val="000000"/>
                <w:szCs w:val="21"/>
              </w:rPr>
              <w:t>.中选人无正当理由拒签合同的，或在签订合同时向比选人提出附加条件，比选人有权取消其中选资格。</w:t>
            </w:r>
          </w:p>
        </w:tc>
      </w:tr>
      <w:tr w14:paraId="1945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15691EB2">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40</w:t>
            </w:r>
          </w:p>
        </w:tc>
        <w:tc>
          <w:tcPr>
            <w:tcW w:w="1962" w:type="dxa"/>
            <w:vAlign w:val="center"/>
          </w:tcPr>
          <w:p w14:paraId="7CCB51FA">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比选</w:t>
            </w:r>
            <w:r>
              <w:rPr>
                <w:rFonts w:ascii="Times New Roman" w:hAnsi="Times New Roman" w:cs="Times New Roman"/>
                <w:color w:val="000000"/>
                <w:szCs w:val="21"/>
              </w:rPr>
              <w:t>文件内容冲突的解决及优先适用次序</w:t>
            </w:r>
          </w:p>
        </w:tc>
        <w:tc>
          <w:tcPr>
            <w:tcW w:w="6895" w:type="dxa"/>
            <w:vAlign w:val="center"/>
          </w:tcPr>
          <w:p w14:paraId="1F14D052">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1.比选文件中比选人编制的内容前后有矛盾或不一致，有时间先后顺序的，以时间在后的修改、澄清或补正文件为准；没有时间先后顺序的，以公平的原则进行处理。</w:t>
            </w:r>
          </w:p>
          <w:p w14:paraId="7C888DDC">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2.比选申请人须知前附表和比选文件中</w:t>
            </w:r>
            <w:r>
              <w:rPr>
                <w:rFonts w:ascii="Times New Roman" w:hAnsi="Times New Roman" w:cs="Times New Roman"/>
                <w:color w:val="000000"/>
                <w:szCs w:val="21"/>
              </w:rPr>
              <w:t>“</w:t>
            </w:r>
            <w:r>
              <w:rPr>
                <w:rFonts w:hint="eastAsia" w:ascii="Times New Roman" w:hAnsi="Times New Roman" w:cs="Times New Roman"/>
                <w:color w:val="000000"/>
                <w:szCs w:val="21"/>
              </w:rPr>
              <w:t>注</w:t>
            </w:r>
            <w:r>
              <w:rPr>
                <w:rFonts w:ascii="Times New Roman" w:hAnsi="Times New Roman" w:cs="Times New Roman"/>
                <w:color w:val="000000"/>
                <w:szCs w:val="21"/>
              </w:rPr>
              <w:t>”</w:t>
            </w:r>
            <w:r>
              <w:rPr>
                <w:rFonts w:hint="eastAsia" w:ascii="Times New Roman" w:hAnsi="Times New Roman" w:cs="Times New Roman"/>
                <w:color w:val="000000"/>
                <w:szCs w:val="21"/>
              </w:rPr>
              <w:t>的内容与正文不一致时，以比选申请人须知前附表和比选文件中</w:t>
            </w:r>
            <w:r>
              <w:rPr>
                <w:rFonts w:ascii="Times New Roman" w:hAnsi="Times New Roman" w:cs="Times New Roman"/>
                <w:color w:val="000000"/>
                <w:szCs w:val="21"/>
              </w:rPr>
              <w:t>“</w:t>
            </w:r>
            <w:r>
              <w:rPr>
                <w:rFonts w:hint="eastAsia" w:ascii="Times New Roman" w:hAnsi="Times New Roman" w:cs="Times New Roman"/>
                <w:color w:val="000000"/>
                <w:szCs w:val="21"/>
              </w:rPr>
              <w:t>注</w:t>
            </w:r>
            <w:r>
              <w:rPr>
                <w:rFonts w:ascii="Times New Roman" w:hAnsi="Times New Roman" w:cs="Times New Roman"/>
                <w:color w:val="000000"/>
                <w:szCs w:val="21"/>
              </w:rPr>
              <w:t>”</w:t>
            </w:r>
            <w:r>
              <w:rPr>
                <w:rFonts w:hint="eastAsia" w:ascii="Times New Roman" w:hAnsi="Times New Roman" w:cs="Times New Roman"/>
                <w:color w:val="000000"/>
                <w:szCs w:val="21"/>
              </w:rPr>
              <w:t>的内容为准。</w:t>
            </w:r>
          </w:p>
          <w:p w14:paraId="1DB73A58">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3</w:t>
            </w:r>
            <w:r>
              <w:rPr>
                <w:rFonts w:hint="eastAsia" w:ascii="Times New Roman" w:hAnsi="Times New Roman" w:cs="Times New Roman"/>
                <w:color w:val="000000"/>
                <w:szCs w:val="21"/>
              </w:rPr>
              <w:t>.对比选文件的内容理解有争议的，由比选人按照比选文件所使用的词句、比选文件的有关条款、比选的目的、习惯以及诚实信用原则，确定该条款的真实意思，有两种以上解释的，作出不利于比选申请人一方的解释。</w:t>
            </w:r>
          </w:p>
        </w:tc>
      </w:tr>
      <w:tr w14:paraId="422B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2CA95F4B">
            <w:pPr>
              <w:spacing w:line="360" w:lineRule="auto"/>
              <w:jc w:val="center"/>
              <w:rPr>
                <w:rFonts w:ascii="Times New Roman" w:hAnsi="Times New Roman" w:cs="Times New Roman"/>
                <w:b/>
                <w:color w:val="000000"/>
                <w:szCs w:val="21"/>
              </w:rPr>
            </w:pPr>
            <w:r>
              <w:rPr>
                <w:rFonts w:hint="eastAsia" w:ascii="Times New Roman" w:hAnsi="Times New Roman" w:cs="Times New Roman"/>
                <w:bCs/>
                <w:color w:val="000000"/>
                <w:szCs w:val="21"/>
              </w:rPr>
              <w:t>41</w:t>
            </w:r>
          </w:p>
        </w:tc>
        <w:tc>
          <w:tcPr>
            <w:tcW w:w="1962" w:type="dxa"/>
            <w:vMerge w:val="restart"/>
            <w:vAlign w:val="center"/>
          </w:tcPr>
          <w:p w14:paraId="78B98DF2">
            <w:pPr>
              <w:pStyle w:val="9"/>
              <w:spacing w:line="360" w:lineRule="auto"/>
              <w:ind w:left="0" w:leftChars="0" w:firstLine="413" w:firstLineChars="196"/>
              <w:rPr>
                <w:b/>
                <w:color w:val="000000"/>
                <w:spacing w:val="-6"/>
                <w:szCs w:val="21"/>
              </w:rPr>
            </w:pPr>
            <w:r>
              <w:rPr>
                <w:b/>
                <w:color w:val="000000"/>
                <w:szCs w:val="21"/>
              </w:rPr>
              <w:t>特别注意</w:t>
            </w:r>
          </w:p>
        </w:tc>
        <w:tc>
          <w:tcPr>
            <w:tcW w:w="6895" w:type="dxa"/>
            <w:vAlign w:val="center"/>
          </w:tcPr>
          <w:p w14:paraId="0187649E">
            <w:pPr>
              <w:spacing w:line="360" w:lineRule="auto"/>
              <w:ind w:left="17" w:leftChars="8"/>
              <w:rPr>
                <w:rFonts w:ascii="Times New Roman" w:hAnsi="Times New Roman" w:cs="Times New Roman"/>
                <w:color w:val="000000"/>
                <w:szCs w:val="21"/>
              </w:rPr>
            </w:pPr>
            <w:r>
              <w:rPr>
                <w:rFonts w:ascii="Times New Roman" w:hAnsi="Times New Roman" w:cs="Times New Roman"/>
                <w:color w:val="000000"/>
                <w:szCs w:val="21"/>
              </w:rPr>
              <w:t>如本</w:t>
            </w:r>
            <w:r>
              <w:rPr>
                <w:rFonts w:hint="eastAsia" w:ascii="Times New Roman" w:hAnsi="Times New Roman" w:cs="Times New Roman"/>
                <w:color w:val="000000"/>
                <w:szCs w:val="21"/>
              </w:rPr>
              <w:t>比选</w:t>
            </w:r>
            <w:r>
              <w:rPr>
                <w:rFonts w:ascii="Times New Roman" w:hAnsi="Times New Roman" w:cs="Times New Roman"/>
                <w:color w:val="000000"/>
                <w:szCs w:val="21"/>
              </w:rPr>
              <w:t>文件</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须知前附表所述内容与</w:t>
            </w:r>
            <w:r>
              <w:rPr>
                <w:rFonts w:hint="eastAsia" w:ascii="Times New Roman" w:hAnsi="Times New Roman" w:cs="Times New Roman"/>
                <w:color w:val="000000"/>
                <w:szCs w:val="21"/>
              </w:rPr>
              <w:t>比选</w:t>
            </w:r>
            <w:r>
              <w:rPr>
                <w:rFonts w:ascii="Times New Roman" w:hAnsi="Times New Roman" w:cs="Times New Roman"/>
                <w:color w:val="000000"/>
                <w:szCs w:val="21"/>
              </w:rPr>
              <w:t>文件</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须知正文部分所述内容不一致或</w:t>
            </w:r>
            <w:r>
              <w:rPr>
                <w:rFonts w:hint="eastAsia" w:ascii="Times New Roman" w:hAnsi="Times New Roman" w:cs="Times New Roman"/>
                <w:color w:val="000000"/>
                <w:szCs w:val="21"/>
              </w:rPr>
              <w:t>比选</w:t>
            </w:r>
            <w:r>
              <w:rPr>
                <w:rFonts w:ascii="Times New Roman" w:hAnsi="Times New Roman" w:cs="Times New Roman"/>
                <w:color w:val="000000"/>
                <w:szCs w:val="21"/>
              </w:rPr>
              <w:t>文件</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须知正文部分中表述不明时，以</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须知前附表的所述内容为准。</w:t>
            </w:r>
          </w:p>
        </w:tc>
      </w:tr>
      <w:tr w14:paraId="5D86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2405AD2F">
            <w:pPr>
              <w:spacing w:line="360" w:lineRule="auto"/>
              <w:jc w:val="center"/>
              <w:rPr>
                <w:rFonts w:ascii="Times New Roman" w:hAnsi="Times New Roman" w:cs="Times New Roman"/>
                <w:b/>
                <w:color w:val="000000"/>
                <w:szCs w:val="21"/>
              </w:rPr>
            </w:pPr>
          </w:p>
        </w:tc>
        <w:tc>
          <w:tcPr>
            <w:tcW w:w="1962" w:type="dxa"/>
            <w:vMerge w:val="continue"/>
            <w:vAlign w:val="center"/>
          </w:tcPr>
          <w:p w14:paraId="08D1B659">
            <w:pPr>
              <w:pStyle w:val="9"/>
              <w:spacing w:line="360" w:lineRule="auto"/>
              <w:ind w:left="0" w:leftChars="0" w:firstLine="413" w:firstLineChars="196"/>
              <w:jc w:val="center"/>
              <w:rPr>
                <w:b/>
                <w:color w:val="000000"/>
                <w:szCs w:val="21"/>
              </w:rPr>
            </w:pPr>
          </w:p>
        </w:tc>
        <w:tc>
          <w:tcPr>
            <w:tcW w:w="6895" w:type="dxa"/>
            <w:vAlign w:val="center"/>
          </w:tcPr>
          <w:p w14:paraId="704D38BD">
            <w:pPr>
              <w:spacing w:line="360" w:lineRule="auto"/>
              <w:ind w:left="17" w:leftChars="8"/>
              <w:rPr>
                <w:rFonts w:ascii="Times New Roman" w:hAnsi="Times New Roman" w:cs="Times New Roman"/>
                <w:color w:val="000000"/>
                <w:szCs w:val="21"/>
              </w:rPr>
            </w:pPr>
            <w:r>
              <w:rPr>
                <w:rFonts w:hint="eastAsia" w:ascii="Times New Roman" w:hAnsi="Times New Roman" w:cs="Times New Roman"/>
                <w:color w:val="000000"/>
                <w:szCs w:val="21"/>
              </w:rPr>
              <w:t>比选</w:t>
            </w:r>
            <w:r>
              <w:rPr>
                <w:rFonts w:ascii="Times New Roman" w:hAnsi="Times New Roman" w:cs="Times New Roman"/>
                <w:color w:val="000000"/>
                <w:szCs w:val="21"/>
              </w:rPr>
              <w:t>文件中 “</w:t>
            </w:r>
            <w:r>
              <w:rPr>
                <w:rFonts w:hint="eastAsia" w:ascii="Segoe UI Symbol" w:hAnsi="Segoe UI Symbol" w:cs="Segoe UI Symbol"/>
                <w:color w:val="000000"/>
                <w:szCs w:val="21"/>
              </w:rPr>
              <w:t>★</w:t>
            </w:r>
            <w:r>
              <w:rPr>
                <w:rFonts w:ascii="Times New Roman" w:hAnsi="Times New Roman" w:cs="Times New Roman"/>
                <w:color w:val="000000"/>
                <w:szCs w:val="21"/>
              </w:rPr>
              <w:t>”号条款为</w:t>
            </w:r>
            <w:r>
              <w:rPr>
                <w:rFonts w:hint="eastAsia" w:ascii="Times New Roman" w:hAnsi="Times New Roman" w:cs="Times New Roman"/>
                <w:color w:val="000000"/>
                <w:szCs w:val="21"/>
              </w:rPr>
              <w:t>比选</w:t>
            </w:r>
            <w:r>
              <w:rPr>
                <w:rFonts w:ascii="Times New Roman" w:hAnsi="Times New Roman" w:cs="Times New Roman"/>
                <w:color w:val="000000"/>
                <w:szCs w:val="21"/>
              </w:rPr>
              <w:t>文件规定的实质性要求。未实质性响应</w:t>
            </w:r>
            <w:r>
              <w:rPr>
                <w:rFonts w:hint="eastAsia" w:ascii="Times New Roman" w:hAnsi="Times New Roman" w:cs="Times New Roman"/>
                <w:color w:val="000000"/>
                <w:szCs w:val="21"/>
              </w:rPr>
              <w:t>比选</w:t>
            </w:r>
            <w:r>
              <w:rPr>
                <w:rFonts w:ascii="Times New Roman" w:hAnsi="Times New Roman" w:cs="Times New Roman"/>
                <w:color w:val="000000"/>
                <w:szCs w:val="21"/>
              </w:rPr>
              <w:t>文件中 “</w:t>
            </w:r>
            <w:r>
              <w:rPr>
                <w:rFonts w:hint="eastAsia" w:ascii="Segoe UI Symbol" w:hAnsi="Segoe UI Symbol" w:cs="Segoe UI Symbol"/>
                <w:color w:val="000000"/>
                <w:szCs w:val="21"/>
              </w:rPr>
              <w:t>★</w:t>
            </w:r>
            <w:r>
              <w:rPr>
                <w:rFonts w:ascii="Times New Roman" w:hAnsi="Times New Roman" w:cs="Times New Roman"/>
                <w:color w:val="000000"/>
                <w:szCs w:val="21"/>
              </w:rPr>
              <w:t>”号条款，视为重大偏差（报价详细评审的重大偏差另行约定），</w:t>
            </w:r>
            <w:r>
              <w:rPr>
                <w:rFonts w:hint="eastAsia" w:ascii="Times New Roman" w:hAnsi="Times New Roman" w:cs="Times New Roman"/>
                <w:color w:val="000000"/>
                <w:szCs w:val="21"/>
              </w:rPr>
              <w:t>比选申请文件</w:t>
            </w:r>
            <w:r>
              <w:rPr>
                <w:rFonts w:ascii="Times New Roman" w:hAnsi="Times New Roman" w:cs="Times New Roman"/>
                <w:color w:val="000000"/>
                <w:szCs w:val="21"/>
              </w:rPr>
              <w:t>无效。</w:t>
            </w:r>
          </w:p>
        </w:tc>
      </w:tr>
      <w:tr w14:paraId="1221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11671CB2">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rPr>
            </w:pPr>
            <w:r>
              <w:rPr>
                <w:rFonts w:hint="eastAsia" w:ascii="Times New Roman" w:hAnsi="Times New Roman" w:cs="Times New Roman"/>
                <w:kern w:val="0"/>
                <w:sz w:val="20"/>
                <w:szCs w:val="20"/>
              </w:rPr>
              <w:t>42</w:t>
            </w:r>
          </w:p>
        </w:tc>
        <w:tc>
          <w:tcPr>
            <w:tcW w:w="1962" w:type="dxa"/>
            <w:vAlign w:val="center"/>
          </w:tcPr>
          <w:p w14:paraId="3BC48878">
            <w:pPr>
              <w:pStyle w:val="16"/>
              <w:spacing w:line="340" w:lineRule="exact"/>
              <w:jc w:val="center"/>
              <w:rPr>
                <w:rFonts w:ascii="Times New Roman" w:hAnsi="Times New Roman" w:cs="Times New Roman"/>
                <w:bCs/>
                <w:color w:val="000000"/>
              </w:rPr>
            </w:pPr>
            <w:r>
              <w:rPr>
                <w:rFonts w:ascii="Times New Roman" w:hAnsi="Times New Roman" w:cs="Times New Roman"/>
                <w:bCs/>
                <w:color w:val="000000"/>
              </w:rPr>
              <w:t>监督部门</w:t>
            </w:r>
          </w:p>
        </w:tc>
        <w:tc>
          <w:tcPr>
            <w:tcW w:w="6895" w:type="dxa"/>
            <w:vAlign w:val="center"/>
          </w:tcPr>
          <w:p w14:paraId="7DB43915">
            <w:pPr>
              <w:spacing w:line="360" w:lineRule="auto"/>
              <w:ind w:left="17" w:leftChars="8"/>
              <w:rPr>
                <w:rFonts w:ascii="Times New Roman" w:hAnsi="Times New Roman" w:cs="Times New Roman"/>
                <w:color w:val="000000"/>
              </w:rPr>
            </w:pPr>
            <w:r>
              <w:rPr>
                <w:rFonts w:ascii="Times New Roman" w:hAnsi="Times New Roman" w:cs="Times New Roman"/>
                <w:color w:val="000000"/>
                <w:szCs w:val="21"/>
              </w:rPr>
              <w:t>四川蜀道新能源科技发展有限公司</w:t>
            </w:r>
            <w:r>
              <w:rPr>
                <w:rFonts w:hint="eastAsia" w:ascii="Times New Roman" w:hAnsi="Times New Roman" w:cs="Times New Roman"/>
                <w:color w:val="000000"/>
                <w:szCs w:val="21"/>
              </w:rPr>
              <w:t>招标工作领导小组</w:t>
            </w:r>
          </w:p>
          <w:p w14:paraId="05FEE480">
            <w:pPr>
              <w:spacing w:line="360" w:lineRule="auto"/>
              <w:ind w:left="17" w:leftChars="8"/>
              <w:rPr>
                <w:rFonts w:ascii="Times New Roman" w:hAnsi="Times New Roman" w:cs="Times New Roman"/>
                <w:color w:val="000000"/>
              </w:rPr>
            </w:pPr>
            <w:r>
              <w:rPr>
                <w:rFonts w:ascii="Times New Roman" w:hAnsi="Times New Roman" w:cs="Times New Roman"/>
                <w:color w:val="000000"/>
                <w:szCs w:val="21"/>
              </w:rPr>
              <w:t>地    址：成都市创业路1号剑恒发展中心14楼</w:t>
            </w:r>
          </w:p>
          <w:p w14:paraId="1E90BE5F">
            <w:pPr>
              <w:spacing w:line="360" w:lineRule="auto"/>
              <w:ind w:left="17" w:leftChars="8"/>
              <w:rPr>
                <w:rFonts w:ascii="Times New Roman" w:hAnsi="Times New Roman" w:cs="Times New Roman"/>
                <w:color w:val="000000"/>
              </w:rPr>
            </w:pPr>
            <w:r>
              <w:rPr>
                <w:rFonts w:ascii="Times New Roman" w:hAnsi="Times New Roman" w:cs="Times New Roman"/>
                <w:color w:val="000000"/>
                <w:szCs w:val="21"/>
              </w:rPr>
              <w:t>电    话：</w:t>
            </w:r>
            <w:r>
              <w:rPr>
                <w:rFonts w:hint="eastAsia" w:ascii="Times New Roman" w:hAnsi="Times New Roman" w:cs="Times New Roman"/>
                <w:color w:val="000000"/>
                <w:szCs w:val="21"/>
              </w:rPr>
              <w:t>028-63911700</w:t>
            </w:r>
          </w:p>
          <w:p w14:paraId="31E3FB02">
            <w:pPr>
              <w:spacing w:line="360" w:lineRule="auto"/>
              <w:ind w:left="17" w:leftChars="8"/>
              <w:rPr>
                <w:rFonts w:ascii="Times New Roman" w:hAnsi="Times New Roman" w:cs="Times New Roman"/>
                <w:color w:val="000000"/>
              </w:rPr>
            </w:pPr>
            <w:r>
              <w:rPr>
                <w:rFonts w:hint="eastAsia" w:ascii="Times New Roman" w:hAnsi="Times New Roman" w:cs="Times New Roman"/>
                <w:color w:val="000000"/>
                <w:szCs w:val="21"/>
              </w:rPr>
              <w:t>比选申请人</w:t>
            </w:r>
            <w:r>
              <w:rPr>
                <w:rFonts w:ascii="Times New Roman" w:hAnsi="Times New Roman" w:cs="Times New Roman"/>
                <w:color w:val="000000"/>
                <w:szCs w:val="21"/>
              </w:rPr>
              <w:t>或者其他利害关系人对</w:t>
            </w:r>
            <w:r>
              <w:rPr>
                <w:rFonts w:hint="eastAsia" w:ascii="Times New Roman" w:hAnsi="Times New Roman" w:cs="Times New Roman"/>
                <w:color w:val="000000"/>
                <w:szCs w:val="21"/>
              </w:rPr>
              <w:t>评审</w:t>
            </w:r>
            <w:r>
              <w:rPr>
                <w:rFonts w:ascii="Times New Roman" w:hAnsi="Times New Roman" w:cs="Times New Roman"/>
                <w:color w:val="000000"/>
                <w:szCs w:val="21"/>
              </w:rPr>
              <w:t>结果有异议需要投诉的，应当在</w:t>
            </w:r>
            <w:r>
              <w:rPr>
                <w:rFonts w:hint="eastAsia" w:ascii="Times New Roman" w:hAnsi="Times New Roman" w:cs="Times New Roman"/>
                <w:color w:val="000000"/>
                <w:szCs w:val="21"/>
              </w:rPr>
              <w:t>中选</w:t>
            </w:r>
            <w:r>
              <w:rPr>
                <w:rFonts w:ascii="Times New Roman" w:hAnsi="Times New Roman" w:cs="Times New Roman"/>
                <w:color w:val="000000"/>
                <w:szCs w:val="21"/>
              </w:rPr>
              <w:t>候选人公示期间提出，公示时间结束后不予受理。</w:t>
            </w:r>
          </w:p>
        </w:tc>
      </w:tr>
    </w:tbl>
    <w:p w14:paraId="239D3032">
      <w:pPr>
        <w:rPr>
          <w:rFonts w:ascii="Times New Roman" w:hAnsi="Times New Roman" w:cs="Times New Roman"/>
          <w:b/>
          <w:color w:val="000000"/>
          <w:szCs w:val="21"/>
        </w:rPr>
      </w:pPr>
      <w:r>
        <w:rPr>
          <w:rFonts w:ascii="Times New Roman" w:hAnsi="Times New Roman" w:cs="Times New Roman"/>
          <w:b/>
          <w:color w:val="000000"/>
          <w:szCs w:val="21"/>
        </w:rPr>
        <w:br w:type="page"/>
      </w:r>
    </w:p>
    <w:p w14:paraId="604EAF20">
      <w:pPr>
        <w:spacing w:line="360" w:lineRule="auto"/>
        <w:outlineLvl w:val="0"/>
        <w:rPr>
          <w:rFonts w:ascii="Times New Roman" w:hAnsi="Times New Roman" w:cs="Times New Roman"/>
          <w:b/>
          <w:color w:val="000000"/>
          <w:szCs w:val="21"/>
        </w:rPr>
      </w:pPr>
      <w:bookmarkStart w:id="35" w:name="_Toc16423"/>
      <w:bookmarkStart w:id="36" w:name="_Toc17433"/>
      <w:r>
        <w:rPr>
          <w:rFonts w:ascii="Times New Roman" w:hAnsi="Times New Roman" w:cs="Times New Roman"/>
          <w:b/>
          <w:color w:val="000000"/>
          <w:szCs w:val="21"/>
        </w:rPr>
        <w:t>1.总则</w:t>
      </w:r>
      <w:bookmarkEnd w:id="35"/>
      <w:bookmarkEnd w:id="36"/>
    </w:p>
    <w:p w14:paraId="45A14AF9">
      <w:pPr>
        <w:spacing w:line="360" w:lineRule="auto"/>
        <w:rPr>
          <w:rFonts w:ascii="Times New Roman" w:hAnsi="Times New Roman" w:cs="Times New Roman"/>
          <w:b/>
          <w:color w:val="000000"/>
          <w:szCs w:val="21"/>
        </w:rPr>
      </w:pPr>
      <w:r>
        <w:rPr>
          <w:rFonts w:ascii="Times New Roman" w:hAnsi="Times New Roman" w:cs="Times New Roman"/>
          <w:b/>
          <w:color w:val="000000"/>
          <w:szCs w:val="21"/>
        </w:rPr>
        <w:t>1.1 项目概况</w:t>
      </w:r>
    </w:p>
    <w:p w14:paraId="57C5FEF5">
      <w:pPr>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1.1.1本比选文件仅适用于本次比选项目。</w:t>
      </w:r>
    </w:p>
    <w:p w14:paraId="61D2E84D">
      <w:pPr>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1.1.2本比选项目比选人：见比选公告。</w:t>
      </w:r>
    </w:p>
    <w:p w14:paraId="7326B001">
      <w:pPr>
        <w:snapToGrid w:val="0"/>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1.1.3本比选项目名称：见比选申请人须知前附表。</w:t>
      </w:r>
    </w:p>
    <w:p w14:paraId="2E3B14FE">
      <w:pPr>
        <w:spacing w:line="360" w:lineRule="auto"/>
        <w:rPr>
          <w:rFonts w:ascii="Times New Roman" w:hAnsi="Times New Roman" w:cs="Times New Roman"/>
          <w:b/>
          <w:color w:val="000000"/>
          <w:szCs w:val="21"/>
        </w:rPr>
      </w:pPr>
      <w:r>
        <w:rPr>
          <w:rFonts w:ascii="Times New Roman" w:hAnsi="Times New Roman" w:cs="Times New Roman"/>
          <w:b/>
          <w:color w:val="000000"/>
          <w:szCs w:val="21"/>
        </w:rPr>
        <w:t>1.2 资金来源和落实情况</w:t>
      </w:r>
    </w:p>
    <w:p w14:paraId="2BA12D37">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1.2.1 本项目的资金来源：见</w:t>
      </w:r>
      <w:r>
        <w:rPr>
          <w:rFonts w:hint="eastAsia" w:ascii="Times New Roman" w:hAnsi="Times New Roman" w:cs="Times New Roman"/>
          <w:color w:val="000000"/>
          <w:szCs w:val="21"/>
        </w:rPr>
        <w:t>比选公告</w:t>
      </w:r>
      <w:r>
        <w:rPr>
          <w:rFonts w:ascii="Times New Roman" w:hAnsi="Times New Roman" w:cs="Times New Roman"/>
          <w:color w:val="000000"/>
          <w:szCs w:val="21"/>
        </w:rPr>
        <w:t>。</w:t>
      </w:r>
    </w:p>
    <w:p w14:paraId="615061C2">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1.2.2 本项目的出资比例：见</w:t>
      </w:r>
      <w:r>
        <w:rPr>
          <w:rFonts w:hint="eastAsia" w:ascii="Times New Roman" w:hAnsi="Times New Roman" w:cs="Times New Roman"/>
          <w:color w:val="000000"/>
          <w:szCs w:val="21"/>
        </w:rPr>
        <w:t>比选公告</w:t>
      </w:r>
      <w:r>
        <w:rPr>
          <w:rFonts w:ascii="Times New Roman" w:hAnsi="Times New Roman" w:cs="Times New Roman"/>
          <w:color w:val="000000"/>
          <w:szCs w:val="21"/>
        </w:rPr>
        <w:t>。</w:t>
      </w:r>
    </w:p>
    <w:p w14:paraId="63C333F4">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1.2.3 本项目的资金落实情况：见</w:t>
      </w:r>
      <w:r>
        <w:rPr>
          <w:rFonts w:hint="eastAsia" w:ascii="Times New Roman" w:hAnsi="Times New Roman" w:cs="Times New Roman"/>
          <w:color w:val="000000"/>
          <w:szCs w:val="21"/>
        </w:rPr>
        <w:t>比选公告</w:t>
      </w:r>
      <w:r>
        <w:rPr>
          <w:rFonts w:ascii="Times New Roman" w:hAnsi="Times New Roman" w:cs="Times New Roman"/>
          <w:color w:val="000000"/>
          <w:szCs w:val="21"/>
        </w:rPr>
        <w:t>。</w:t>
      </w:r>
    </w:p>
    <w:p w14:paraId="52AD07BC">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1.3 </w:t>
      </w:r>
      <w:r>
        <w:rPr>
          <w:rFonts w:hint="eastAsia" w:ascii="Times New Roman" w:hAnsi="Times New Roman" w:cs="Times New Roman"/>
          <w:b/>
          <w:color w:val="000000"/>
          <w:szCs w:val="21"/>
        </w:rPr>
        <w:t>比选</w:t>
      </w:r>
      <w:r>
        <w:rPr>
          <w:rFonts w:ascii="Times New Roman" w:hAnsi="Times New Roman" w:cs="Times New Roman"/>
          <w:b/>
          <w:color w:val="000000"/>
          <w:szCs w:val="21"/>
        </w:rPr>
        <w:t>范围、计划工期和质量要求</w:t>
      </w:r>
    </w:p>
    <w:p w14:paraId="530E86F2">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1.3.1 本次范围：见</w:t>
      </w:r>
      <w:r>
        <w:rPr>
          <w:rFonts w:hint="eastAsia" w:ascii="Times New Roman" w:hAnsi="Times New Roman" w:cs="Times New Roman"/>
          <w:color w:val="000000"/>
          <w:szCs w:val="21"/>
        </w:rPr>
        <w:t>比选公告</w:t>
      </w:r>
      <w:r>
        <w:rPr>
          <w:rFonts w:ascii="Times New Roman" w:hAnsi="Times New Roman" w:cs="Times New Roman"/>
          <w:color w:val="000000"/>
          <w:szCs w:val="21"/>
        </w:rPr>
        <w:t>。</w:t>
      </w:r>
    </w:p>
    <w:p w14:paraId="6F5BCEF9">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1.3.2 本项目的服务期限及次数：见比选公告。</w:t>
      </w:r>
    </w:p>
    <w:p w14:paraId="3020173A">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1.4 </w:t>
      </w:r>
      <w:r>
        <w:rPr>
          <w:rFonts w:hint="eastAsia" w:ascii="Times New Roman" w:hAnsi="Times New Roman" w:cs="Times New Roman"/>
          <w:b/>
          <w:bCs/>
          <w:color w:val="000000"/>
          <w:szCs w:val="21"/>
        </w:rPr>
        <w:t>比选申请人</w:t>
      </w:r>
      <w:r>
        <w:rPr>
          <w:rFonts w:ascii="Times New Roman" w:hAnsi="Times New Roman" w:cs="Times New Roman"/>
          <w:b/>
          <w:color w:val="000000"/>
          <w:szCs w:val="21"/>
        </w:rPr>
        <w:t>资格要求</w:t>
      </w:r>
    </w:p>
    <w:p w14:paraId="5A27CDC8">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1.4.1 </w:t>
      </w:r>
      <w:r>
        <w:rPr>
          <w:rFonts w:hint="eastAsia" w:ascii="Times New Roman" w:hAnsi="Times New Roman" w:cs="Times New Roman"/>
          <w:color w:val="000000"/>
          <w:szCs w:val="21"/>
        </w:rPr>
        <w:t>比选申请人</w:t>
      </w:r>
      <w:r>
        <w:rPr>
          <w:rFonts w:ascii="Times New Roman" w:hAnsi="Times New Roman" w:cs="Times New Roman"/>
          <w:color w:val="000000"/>
          <w:szCs w:val="21"/>
        </w:rPr>
        <w:t>应具备承担本项目的资质条件、能力和信誉。</w:t>
      </w:r>
    </w:p>
    <w:p w14:paraId="440E56F6">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(l)资质要求：见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752AE505">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(2)财务要求：无；</w:t>
      </w:r>
    </w:p>
    <w:p w14:paraId="09A0DFDD">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(3)业绩要求：见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7BB8DC40">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(4)信誉要求：见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7DE68193">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(5)人员要求：见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r>
        <w:rPr>
          <w:rFonts w:hint="eastAsia" w:ascii="Times New Roman" w:hAnsi="Times New Roman" w:cs="Times New Roman"/>
          <w:color w:val="000000"/>
          <w:szCs w:val="21"/>
        </w:rPr>
        <w:t>；</w:t>
      </w:r>
    </w:p>
    <w:p w14:paraId="0F05EE33">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w:t>
      </w:r>
      <w:r>
        <w:rPr>
          <w:rFonts w:hint="eastAsia" w:ascii="Times New Roman" w:hAnsi="Times New Roman" w:cs="Times New Roman"/>
          <w:color w:val="000000"/>
          <w:szCs w:val="21"/>
        </w:rPr>
        <w:t>6</w:t>
      </w:r>
      <w:r>
        <w:rPr>
          <w:rFonts w:ascii="Times New Roman" w:hAnsi="Times New Roman" w:cs="Times New Roman"/>
          <w:color w:val="000000"/>
          <w:szCs w:val="21"/>
        </w:rPr>
        <w:t>)</w:t>
      </w:r>
      <w:r>
        <w:rPr>
          <w:rFonts w:hint="eastAsia" w:ascii="Times New Roman" w:hAnsi="Times New Roman" w:cs="Times New Roman"/>
          <w:color w:val="000000"/>
          <w:szCs w:val="21"/>
        </w:rPr>
        <w:t>其他要求</w:t>
      </w:r>
      <w:r>
        <w:rPr>
          <w:rFonts w:ascii="Times New Roman" w:hAnsi="Times New Roman" w:cs="Times New Roman"/>
          <w:color w:val="000000"/>
          <w:szCs w:val="21"/>
        </w:rPr>
        <w:t>：</w:t>
      </w:r>
      <w:r>
        <w:rPr>
          <w:rFonts w:hint="eastAsia" w:ascii="Times New Roman" w:hAnsi="Times New Roman" w:cs="Times New Roman"/>
          <w:color w:val="000000"/>
          <w:szCs w:val="21"/>
        </w:rPr>
        <w:t>无</w:t>
      </w:r>
      <w:r>
        <w:rPr>
          <w:rFonts w:ascii="Times New Roman" w:hAnsi="Times New Roman" w:cs="Times New Roman"/>
          <w:color w:val="000000"/>
          <w:szCs w:val="21"/>
        </w:rPr>
        <w:t>。</w:t>
      </w:r>
    </w:p>
    <w:p w14:paraId="718FCF80">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1.4.2</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须知前附表规定接受联合体</w:t>
      </w:r>
      <w:r>
        <w:rPr>
          <w:rFonts w:hint="eastAsia" w:ascii="Times New Roman" w:hAnsi="Times New Roman" w:cs="Times New Roman"/>
          <w:color w:val="000000"/>
          <w:szCs w:val="21"/>
        </w:rPr>
        <w:t>比选申请</w:t>
      </w:r>
      <w:r>
        <w:rPr>
          <w:rFonts w:ascii="Times New Roman" w:hAnsi="Times New Roman" w:cs="Times New Roman"/>
          <w:color w:val="000000"/>
          <w:szCs w:val="21"/>
        </w:rPr>
        <w:t>的，除应符合本章第1.4.1项和</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须知前附表的要求外，还应遵守以下规定：</w:t>
      </w:r>
    </w:p>
    <w:p w14:paraId="35184B73">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w:t>
      </w:r>
      <w:r>
        <w:rPr>
          <w:rFonts w:ascii="Times New Roman" w:hAnsi="Times New Roman" w:cs="Times New Roman"/>
          <w:color w:val="000000"/>
          <w:szCs w:val="21"/>
        </w:rPr>
        <w:t>联合体各方应按</w:t>
      </w:r>
      <w:r>
        <w:rPr>
          <w:rFonts w:hint="eastAsia" w:ascii="Times New Roman" w:hAnsi="Times New Roman" w:cs="Times New Roman"/>
          <w:color w:val="000000"/>
          <w:szCs w:val="21"/>
        </w:rPr>
        <w:t>比选</w:t>
      </w:r>
      <w:r>
        <w:rPr>
          <w:rFonts w:ascii="Times New Roman" w:hAnsi="Times New Roman" w:cs="Times New Roman"/>
          <w:color w:val="000000"/>
          <w:szCs w:val="21"/>
        </w:rPr>
        <w:t>文件提供的格式签订联合体协议书，明确联合体牵头人和各方权利义务；</w:t>
      </w:r>
    </w:p>
    <w:p w14:paraId="00134EA0">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（2）</w:t>
      </w:r>
      <w:r>
        <w:rPr>
          <w:rFonts w:ascii="Times New Roman" w:hAnsi="Times New Roman" w:cs="Times New Roman"/>
          <w:color w:val="000000"/>
          <w:szCs w:val="21"/>
        </w:rPr>
        <w:t>由同一专业的单位组成的联合体，按照资质等级较低的单位确定资质等级；</w:t>
      </w:r>
    </w:p>
    <w:p w14:paraId="7FBC0D6A">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（3）</w:t>
      </w:r>
      <w:r>
        <w:rPr>
          <w:rFonts w:ascii="Times New Roman" w:hAnsi="Times New Roman" w:cs="Times New Roman"/>
          <w:color w:val="000000"/>
          <w:szCs w:val="21"/>
        </w:rPr>
        <w:t>联合体各方不得再以自己名义单独或参加其他联合体在同一项目中</w:t>
      </w:r>
      <w:r>
        <w:rPr>
          <w:rFonts w:hint="eastAsia" w:ascii="Times New Roman" w:hAnsi="Times New Roman" w:cs="Times New Roman"/>
          <w:color w:val="000000"/>
          <w:szCs w:val="21"/>
        </w:rPr>
        <w:t>比选申请</w:t>
      </w:r>
      <w:r>
        <w:rPr>
          <w:rFonts w:ascii="Times New Roman" w:hAnsi="Times New Roman" w:cs="Times New Roman"/>
          <w:color w:val="000000"/>
          <w:szCs w:val="21"/>
        </w:rPr>
        <w:t>。</w:t>
      </w:r>
    </w:p>
    <w:p w14:paraId="6C5B8BAD">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1.4.3 </w:t>
      </w:r>
      <w:r>
        <w:rPr>
          <w:rFonts w:hint="eastAsia" w:ascii="Times New Roman" w:hAnsi="Times New Roman" w:cs="Times New Roman"/>
          <w:color w:val="000000"/>
          <w:szCs w:val="21"/>
        </w:rPr>
        <w:t>比选申请人</w:t>
      </w:r>
      <w:r>
        <w:rPr>
          <w:rFonts w:ascii="Times New Roman" w:hAnsi="Times New Roman" w:cs="Times New Roman"/>
          <w:color w:val="000000"/>
          <w:szCs w:val="21"/>
        </w:rPr>
        <w:t>不得存在下列情形之一：</w:t>
      </w:r>
    </w:p>
    <w:p w14:paraId="0F0A502E">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（1）为比选人不具有独立法人资格的附属机构（单位）；</w:t>
      </w:r>
    </w:p>
    <w:p w14:paraId="19B2B095">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（2）被责令停业的；</w:t>
      </w:r>
    </w:p>
    <w:p w14:paraId="772CFC9F">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（3）被暂停或取消比选申请资格的；</w:t>
      </w:r>
    </w:p>
    <w:p w14:paraId="13E45E52">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（4）财产被接管或冻结的；</w:t>
      </w:r>
    </w:p>
    <w:p w14:paraId="3B031B53">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（5）与本项目的甲方人或代理机构同为一个法定代表人的；</w:t>
      </w:r>
    </w:p>
    <w:p w14:paraId="013C0716">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（6）与本项目的甲方人或代理机构相互控股或参股的；</w:t>
      </w:r>
    </w:p>
    <w:p w14:paraId="76E898DA">
      <w:pPr>
        <w:spacing w:line="360" w:lineRule="auto"/>
        <w:rPr>
          <w:rFonts w:ascii="Times New Roman" w:hAnsi="Times New Roman" w:cs="Times New Roman"/>
          <w:b/>
          <w:color w:val="000000"/>
          <w:szCs w:val="21"/>
        </w:rPr>
      </w:pPr>
      <w:r>
        <w:rPr>
          <w:rFonts w:ascii="Times New Roman" w:hAnsi="Times New Roman" w:cs="Times New Roman"/>
          <w:b/>
          <w:color w:val="000000"/>
          <w:szCs w:val="21"/>
        </w:rPr>
        <w:t>1.5 费用承担</w:t>
      </w:r>
    </w:p>
    <w:p w14:paraId="543CD66F">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比选申请人</w:t>
      </w:r>
      <w:r>
        <w:rPr>
          <w:rFonts w:ascii="Times New Roman" w:hAnsi="Times New Roman" w:cs="Times New Roman"/>
          <w:color w:val="000000"/>
          <w:szCs w:val="21"/>
        </w:rPr>
        <w:t>准备和参加</w:t>
      </w:r>
      <w:r>
        <w:rPr>
          <w:rFonts w:hint="eastAsia" w:ascii="Times New Roman" w:hAnsi="Times New Roman" w:cs="Times New Roman"/>
          <w:color w:val="000000"/>
          <w:szCs w:val="21"/>
        </w:rPr>
        <w:t>比选</w:t>
      </w:r>
      <w:r>
        <w:rPr>
          <w:rFonts w:ascii="Times New Roman" w:hAnsi="Times New Roman" w:cs="Times New Roman"/>
          <w:color w:val="000000"/>
          <w:szCs w:val="21"/>
        </w:rPr>
        <w:t>活动发生的费用自理。</w:t>
      </w:r>
    </w:p>
    <w:p w14:paraId="3CFB53A4">
      <w:pPr>
        <w:spacing w:line="360" w:lineRule="auto"/>
        <w:rPr>
          <w:rFonts w:ascii="Times New Roman" w:hAnsi="Times New Roman" w:cs="Times New Roman"/>
          <w:b/>
          <w:color w:val="000000"/>
          <w:szCs w:val="21"/>
        </w:rPr>
      </w:pPr>
      <w:r>
        <w:rPr>
          <w:rFonts w:ascii="Times New Roman" w:hAnsi="Times New Roman" w:cs="Times New Roman"/>
          <w:b/>
          <w:color w:val="000000"/>
          <w:szCs w:val="21"/>
        </w:rPr>
        <w:t>1.6 保密</w:t>
      </w:r>
    </w:p>
    <w:p w14:paraId="10C482F6">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参与</w:t>
      </w:r>
      <w:r>
        <w:rPr>
          <w:rFonts w:hint="eastAsia" w:ascii="Times New Roman" w:hAnsi="Times New Roman" w:cs="Times New Roman"/>
          <w:color w:val="000000"/>
          <w:szCs w:val="21"/>
        </w:rPr>
        <w:t>比选</w:t>
      </w:r>
      <w:r>
        <w:rPr>
          <w:rFonts w:ascii="Times New Roman" w:hAnsi="Times New Roman" w:cs="Times New Roman"/>
          <w:color w:val="000000"/>
          <w:szCs w:val="21"/>
        </w:rPr>
        <w:t>活动的各方应对</w:t>
      </w:r>
      <w:r>
        <w:rPr>
          <w:rFonts w:hint="eastAsia" w:ascii="Times New Roman" w:hAnsi="Times New Roman" w:cs="Times New Roman"/>
          <w:color w:val="000000"/>
          <w:szCs w:val="21"/>
        </w:rPr>
        <w:t>比选</w:t>
      </w:r>
      <w:r>
        <w:rPr>
          <w:rFonts w:ascii="Times New Roman" w:hAnsi="Times New Roman" w:cs="Times New Roman"/>
          <w:color w:val="000000"/>
          <w:szCs w:val="21"/>
        </w:rPr>
        <w:t>文件和</w:t>
      </w:r>
      <w:r>
        <w:rPr>
          <w:rFonts w:hint="eastAsia" w:ascii="Times New Roman" w:hAnsi="Times New Roman" w:cs="Times New Roman"/>
          <w:color w:val="000000"/>
          <w:szCs w:val="21"/>
        </w:rPr>
        <w:t>比选申请文件</w:t>
      </w:r>
      <w:r>
        <w:rPr>
          <w:rFonts w:ascii="Times New Roman" w:hAnsi="Times New Roman" w:cs="Times New Roman"/>
          <w:color w:val="000000"/>
          <w:szCs w:val="21"/>
        </w:rPr>
        <w:t>中的商业和技术等秘密保密，违者应对由此造成的后果承担法律责任。</w:t>
      </w:r>
    </w:p>
    <w:p w14:paraId="5DE0DCAD">
      <w:pPr>
        <w:spacing w:line="360" w:lineRule="auto"/>
        <w:rPr>
          <w:rFonts w:ascii="Times New Roman" w:hAnsi="Times New Roman" w:cs="Times New Roman"/>
          <w:b/>
          <w:color w:val="000000"/>
          <w:szCs w:val="21"/>
        </w:rPr>
      </w:pPr>
      <w:r>
        <w:rPr>
          <w:rFonts w:ascii="Times New Roman" w:hAnsi="Times New Roman" w:cs="Times New Roman"/>
          <w:b/>
          <w:color w:val="000000"/>
          <w:szCs w:val="21"/>
        </w:rPr>
        <w:t>1.7 语言文字</w:t>
      </w:r>
    </w:p>
    <w:p w14:paraId="167EB35D">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除专用术语外，与</w:t>
      </w:r>
      <w:r>
        <w:rPr>
          <w:rFonts w:hint="eastAsia" w:ascii="Times New Roman" w:hAnsi="Times New Roman" w:cs="Times New Roman"/>
          <w:color w:val="000000"/>
          <w:szCs w:val="21"/>
        </w:rPr>
        <w:t>比选</w:t>
      </w:r>
      <w:r>
        <w:rPr>
          <w:rFonts w:ascii="Times New Roman" w:hAnsi="Times New Roman" w:cs="Times New Roman"/>
          <w:color w:val="000000"/>
          <w:szCs w:val="21"/>
        </w:rPr>
        <w:t>有关的语言均使用中文。必要时专用术语应附有中文注释。</w:t>
      </w:r>
    </w:p>
    <w:p w14:paraId="15B3BA73">
      <w:pPr>
        <w:spacing w:line="360" w:lineRule="auto"/>
        <w:rPr>
          <w:rFonts w:ascii="Times New Roman" w:hAnsi="Times New Roman" w:cs="Times New Roman"/>
          <w:b/>
          <w:color w:val="000000"/>
          <w:szCs w:val="21"/>
        </w:rPr>
      </w:pPr>
      <w:r>
        <w:rPr>
          <w:rFonts w:ascii="Times New Roman" w:hAnsi="Times New Roman" w:cs="Times New Roman"/>
          <w:b/>
          <w:color w:val="000000"/>
          <w:szCs w:val="21"/>
        </w:rPr>
        <w:t>1.8 计量单位</w:t>
      </w:r>
    </w:p>
    <w:p w14:paraId="2B048214">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所有计量均采用中华人民共和国法定计量单位。</w:t>
      </w:r>
    </w:p>
    <w:p w14:paraId="66FF0ADC">
      <w:pPr>
        <w:spacing w:line="360" w:lineRule="auto"/>
        <w:rPr>
          <w:rFonts w:ascii="Times New Roman" w:hAnsi="Times New Roman" w:cs="Times New Roman"/>
          <w:b/>
          <w:color w:val="000000"/>
          <w:szCs w:val="21"/>
        </w:rPr>
      </w:pPr>
      <w:r>
        <w:rPr>
          <w:rFonts w:ascii="Times New Roman" w:hAnsi="Times New Roman" w:cs="Times New Roman"/>
          <w:b/>
          <w:color w:val="000000"/>
          <w:szCs w:val="21"/>
        </w:rPr>
        <w:t>1.9 踏勘现场</w:t>
      </w:r>
    </w:p>
    <w:p w14:paraId="615092B4">
      <w:pPr>
        <w:spacing w:line="360" w:lineRule="auto"/>
        <w:ind w:firstLine="420" w:firstLineChars="200"/>
        <w:rPr>
          <w:rFonts w:ascii="Times New Roman" w:hAnsi="Times New Roman" w:cs="Times New Roman"/>
          <w:color w:val="000000"/>
          <w:szCs w:val="21"/>
        </w:rPr>
      </w:pPr>
      <w:r>
        <w:rPr>
          <w:rFonts w:ascii="Times New Roman" w:hAnsi="Times New Roman" w:cs="Times New Roman"/>
        </w:rPr>
        <w:t>现场踏勘：</w:t>
      </w:r>
      <w:r>
        <w:rPr>
          <w:rFonts w:hint="eastAsia" w:ascii="Times New Roman" w:hAnsi="Times New Roman" w:cs="Times New Roman"/>
        </w:rPr>
        <w:t>比选人</w:t>
      </w:r>
      <w:r>
        <w:rPr>
          <w:rFonts w:ascii="Times New Roman" w:hAnsi="Times New Roman" w:cs="Times New Roman"/>
          <w:u w:val="single"/>
        </w:rPr>
        <w:t>不组织</w:t>
      </w:r>
      <w:r>
        <w:rPr>
          <w:rFonts w:ascii="Times New Roman" w:hAnsi="Times New Roman" w:cs="Times New Roman"/>
        </w:rPr>
        <w:t>，由</w:t>
      </w:r>
      <w:r>
        <w:rPr>
          <w:rFonts w:hint="eastAsia" w:ascii="Times New Roman" w:hAnsi="Times New Roman" w:cs="Times New Roman"/>
        </w:rPr>
        <w:t>比选申请人</w:t>
      </w:r>
      <w:r>
        <w:rPr>
          <w:rFonts w:ascii="Times New Roman" w:hAnsi="Times New Roman" w:cs="Times New Roman"/>
        </w:rPr>
        <w:t>自行组织前往，</w:t>
      </w:r>
      <w:r>
        <w:rPr>
          <w:rFonts w:hint="eastAsia" w:ascii="Times New Roman" w:hAnsi="Times New Roman" w:cs="Times New Roman"/>
        </w:rPr>
        <w:t>比选申请人</w:t>
      </w:r>
      <w:r>
        <w:rPr>
          <w:rFonts w:ascii="Times New Roman" w:hAnsi="Times New Roman" w:cs="Times New Roman"/>
        </w:rPr>
        <w:t>自行负责踏勘过程中的交通、安全以及相关费用。</w:t>
      </w:r>
    </w:p>
    <w:p w14:paraId="6B18FC19">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1.10 </w:t>
      </w:r>
      <w:r>
        <w:rPr>
          <w:rFonts w:hint="eastAsia" w:ascii="Times New Roman" w:hAnsi="Times New Roman" w:cs="Times New Roman"/>
          <w:b/>
          <w:color w:val="000000"/>
          <w:szCs w:val="21"/>
        </w:rPr>
        <w:t>比选</w:t>
      </w:r>
      <w:r>
        <w:rPr>
          <w:rFonts w:ascii="Times New Roman" w:hAnsi="Times New Roman" w:cs="Times New Roman"/>
          <w:b/>
          <w:color w:val="000000"/>
          <w:szCs w:val="21"/>
        </w:rPr>
        <w:t>预备会</w:t>
      </w:r>
    </w:p>
    <w:p w14:paraId="388C3CD3">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rPr>
        <w:t>比选人</w:t>
      </w:r>
      <w:r>
        <w:rPr>
          <w:rFonts w:ascii="Times New Roman" w:hAnsi="Times New Roman" w:cs="Times New Roman"/>
        </w:rPr>
        <w:t>不组织召开</w:t>
      </w:r>
      <w:r>
        <w:rPr>
          <w:rFonts w:hint="eastAsia" w:ascii="Times New Roman" w:hAnsi="Times New Roman" w:cs="Times New Roman"/>
        </w:rPr>
        <w:t>比选申请</w:t>
      </w:r>
      <w:r>
        <w:rPr>
          <w:rFonts w:ascii="Times New Roman" w:hAnsi="Times New Roman" w:cs="Times New Roman"/>
        </w:rPr>
        <w:t>预备会。</w:t>
      </w:r>
    </w:p>
    <w:p w14:paraId="77063A4C">
      <w:pPr>
        <w:spacing w:line="360" w:lineRule="auto"/>
        <w:rPr>
          <w:rFonts w:ascii="Times New Roman" w:hAnsi="Times New Roman" w:cs="Times New Roman"/>
          <w:b/>
          <w:color w:val="000000"/>
          <w:szCs w:val="21"/>
        </w:rPr>
      </w:pPr>
      <w:r>
        <w:rPr>
          <w:rFonts w:ascii="Times New Roman" w:hAnsi="Times New Roman" w:cs="Times New Roman"/>
          <w:b/>
          <w:color w:val="000000"/>
          <w:szCs w:val="21"/>
        </w:rPr>
        <w:t>1.11 分包</w:t>
      </w:r>
    </w:p>
    <w:p w14:paraId="44F77909">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64EB18D2">
      <w:pPr>
        <w:spacing w:line="360" w:lineRule="auto"/>
        <w:rPr>
          <w:rFonts w:ascii="Times New Roman" w:hAnsi="Times New Roman" w:cs="Times New Roman"/>
          <w:b/>
          <w:color w:val="000000"/>
          <w:szCs w:val="21"/>
        </w:rPr>
      </w:pPr>
      <w:r>
        <w:rPr>
          <w:rFonts w:ascii="Times New Roman" w:hAnsi="Times New Roman" w:cs="Times New Roman"/>
          <w:b/>
          <w:color w:val="000000"/>
          <w:szCs w:val="21"/>
        </w:rPr>
        <w:t>1.12 偏离</w:t>
      </w:r>
    </w:p>
    <w:p w14:paraId="2A24263A">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比选申请文件</w:t>
      </w:r>
      <w:r>
        <w:rPr>
          <w:rFonts w:ascii="Times New Roman" w:hAnsi="Times New Roman" w:cs="Times New Roman"/>
          <w:color w:val="000000"/>
          <w:szCs w:val="21"/>
          <w:u w:val="single"/>
        </w:rPr>
        <w:t>不允许</w:t>
      </w:r>
      <w:r>
        <w:rPr>
          <w:rFonts w:ascii="Times New Roman" w:hAnsi="Times New Roman" w:cs="Times New Roman"/>
          <w:color w:val="000000"/>
          <w:szCs w:val="21"/>
        </w:rPr>
        <w:t>偏离</w:t>
      </w:r>
      <w:r>
        <w:rPr>
          <w:rFonts w:hint="eastAsia" w:ascii="Times New Roman" w:hAnsi="Times New Roman" w:cs="Times New Roman"/>
          <w:color w:val="000000"/>
          <w:szCs w:val="21"/>
        </w:rPr>
        <w:t>比选</w:t>
      </w:r>
      <w:r>
        <w:rPr>
          <w:rFonts w:ascii="Times New Roman" w:hAnsi="Times New Roman" w:cs="Times New Roman"/>
          <w:color w:val="000000"/>
          <w:szCs w:val="21"/>
        </w:rPr>
        <w:t>文件要求。</w:t>
      </w:r>
    </w:p>
    <w:p w14:paraId="47DB552A">
      <w:pPr>
        <w:spacing w:line="360" w:lineRule="auto"/>
        <w:outlineLvl w:val="0"/>
        <w:rPr>
          <w:rFonts w:ascii="Times New Roman" w:hAnsi="Times New Roman" w:cs="Times New Roman"/>
          <w:b/>
          <w:color w:val="000000"/>
          <w:szCs w:val="21"/>
        </w:rPr>
      </w:pPr>
      <w:bookmarkStart w:id="37" w:name="_Toc19217"/>
      <w:bookmarkStart w:id="38" w:name="_Toc4548"/>
      <w:r>
        <w:rPr>
          <w:rFonts w:ascii="Times New Roman" w:hAnsi="Times New Roman" w:cs="Times New Roman"/>
          <w:b/>
          <w:color w:val="000000"/>
          <w:szCs w:val="21"/>
        </w:rPr>
        <w:t>2．</w:t>
      </w:r>
      <w:r>
        <w:rPr>
          <w:rFonts w:hint="eastAsia" w:ascii="Times New Roman" w:hAnsi="Times New Roman" w:cs="Times New Roman"/>
          <w:b/>
          <w:color w:val="000000"/>
          <w:szCs w:val="21"/>
        </w:rPr>
        <w:t>比选</w:t>
      </w:r>
      <w:r>
        <w:rPr>
          <w:rFonts w:ascii="Times New Roman" w:hAnsi="Times New Roman" w:cs="Times New Roman"/>
          <w:b/>
          <w:color w:val="000000"/>
          <w:szCs w:val="21"/>
        </w:rPr>
        <w:t>文件</w:t>
      </w:r>
      <w:bookmarkEnd w:id="37"/>
      <w:bookmarkEnd w:id="38"/>
    </w:p>
    <w:p w14:paraId="445EFAC8">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2.1 </w:t>
      </w:r>
      <w:r>
        <w:rPr>
          <w:rFonts w:hint="eastAsia" w:ascii="Times New Roman" w:hAnsi="Times New Roman" w:cs="Times New Roman"/>
          <w:b/>
          <w:color w:val="000000"/>
          <w:szCs w:val="21"/>
        </w:rPr>
        <w:t>比选</w:t>
      </w:r>
      <w:r>
        <w:rPr>
          <w:rFonts w:ascii="Times New Roman" w:hAnsi="Times New Roman" w:cs="Times New Roman"/>
          <w:b/>
          <w:color w:val="000000"/>
          <w:szCs w:val="21"/>
        </w:rPr>
        <w:t>文件的组成</w:t>
      </w:r>
    </w:p>
    <w:p w14:paraId="0AC7B249">
      <w:pPr>
        <w:ind w:firstLine="420" w:firstLineChars="200"/>
        <w:rPr>
          <w:rFonts w:ascii="Times New Roman" w:hAnsi="Times New Roman" w:cs="Times New Roman"/>
          <w:color w:val="000000"/>
          <w:szCs w:val="21"/>
        </w:rPr>
      </w:pPr>
      <w:r>
        <w:rPr>
          <w:rFonts w:ascii="Times New Roman" w:hAnsi="Times New Roman" w:cs="Times New Roman"/>
          <w:color w:val="000000"/>
          <w:szCs w:val="21"/>
        </w:rPr>
        <w:t>本</w:t>
      </w:r>
      <w:r>
        <w:rPr>
          <w:rFonts w:hint="eastAsia" w:ascii="Times New Roman" w:hAnsi="Times New Roman" w:cs="Times New Roman"/>
          <w:color w:val="000000"/>
          <w:szCs w:val="21"/>
        </w:rPr>
        <w:t>比选</w:t>
      </w:r>
      <w:r>
        <w:rPr>
          <w:rFonts w:ascii="Times New Roman" w:hAnsi="Times New Roman" w:cs="Times New Roman"/>
          <w:color w:val="000000"/>
          <w:szCs w:val="21"/>
        </w:rPr>
        <w:t>文件包括：</w:t>
      </w:r>
    </w:p>
    <w:p w14:paraId="2A0F5604">
      <w:pPr>
        <w:pStyle w:val="20"/>
        <w:tabs>
          <w:tab w:val="right" w:leader="dot" w:pos="8306"/>
        </w:tabs>
        <w:ind w:firstLine="420" w:firstLineChars="200"/>
        <w:rPr>
          <w:rFonts w:ascii="Times New Roman" w:hAnsi="Times New Roman" w:cs="Times New Roman"/>
          <w:b w:val="0"/>
          <w:bCs w:val="0"/>
          <w:caps w:val="0"/>
          <w:color w:val="000000"/>
          <w:sz w:val="21"/>
          <w:szCs w:val="21"/>
        </w:rPr>
      </w:pPr>
      <w:r>
        <w:rPr>
          <w:rFonts w:hint="eastAsia" w:ascii="Times New Roman" w:hAnsi="Times New Roman" w:cs="Times New Roman"/>
          <w:b w:val="0"/>
          <w:bCs w:val="0"/>
          <w:caps w:val="0"/>
          <w:color w:val="000000"/>
          <w:sz w:val="21"/>
          <w:szCs w:val="21"/>
        </w:rPr>
        <w:t>（1）</w:t>
      </w:r>
      <w:r>
        <w:fldChar w:fldCharType="begin"/>
      </w:r>
      <w:r>
        <w:instrText xml:space="preserve"> HYPERLINK \l "_Toc28988" </w:instrText>
      </w:r>
      <w:r>
        <w:fldChar w:fldCharType="separate"/>
      </w:r>
      <w:r>
        <w:rPr>
          <w:rFonts w:hint="eastAsia" w:ascii="Times New Roman" w:hAnsi="Times New Roman" w:cs="Times New Roman"/>
          <w:b w:val="0"/>
          <w:bCs w:val="0"/>
          <w:caps w:val="0"/>
          <w:color w:val="000000"/>
          <w:sz w:val="21"/>
          <w:szCs w:val="21"/>
        </w:rPr>
        <w:t>比选公告</w:t>
      </w:r>
      <w:r>
        <w:rPr>
          <w:rFonts w:hint="eastAsia" w:ascii="Times New Roman" w:hAnsi="Times New Roman" w:cs="Times New Roman"/>
          <w:b w:val="0"/>
          <w:bCs w:val="0"/>
          <w:caps w:val="0"/>
          <w:color w:val="000000"/>
          <w:sz w:val="21"/>
          <w:szCs w:val="21"/>
        </w:rPr>
        <w:fldChar w:fldCharType="end"/>
      </w:r>
    </w:p>
    <w:p w14:paraId="29639379">
      <w:pPr>
        <w:pStyle w:val="20"/>
        <w:tabs>
          <w:tab w:val="right" w:leader="dot" w:pos="8306"/>
        </w:tabs>
        <w:ind w:firstLine="420" w:firstLineChars="200"/>
        <w:rPr>
          <w:rFonts w:ascii="Times New Roman" w:hAnsi="Times New Roman" w:cs="Times New Roman"/>
          <w:b w:val="0"/>
          <w:bCs w:val="0"/>
          <w:caps w:val="0"/>
          <w:color w:val="000000"/>
          <w:sz w:val="21"/>
          <w:szCs w:val="21"/>
        </w:rPr>
      </w:pPr>
      <w:r>
        <w:rPr>
          <w:rFonts w:hint="eastAsia" w:ascii="Times New Roman" w:hAnsi="Times New Roman" w:cs="Times New Roman"/>
          <w:b w:val="0"/>
          <w:bCs w:val="0"/>
          <w:caps w:val="0"/>
          <w:color w:val="000000"/>
          <w:sz w:val="21"/>
          <w:szCs w:val="21"/>
        </w:rPr>
        <w:t>（2）</w:t>
      </w:r>
      <w:r>
        <w:fldChar w:fldCharType="begin"/>
      </w:r>
      <w:r>
        <w:instrText xml:space="preserve"> HYPERLINK \l "_Toc27987" </w:instrText>
      </w:r>
      <w:r>
        <w:fldChar w:fldCharType="separate"/>
      </w:r>
      <w:r>
        <w:rPr>
          <w:rFonts w:hint="eastAsia" w:ascii="Times New Roman" w:hAnsi="Times New Roman" w:cs="Times New Roman"/>
          <w:b w:val="0"/>
          <w:bCs w:val="0"/>
          <w:caps w:val="0"/>
          <w:color w:val="000000"/>
          <w:sz w:val="21"/>
          <w:szCs w:val="21"/>
        </w:rPr>
        <w:t>比选申请人</w:t>
      </w:r>
      <w:r>
        <w:rPr>
          <w:rFonts w:ascii="Times New Roman" w:hAnsi="Times New Roman" w:cs="Times New Roman"/>
          <w:b w:val="0"/>
          <w:bCs w:val="0"/>
          <w:caps w:val="0"/>
          <w:color w:val="000000"/>
          <w:sz w:val="21"/>
          <w:szCs w:val="21"/>
        </w:rPr>
        <w:t>须知</w:t>
      </w:r>
      <w:r>
        <w:rPr>
          <w:rFonts w:ascii="Times New Roman" w:hAnsi="Times New Roman" w:cs="Times New Roman"/>
          <w:b w:val="0"/>
          <w:bCs w:val="0"/>
          <w:caps w:val="0"/>
          <w:color w:val="000000"/>
          <w:sz w:val="21"/>
          <w:szCs w:val="21"/>
        </w:rPr>
        <w:fldChar w:fldCharType="end"/>
      </w:r>
    </w:p>
    <w:p w14:paraId="6C1D4F63">
      <w:pPr>
        <w:pStyle w:val="20"/>
        <w:tabs>
          <w:tab w:val="right" w:leader="dot" w:pos="8306"/>
        </w:tabs>
        <w:ind w:firstLine="420" w:firstLineChars="200"/>
        <w:rPr>
          <w:rFonts w:ascii="Times New Roman" w:hAnsi="Times New Roman" w:cs="Times New Roman"/>
          <w:b w:val="0"/>
          <w:bCs w:val="0"/>
          <w:caps w:val="0"/>
          <w:color w:val="000000"/>
          <w:sz w:val="21"/>
          <w:szCs w:val="21"/>
        </w:rPr>
      </w:pPr>
      <w:r>
        <w:rPr>
          <w:rFonts w:hint="eastAsia" w:ascii="Times New Roman" w:hAnsi="Times New Roman" w:cs="Times New Roman"/>
          <w:b w:val="0"/>
          <w:bCs w:val="0"/>
          <w:caps w:val="0"/>
          <w:color w:val="000000"/>
          <w:sz w:val="21"/>
          <w:szCs w:val="21"/>
        </w:rPr>
        <w:t>（3）</w:t>
      </w:r>
      <w:r>
        <w:fldChar w:fldCharType="begin"/>
      </w:r>
      <w:r>
        <w:instrText xml:space="preserve"> HYPERLINK \l "_Toc8700" </w:instrText>
      </w:r>
      <w:r>
        <w:fldChar w:fldCharType="separate"/>
      </w:r>
      <w:r>
        <w:rPr>
          <w:rFonts w:ascii="Times New Roman" w:hAnsi="Times New Roman" w:cs="Times New Roman"/>
          <w:b w:val="0"/>
          <w:bCs w:val="0"/>
          <w:caps w:val="0"/>
          <w:color w:val="000000"/>
          <w:sz w:val="21"/>
          <w:szCs w:val="21"/>
        </w:rPr>
        <w:t>评</w:t>
      </w:r>
      <w:r>
        <w:rPr>
          <w:rFonts w:hint="eastAsia" w:ascii="Times New Roman" w:hAnsi="Times New Roman" w:cs="Times New Roman"/>
          <w:b w:val="0"/>
          <w:bCs w:val="0"/>
          <w:caps w:val="0"/>
          <w:color w:val="000000"/>
          <w:sz w:val="21"/>
          <w:szCs w:val="21"/>
        </w:rPr>
        <w:t>审</w:t>
      </w:r>
      <w:r>
        <w:rPr>
          <w:rFonts w:ascii="Times New Roman" w:hAnsi="Times New Roman" w:cs="Times New Roman"/>
          <w:b w:val="0"/>
          <w:bCs w:val="0"/>
          <w:caps w:val="0"/>
          <w:color w:val="000000"/>
          <w:sz w:val="21"/>
          <w:szCs w:val="21"/>
        </w:rPr>
        <w:t>办法（综合评分法）</w:t>
      </w:r>
      <w:r>
        <w:rPr>
          <w:rFonts w:ascii="Times New Roman" w:hAnsi="Times New Roman" w:cs="Times New Roman"/>
          <w:b w:val="0"/>
          <w:bCs w:val="0"/>
          <w:caps w:val="0"/>
          <w:color w:val="000000"/>
          <w:sz w:val="21"/>
          <w:szCs w:val="21"/>
        </w:rPr>
        <w:fldChar w:fldCharType="end"/>
      </w:r>
    </w:p>
    <w:p w14:paraId="3B7B7F47">
      <w:pPr>
        <w:pStyle w:val="20"/>
        <w:tabs>
          <w:tab w:val="right" w:leader="dot" w:pos="8306"/>
        </w:tabs>
        <w:ind w:firstLine="420" w:firstLineChars="200"/>
        <w:rPr>
          <w:rFonts w:ascii="Times New Roman" w:hAnsi="Times New Roman" w:cs="Times New Roman"/>
          <w:b w:val="0"/>
          <w:bCs w:val="0"/>
          <w:caps w:val="0"/>
          <w:color w:val="000000"/>
          <w:sz w:val="21"/>
          <w:szCs w:val="21"/>
        </w:rPr>
      </w:pPr>
      <w:r>
        <w:rPr>
          <w:rFonts w:hint="eastAsia" w:ascii="Times New Roman" w:hAnsi="Times New Roman" w:cs="Times New Roman"/>
          <w:b w:val="0"/>
          <w:bCs w:val="0"/>
          <w:caps w:val="0"/>
          <w:color w:val="000000"/>
          <w:sz w:val="21"/>
          <w:szCs w:val="21"/>
        </w:rPr>
        <w:t>（4）</w:t>
      </w:r>
      <w:r>
        <w:fldChar w:fldCharType="begin"/>
      </w:r>
      <w:r>
        <w:instrText xml:space="preserve"> HYPERLINK \l "_Toc11665" </w:instrText>
      </w:r>
      <w:r>
        <w:fldChar w:fldCharType="separate"/>
      </w:r>
      <w:r>
        <w:rPr>
          <w:rFonts w:ascii="Times New Roman" w:hAnsi="Times New Roman" w:cs="Times New Roman"/>
          <w:b w:val="0"/>
          <w:bCs w:val="0"/>
          <w:caps w:val="0"/>
          <w:color w:val="000000"/>
          <w:sz w:val="21"/>
          <w:szCs w:val="21"/>
        </w:rPr>
        <w:t>合同条款及格式</w:t>
      </w:r>
      <w:r>
        <w:rPr>
          <w:rFonts w:ascii="Times New Roman" w:hAnsi="Times New Roman" w:cs="Times New Roman"/>
          <w:b w:val="0"/>
          <w:bCs w:val="0"/>
          <w:caps w:val="0"/>
          <w:color w:val="000000"/>
          <w:sz w:val="21"/>
          <w:szCs w:val="21"/>
        </w:rPr>
        <w:fldChar w:fldCharType="end"/>
      </w:r>
    </w:p>
    <w:p w14:paraId="0BCE9971">
      <w:pPr>
        <w:pStyle w:val="20"/>
        <w:tabs>
          <w:tab w:val="right" w:leader="dot" w:pos="8306"/>
        </w:tabs>
        <w:ind w:firstLine="420" w:firstLineChars="200"/>
        <w:rPr>
          <w:rFonts w:ascii="Times New Roman" w:hAnsi="Times New Roman" w:cs="Times New Roman"/>
          <w:b w:val="0"/>
          <w:bCs w:val="0"/>
          <w:caps w:val="0"/>
          <w:color w:val="000000"/>
          <w:sz w:val="21"/>
          <w:szCs w:val="21"/>
        </w:rPr>
      </w:pPr>
      <w:r>
        <w:rPr>
          <w:rFonts w:hint="eastAsia" w:ascii="Times New Roman" w:hAnsi="Times New Roman" w:cs="Times New Roman"/>
          <w:b w:val="0"/>
          <w:bCs w:val="0"/>
          <w:caps w:val="0"/>
          <w:color w:val="000000"/>
          <w:sz w:val="21"/>
          <w:szCs w:val="21"/>
        </w:rPr>
        <w:t>（5）</w:t>
      </w:r>
      <w:r>
        <w:fldChar w:fldCharType="begin"/>
      </w:r>
      <w:r>
        <w:instrText xml:space="preserve"> HYPERLINK \l "_Toc27052" </w:instrText>
      </w:r>
      <w:r>
        <w:fldChar w:fldCharType="separate"/>
      </w:r>
      <w:r>
        <w:rPr>
          <w:rFonts w:hint="eastAsia" w:ascii="Times New Roman" w:hAnsi="Times New Roman" w:cs="Times New Roman"/>
          <w:b w:val="0"/>
          <w:bCs w:val="0"/>
          <w:caps w:val="0"/>
          <w:color w:val="000000"/>
          <w:sz w:val="21"/>
          <w:szCs w:val="21"/>
        </w:rPr>
        <w:t>报价说明和报价表</w:t>
      </w:r>
      <w:r>
        <w:rPr>
          <w:rFonts w:hint="eastAsia" w:ascii="Times New Roman" w:hAnsi="Times New Roman" w:cs="Times New Roman"/>
          <w:b w:val="0"/>
          <w:bCs w:val="0"/>
          <w:caps w:val="0"/>
          <w:color w:val="000000"/>
          <w:sz w:val="21"/>
          <w:szCs w:val="21"/>
        </w:rPr>
        <w:fldChar w:fldCharType="end"/>
      </w:r>
    </w:p>
    <w:p w14:paraId="0FE144F1">
      <w:pPr>
        <w:pStyle w:val="20"/>
        <w:tabs>
          <w:tab w:val="right" w:leader="dot" w:pos="8306"/>
        </w:tabs>
        <w:ind w:firstLine="420" w:firstLineChars="200"/>
        <w:rPr>
          <w:rFonts w:ascii="Times New Roman" w:hAnsi="Times New Roman" w:cs="Times New Roman"/>
          <w:b w:val="0"/>
          <w:bCs w:val="0"/>
          <w:caps w:val="0"/>
          <w:color w:val="000000"/>
          <w:sz w:val="21"/>
          <w:szCs w:val="21"/>
        </w:rPr>
      </w:pPr>
      <w:r>
        <w:rPr>
          <w:rFonts w:hint="eastAsia" w:ascii="Times New Roman" w:hAnsi="Times New Roman" w:cs="Times New Roman"/>
          <w:b w:val="0"/>
          <w:bCs w:val="0"/>
          <w:caps w:val="0"/>
          <w:color w:val="000000"/>
          <w:sz w:val="21"/>
          <w:szCs w:val="21"/>
        </w:rPr>
        <w:t>（6）</w:t>
      </w:r>
      <w:r>
        <w:fldChar w:fldCharType="begin"/>
      </w:r>
      <w:r>
        <w:instrText xml:space="preserve"> HYPERLINK \l "_Toc787" </w:instrText>
      </w:r>
      <w:r>
        <w:fldChar w:fldCharType="separate"/>
      </w:r>
      <w:r>
        <w:rPr>
          <w:rFonts w:hint="eastAsia" w:ascii="Times New Roman" w:hAnsi="Times New Roman" w:cs="Times New Roman"/>
          <w:b w:val="0"/>
          <w:bCs w:val="0"/>
          <w:caps w:val="0"/>
          <w:color w:val="000000"/>
          <w:sz w:val="21"/>
          <w:szCs w:val="21"/>
        </w:rPr>
        <w:t>比选申请文件</w:t>
      </w:r>
      <w:r>
        <w:rPr>
          <w:rFonts w:ascii="Times New Roman" w:hAnsi="Times New Roman" w:cs="Times New Roman"/>
          <w:b w:val="0"/>
          <w:bCs w:val="0"/>
          <w:caps w:val="0"/>
          <w:color w:val="000000"/>
          <w:sz w:val="21"/>
          <w:szCs w:val="21"/>
        </w:rPr>
        <w:t>格式</w:t>
      </w:r>
      <w:r>
        <w:rPr>
          <w:rFonts w:ascii="Times New Roman" w:hAnsi="Times New Roman" w:cs="Times New Roman"/>
          <w:b w:val="0"/>
          <w:bCs w:val="0"/>
          <w:caps w:val="0"/>
          <w:color w:val="000000"/>
          <w:sz w:val="21"/>
          <w:szCs w:val="21"/>
        </w:rPr>
        <w:fldChar w:fldCharType="end"/>
      </w:r>
    </w:p>
    <w:p w14:paraId="501E9091">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根据本章第2.2 款和第2.3 款对</w:t>
      </w:r>
      <w:r>
        <w:rPr>
          <w:rFonts w:hint="eastAsia" w:ascii="Times New Roman" w:hAnsi="Times New Roman" w:cs="Times New Roman"/>
          <w:color w:val="000000"/>
          <w:szCs w:val="21"/>
        </w:rPr>
        <w:t>比选</w:t>
      </w:r>
      <w:r>
        <w:rPr>
          <w:rFonts w:ascii="Times New Roman" w:hAnsi="Times New Roman" w:cs="Times New Roman"/>
          <w:color w:val="000000"/>
          <w:szCs w:val="21"/>
        </w:rPr>
        <w:t>文件所作的澄清、修改，构成</w:t>
      </w:r>
      <w:r>
        <w:rPr>
          <w:rFonts w:hint="eastAsia" w:ascii="Times New Roman" w:hAnsi="Times New Roman" w:cs="Times New Roman"/>
          <w:color w:val="000000"/>
          <w:szCs w:val="21"/>
        </w:rPr>
        <w:t>比选</w:t>
      </w:r>
      <w:r>
        <w:rPr>
          <w:rFonts w:ascii="Times New Roman" w:hAnsi="Times New Roman" w:cs="Times New Roman"/>
          <w:color w:val="000000"/>
          <w:szCs w:val="21"/>
        </w:rPr>
        <w:t>文件的组成部分。</w:t>
      </w:r>
    </w:p>
    <w:p w14:paraId="3F9CDB4D">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2.2 </w:t>
      </w:r>
      <w:r>
        <w:rPr>
          <w:rFonts w:hint="eastAsia" w:ascii="Times New Roman" w:hAnsi="Times New Roman" w:cs="Times New Roman"/>
          <w:b/>
          <w:color w:val="000000"/>
          <w:szCs w:val="21"/>
        </w:rPr>
        <w:t>比选</w:t>
      </w:r>
      <w:r>
        <w:rPr>
          <w:rFonts w:ascii="Times New Roman" w:hAnsi="Times New Roman" w:cs="Times New Roman"/>
          <w:b/>
          <w:color w:val="000000"/>
          <w:szCs w:val="21"/>
        </w:rPr>
        <w:t>文件的澄清</w:t>
      </w:r>
    </w:p>
    <w:p w14:paraId="7F95DD87">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详见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33608BF7">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2.3 </w:t>
      </w:r>
      <w:r>
        <w:rPr>
          <w:rFonts w:hint="eastAsia" w:ascii="Times New Roman" w:hAnsi="Times New Roman" w:cs="Times New Roman"/>
          <w:b/>
          <w:color w:val="000000"/>
          <w:szCs w:val="21"/>
        </w:rPr>
        <w:t>比选</w:t>
      </w:r>
      <w:r>
        <w:rPr>
          <w:rFonts w:ascii="Times New Roman" w:hAnsi="Times New Roman" w:cs="Times New Roman"/>
          <w:b/>
          <w:color w:val="000000"/>
          <w:szCs w:val="21"/>
        </w:rPr>
        <w:t>文件的修改</w:t>
      </w:r>
    </w:p>
    <w:p w14:paraId="19E64964">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详见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329A3FD2">
      <w:pPr>
        <w:spacing w:line="360" w:lineRule="auto"/>
        <w:outlineLvl w:val="0"/>
        <w:rPr>
          <w:rFonts w:ascii="Times New Roman" w:hAnsi="Times New Roman" w:cs="Times New Roman"/>
          <w:b/>
          <w:color w:val="000000"/>
          <w:szCs w:val="21"/>
        </w:rPr>
      </w:pPr>
      <w:bookmarkStart w:id="39" w:name="_Toc30417"/>
      <w:bookmarkStart w:id="40" w:name="_Toc27251"/>
      <w:r>
        <w:rPr>
          <w:rFonts w:ascii="Times New Roman" w:hAnsi="Times New Roman" w:cs="Times New Roman"/>
          <w:b/>
          <w:color w:val="000000"/>
          <w:szCs w:val="21"/>
        </w:rPr>
        <w:t>3．</w:t>
      </w:r>
      <w:r>
        <w:rPr>
          <w:rFonts w:hint="eastAsia" w:ascii="Times New Roman" w:hAnsi="Times New Roman" w:cs="Times New Roman"/>
          <w:b/>
          <w:color w:val="000000"/>
          <w:szCs w:val="21"/>
        </w:rPr>
        <w:t>比选申请文件</w:t>
      </w:r>
      <w:bookmarkEnd w:id="39"/>
      <w:bookmarkEnd w:id="40"/>
    </w:p>
    <w:p w14:paraId="628F217F">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3.1 </w:t>
      </w:r>
      <w:r>
        <w:rPr>
          <w:rFonts w:hint="eastAsia" w:ascii="Times New Roman" w:hAnsi="Times New Roman" w:cs="Times New Roman"/>
          <w:b/>
          <w:color w:val="000000"/>
          <w:szCs w:val="21"/>
        </w:rPr>
        <w:t>比选申请文件</w:t>
      </w:r>
      <w:r>
        <w:rPr>
          <w:rFonts w:ascii="Times New Roman" w:hAnsi="Times New Roman" w:cs="Times New Roman"/>
          <w:b/>
          <w:color w:val="000000"/>
          <w:szCs w:val="21"/>
        </w:rPr>
        <w:t>的组成</w:t>
      </w:r>
    </w:p>
    <w:p w14:paraId="2804E68C">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3.1.1 </w:t>
      </w:r>
      <w:r>
        <w:rPr>
          <w:rFonts w:hint="eastAsia" w:ascii="Times New Roman" w:hAnsi="Times New Roman" w:cs="Times New Roman"/>
          <w:color w:val="000000"/>
          <w:szCs w:val="21"/>
        </w:rPr>
        <w:t>比选申请文件</w:t>
      </w:r>
      <w:r>
        <w:rPr>
          <w:rFonts w:ascii="Times New Roman" w:hAnsi="Times New Roman" w:cs="Times New Roman"/>
          <w:color w:val="000000"/>
          <w:szCs w:val="21"/>
        </w:rPr>
        <w:t>应包括的内容见“</w:t>
      </w:r>
      <w:r>
        <w:rPr>
          <w:rFonts w:hint="eastAsia" w:ascii="Times New Roman" w:hAnsi="Times New Roman" w:cs="Times New Roman"/>
          <w:color w:val="000000"/>
          <w:szCs w:val="21"/>
        </w:rPr>
        <w:t>第六章</w:t>
      </w:r>
      <w:r>
        <w:rPr>
          <w:rFonts w:ascii="Times New Roman" w:hAnsi="Times New Roman" w:cs="Times New Roman"/>
          <w:color w:val="000000"/>
          <w:szCs w:val="21"/>
        </w:rPr>
        <w:t xml:space="preserve"> </w:t>
      </w:r>
      <w:r>
        <w:rPr>
          <w:rFonts w:hint="eastAsia" w:ascii="Times New Roman" w:hAnsi="Times New Roman" w:cs="Times New Roman"/>
          <w:color w:val="000000"/>
          <w:szCs w:val="21"/>
        </w:rPr>
        <w:t>比选申请文件</w:t>
      </w:r>
      <w:r>
        <w:rPr>
          <w:rFonts w:ascii="Times New Roman" w:hAnsi="Times New Roman" w:cs="Times New Roman"/>
          <w:color w:val="000000"/>
          <w:szCs w:val="21"/>
        </w:rPr>
        <w:t>格式”。</w:t>
      </w:r>
    </w:p>
    <w:p w14:paraId="5F0D416E">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3.1.2 </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须知前附表规定不接受联合体</w:t>
      </w:r>
      <w:r>
        <w:rPr>
          <w:rFonts w:hint="eastAsia" w:ascii="Times New Roman" w:hAnsi="Times New Roman" w:cs="Times New Roman"/>
          <w:color w:val="000000"/>
          <w:szCs w:val="21"/>
        </w:rPr>
        <w:t>比选申请</w:t>
      </w:r>
      <w:r>
        <w:rPr>
          <w:rFonts w:ascii="Times New Roman" w:hAnsi="Times New Roman" w:cs="Times New Roman"/>
          <w:color w:val="000000"/>
          <w:szCs w:val="21"/>
        </w:rPr>
        <w:t>的，或</w:t>
      </w:r>
      <w:r>
        <w:rPr>
          <w:rFonts w:hint="eastAsia" w:ascii="Times New Roman" w:hAnsi="Times New Roman" w:cs="Times New Roman"/>
          <w:color w:val="000000"/>
          <w:szCs w:val="21"/>
        </w:rPr>
        <w:t>比选申请人</w:t>
      </w:r>
      <w:r>
        <w:rPr>
          <w:rFonts w:ascii="Times New Roman" w:hAnsi="Times New Roman" w:cs="Times New Roman"/>
          <w:color w:val="000000"/>
          <w:szCs w:val="21"/>
        </w:rPr>
        <w:t>没有组成联合体的，</w:t>
      </w:r>
      <w:r>
        <w:rPr>
          <w:rFonts w:hint="eastAsia" w:ascii="Times New Roman" w:hAnsi="Times New Roman" w:cs="Times New Roman"/>
          <w:color w:val="000000"/>
          <w:szCs w:val="21"/>
        </w:rPr>
        <w:t>比选申请文件</w:t>
      </w:r>
      <w:r>
        <w:rPr>
          <w:rFonts w:ascii="Times New Roman" w:hAnsi="Times New Roman" w:cs="Times New Roman"/>
          <w:color w:val="000000"/>
          <w:szCs w:val="21"/>
        </w:rPr>
        <w:t xml:space="preserve">无须提供联合体协议书。 </w:t>
      </w:r>
    </w:p>
    <w:p w14:paraId="1A93F81F">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3.2 </w:t>
      </w:r>
      <w:r>
        <w:rPr>
          <w:rFonts w:hint="eastAsia" w:ascii="Times New Roman" w:hAnsi="Times New Roman" w:cs="Times New Roman"/>
          <w:b/>
          <w:color w:val="000000"/>
          <w:szCs w:val="21"/>
        </w:rPr>
        <w:t>比选申请</w:t>
      </w:r>
      <w:r>
        <w:rPr>
          <w:rFonts w:ascii="Times New Roman" w:hAnsi="Times New Roman" w:cs="Times New Roman"/>
          <w:b/>
          <w:color w:val="000000"/>
          <w:szCs w:val="21"/>
        </w:rPr>
        <w:t>报价</w:t>
      </w:r>
    </w:p>
    <w:p w14:paraId="39A28AF7">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3.2.1 </w:t>
      </w:r>
      <w:r>
        <w:rPr>
          <w:rFonts w:hint="eastAsia" w:ascii="Times New Roman" w:hAnsi="Times New Roman" w:cs="Times New Roman"/>
          <w:color w:val="000000"/>
          <w:szCs w:val="21"/>
        </w:rPr>
        <w:t>比选申请人</w:t>
      </w:r>
      <w:r>
        <w:rPr>
          <w:rFonts w:ascii="Times New Roman" w:hAnsi="Times New Roman" w:cs="Times New Roman"/>
          <w:color w:val="000000"/>
          <w:szCs w:val="21"/>
        </w:rPr>
        <w:t>应按“</w:t>
      </w:r>
      <w:r>
        <w:rPr>
          <w:rFonts w:hint="eastAsia" w:ascii="Times New Roman" w:hAnsi="Times New Roman" w:cs="Times New Roman"/>
          <w:color w:val="000000"/>
          <w:szCs w:val="21"/>
        </w:rPr>
        <w:t>第六章</w:t>
      </w:r>
      <w:r>
        <w:rPr>
          <w:rFonts w:ascii="Times New Roman" w:hAnsi="Times New Roman" w:cs="Times New Roman"/>
          <w:color w:val="000000"/>
          <w:szCs w:val="21"/>
        </w:rPr>
        <w:t xml:space="preserve"> </w:t>
      </w:r>
      <w:r>
        <w:rPr>
          <w:rFonts w:hint="eastAsia" w:ascii="Times New Roman" w:hAnsi="Times New Roman" w:cs="Times New Roman"/>
          <w:color w:val="000000"/>
          <w:szCs w:val="21"/>
        </w:rPr>
        <w:t>比选申请文件</w:t>
      </w:r>
      <w:r>
        <w:rPr>
          <w:rFonts w:ascii="Times New Roman" w:hAnsi="Times New Roman" w:cs="Times New Roman"/>
          <w:color w:val="000000"/>
          <w:szCs w:val="21"/>
        </w:rPr>
        <w:t>格式”的要求填写相应表格。</w:t>
      </w:r>
    </w:p>
    <w:p w14:paraId="2BB9E712">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3.2.2 </w:t>
      </w:r>
      <w:r>
        <w:rPr>
          <w:rFonts w:hint="eastAsia" w:ascii="Times New Roman" w:hAnsi="Times New Roman" w:cs="Times New Roman"/>
          <w:color w:val="000000"/>
          <w:szCs w:val="21"/>
        </w:rPr>
        <w:t>比选申请人</w:t>
      </w:r>
      <w:r>
        <w:rPr>
          <w:rFonts w:ascii="Times New Roman" w:hAnsi="Times New Roman" w:cs="Times New Roman"/>
          <w:color w:val="000000"/>
          <w:szCs w:val="21"/>
        </w:rPr>
        <w:t>在</w:t>
      </w:r>
      <w:r>
        <w:rPr>
          <w:rFonts w:hint="eastAsia" w:ascii="Times New Roman" w:hAnsi="Times New Roman" w:cs="Times New Roman"/>
          <w:kern w:val="0"/>
          <w:szCs w:val="21"/>
        </w:rPr>
        <w:t>比选申请文件</w:t>
      </w:r>
      <w:r>
        <w:rPr>
          <w:rFonts w:ascii="Times New Roman" w:hAnsi="Times New Roman" w:cs="Times New Roman"/>
          <w:kern w:val="0"/>
          <w:szCs w:val="21"/>
        </w:rPr>
        <w:t>递交截止时间</w:t>
      </w:r>
      <w:r>
        <w:rPr>
          <w:rFonts w:ascii="Times New Roman" w:hAnsi="Times New Roman" w:cs="Times New Roman"/>
          <w:color w:val="000000"/>
          <w:szCs w:val="21"/>
        </w:rPr>
        <w:t>前修改</w:t>
      </w:r>
      <w:r>
        <w:rPr>
          <w:rFonts w:hint="eastAsia" w:ascii="Times New Roman" w:hAnsi="Times New Roman" w:cs="Times New Roman"/>
          <w:color w:val="000000"/>
          <w:szCs w:val="21"/>
        </w:rPr>
        <w:t>比选申请</w:t>
      </w:r>
      <w:r>
        <w:rPr>
          <w:rFonts w:ascii="Times New Roman" w:hAnsi="Times New Roman" w:cs="Times New Roman"/>
          <w:color w:val="000000"/>
          <w:szCs w:val="21"/>
        </w:rPr>
        <w:t>函中的</w:t>
      </w:r>
      <w:r>
        <w:rPr>
          <w:rFonts w:hint="eastAsia" w:ascii="Times New Roman" w:hAnsi="Times New Roman" w:cs="Times New Roman"/>
          <w:color w:val="000000"/>
          <w:szCs w:val="21"/>
        </w:rPr>
        <w:t>比选申请</w:t>
      </w:r>
      <w:r>
        <w:rPr>
          <w:rFonts w:ascii="Times New Roman" w:hAnsi="Times New Roman" w:cs="Times New Roman"/>
          <w:color w:val="000000"/>
          <w:szCs w:val="21"/>
        </w:rPr>
        <w:t>报价，须符合本章第4.</w:t>
      </w:r>
      <w:r>
        <w:rPr>
          <w:rFonts w:hint="eastAsia" w:ascii="Times New Roman" w:hAnsi="Times New Roman" w:cs="Times New Roman"/>
          <w:color w:val="000000"/>
          <w:szCs w:val="21"/>
        </w:rPr>
        <w:t>2</w:t>
      </w:r>
      <w:r>
        <w:rPr>
          <w:rFonts w:ascii="Times New Roman" w:hAnsi="Times New Roman" w:cs="Times New Roman"/>
          <w:color w:val="000000"/>
          <w:szCs w:val="21"/>
        </w:rPr>
        <w:t>款的有关要求。</w:t>
      </w:r>
    </w:p>
    <w:p w14:paraId="15E26001">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3.3 </w:t>
      </w:r>
      <w:r>
        <w:rPr>
          <w:rFonts w:hint="eastAsia" w:ascii="Times New Roman" w:hAnsi="Times New Roman" w:cs="Times New Roman"/>
          <w:b/>
          <w:color w:val="000000"/>
          <w:szCs w:val="21"/>
        </w:rPr>
        <w:t>比选申请</w:t>
      </w:r>
      <w:r>
        <w:rPr>
          <w:rFonts w:ascii="Times New Roman" w:hAnsi="Times New Roman" w:cs="Times New Roman"/>
          <w:b/>
          <w:color w:val="000000"/>
          <w:szCs w:val="21"/>
        </w:rPr>
        <w:t>有效期</w:t>
      </w:r>
    </w:p>
    <w:p w14:paraId="2889BE43">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3.3.1 在</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须知前附表规定的</w:t>
      </w:r>
      <w:r>
        <w:rPr>
          <w:rFonts w:hint="eastAsia" w:ascii="Times New Roman" w:hAnsi="Times New Roman" w:cs="Times New Roman"/>
          <w:color w:val="000000"/>
          <w:szCs w:val="21"/>
        </w:rPr>
        <w:t>比选申请</w:t>
      </w:r>
      <w:r>
        <w:rPr>
          <w:rFonts w:ascii="Times New Roman" w:hAnsi="Times New Roman" w:cs="Times New Roman"/>
          <w:color w:val="000000"/>
          <w:szCs w:val="21"/>
        </w:rPr>
        <w:t>有效期内，</w:t>
      </w:r>
      <w:r>
        <w:rPr>
          <w:rFonts w:hint="eastAsia" w:ascii="Times New Roman" w:hAnsi="Times New Roman" w:cs="Times New Roman"/>
          <w:color w:val="000000"/>
          <w:szCs w:val="21"/>
        </w:rPr>
        <w:t>比选申请人</w:t>
      </w:r>
      <w:r>
        <w:rPr>
          <w:rFonts w:ascii="Times New Roman" w:hAnsi="Times New Roman" w:cs="Times New Roman"/>
          <w:color w:val="000000"/>
          <w:szCs w:val="21"/>
        </w:rPr>
        <w:t>不得要求撤销或修改其</w:t>
      </w:r>
      <w:r>
        <w:rPr>
          <w:rFonts w:hint="eastAsia" w:ascii="Times New Roman" w:hAnsi="Times New Roman" w:cs="Times New Roman"/>
          <w:color w:val="000000"/>
          <w:szCs w:val="21"/>
        </w:rPr>
        <w:t>比选申请文件</w:t>
      </w:r>
      <w:r>
        <w:rPr>
          <w:rFonts w:ascii="Times New Roman" w:hAnsi="Times New Roman" w:cs="Times New Roman"/>
          <w:color w:val="000000"/>
          <w:szCs w:val="21"/>
        </w:rPr>
        <w:t>。</w:t>
      </w:r>
    </w:p>
    <w:p w14:paraId="4754D726">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3.3.2 出现特殊情况需要延长</w:t>
      </w:r>
      <w:r>
        <w:rPr>
          <w:rFonts w:hint="eastAsia" w:ascii="Times New Roman" w:hAnsi="Times New Roman" w:cs="Times New Roman"/>
          <w:color w:val="000000"/>
          <w:szCs w:val="21"/>
        </w:rPr>
        <w:t>比选申请</w:t>
      </w:r>
      <w:r>
        <w:rPr>
          <w:rFonts w:ascii="Times New Roman" w:hAnsi="Times New Roman" w:cs="Times New Roman"/>
          <w:color w:val="000000"/>
          <w:szCs w:val="21"/>
        </w:rPr>
        <w:t>有效期的，</w:t>
      </w:r>
      <w:r>
        <w:rPr>
          <w:rFonts w:hint="eastAsia" w:ascii="Times New Roman" w:hAnsi="Times New Roman" w:cs="Times New Roman"/>
          <w:color w:val="000000"/>
          <w:szCs w:val="21"/>
        </w:rPr>
        <w:t>比选申请人</w:t>
      </w:r>
      <w:r>
        <w:rPr>
          <w:rFonts w:ascii="Times New Roman" w:hAnsi="Times New Roman" w:cs="Times New Roman"/>
          <w:color w:val="000000"/>
          <w:szCs w:val="21"/>
        </w:rPr>
        <w:t>以</w:t>
      </w:r>
      <w:r>
        <w:rPr>
          <w:rFonts w:hint="eastAsia" w:ascii="Times New Roman" w:hAnsi="Times New Roman" w:cs="Times New Roman"/>
          <w:color w:val="000000"/>
          <w:szCs w:val="21"/>
        </w:rPr>
        <w:t>公示形式</w:t>
      </w:r>
      <w:r>
        <w:rPr>
          <w:rFonts w:ascii="Times New Roman" w:hAnsi="Times New Roman" w:cs="Times New Roman"/>
          <w:color w:val="000000"/>
          <w:szCs w:val="21"/>
        </w:rPr>
        <w:t>通知所有</w:t>
      </w:r>
      <w:r>
        <w:rPr>
          <w:rFonts w:hint="eastAsia" w:ascii="Times New Roman" w:hAnsi="Times New Roman" w:cs="Times New Roman"/>
          <w:color w:val="000000"/>
          <w:szCs w:val="21"/>
        </w:rPr>
        <w:t>比选申请人</w:t>
      </w:r>
      <w:r>
        <w:rPr>
          <w:rFonts w:ascii="Times New Roman" w:hAnsi="Times New Roman" w:cs="Times New Roman"/>
          <w:color w:val="000000"/>
          <w:szCs w:val="21"/>
        </w:rPr>
        <w:t>延长</w:t>
      </w:r>
      <w:r>
        <w:rPr>
          <w:rFonts w:hint="eastAsia" w:ascii="Times New Roman" w:hAnsi="Times New Roman" w:cs="Times New Roman"/>
          <w:color w:val="000000"/>
          <w:szCs w:val="21"/>
        </w:rPr>
        <w:t>比选申请</w:t>
      </w:r>
      <w:r>
        <w:rPr>
          <w:rFonts w:ascii="Times New Roman" w:hAnsi="Times New Roman" w:cs="Times New Roman"/>
          <w:color w:val="000000"/>
          <w:szCs w:val="21"/>
        </w:rPr>
        <w:t>有效期。</w:t>
      </w:r>
      <w:r>
        <w:rPr>
          <w:rFonts w:hint="eastAsia" w:ascii="Times New Roman" w:hAnsi="Times New Roman" w:cs="Times New Roman"/>
          <w:color w:val="000000"/>
          <w:szCs w:val="21"/>
        </w:rPr>
        <w:t>比选申请人</w:t>
      </w:r>
      <w:r>
        <w:rPr>
          <w:rFonts w:ascii="Times New Roman" w:hAnsi="Times New Roman" w:cs="Times New Roman"/>
          <w:color w:val="000000"/>
          <w:szCs w:val="21"/>
        </w:rPr>
        <w:t>同意延长的，应相应延长其</w:t>
      </w:r>
      <w:r>
        <w:rPr>
          <w:rFonts w:hint="eastAsia" w:ascii="Times New Roman" w:hAnsi="Times New Roman" w:cs="Times New Roman"/>
          <w:color w:val="000000"/>
          <w:szCs w:val="21"/>
        </w:rPr>
        <w:t>投标保证金</w:t>
      </w:r>
      <w:r>
        <w:rPr>
          <w:rFonts w:ascii="Times New Roman" w:hAnsi="Times New Roman" w:cs="Times New Roman"/>
          <w:color w:val="000000"/>
          <w:szCs w:val="21"/>
        </w:rPr>
        <w:t>的有效期，但不得要求或被允许修改或撤销其</w:t>
      </w:r>
      <w:r>
        <w:rPr>
          <w:rFonts w:hint="eastAsia" w:ascii="Times New Roman" w:hAnsi="Times New Roman" w:cs="Times New Roman"/>
          <w:color w:val="000000"/>
          <w:szCs w:val="21"/>
        </w:rPr>
        <w:t>比选申请文件</w:t>
      </w:r>
      <w:r>
        <w:rPr>
          <w:rFonts w:ascii="Times New Roman" w:hAnsi="Times New Roman" w:cs="Times New Roman"/>
          <w:color w:val="000000"/>
          <w:szCs w:val="21"/>
        </w:rPr>
        <w:t>；</w:t>
      </w:r>
      <w:r>
        <w:rPr>
          <w:rFonts w:hint="eastAsia" w:ascii="Times New Roman" w:hAnsi="Times New Roman" w:cs="Times New Roman"/>
          <w:color w:val="000000"/>
          <w:szCs w:val="21"/>
        </w:rPr>
        <w:t>比选申请人</w:t>
      </w:r>
      <w:r>
        <w:rPr>
          <w:rFonts w:ascii="Times New Roman" w:hAnsi="Times New Roman" w:cs="Times New Roman"/>
          <w:color w:val="000000"/>
          <w:szCs w:val="21"/>
        </w:rPr>
        <w:t>拒绝延长的，其</w:t>
      </w:r>
      <w:r>
        <w:rPr>
          <w:rFonts w:hint="eastAsia" w:ascii="Times New Roman" w:hAnsi="Times New Roman" w:cs="Times New Roman"/>
          <w:color w:val="000000"/>
          <w:szCs w:val="21"/>
        </w:rPr>
        <w:t>比选申请</w:t>
      </w:r>
      <w:r>
        <w:rPr>
          <w:rFonts w:ascii="Times New Roman" w:hAnsi="Times New Roman" w:cs="Times New Roman"/>
          <w:color w:val="000000"/>
          <w:szCs w:val="21"/>
        </w:rPr>
        <w:t>失效，但</w:t>
      </w:r>
      <w:r>
        <w:rPr>
          <w:rFonts w:hint="eastAsia" w:ascii="Times New Roman" w:hAnsi="Times New Roman" w:cs="Times New Roman"/>
          <w:color w:val="000000"/>
          <w:szCs w:val="21"/>
        </w:rPr>
        <w:t>比选申请人</w:t>
      </w:r>
      <w:r>
        <w:rPr>
          <w:rFonts w:ascii="Times New Roman" w:hAnsi="Times New Roman" w:cs="Times New Roman"/>
          <w:color w:val="000000"/>
          <w:szCs w:val="21"/>
        </w:rPr>
        <w:t>有权收回其</w:t>
      </w:r>
      <w:r>
        <w:rPr>
          <w:rFonts w:hint="eastAsia" w:ascii="Times New Roman" w:hAnsi="Times New Roman" w:cs="Times New Roman"/>
          <w:color w:val="000000"/>
          <w:szCs w:val="21"/>
        </w:rPr>
        <w:t>投标保证金</w:t>
      </w:r>
      <w:r>
        <w:rPr>
          <w:rFonts w:ascii="Times New Roman" w:hAnsi="Times New Roman" w:cs="Times New Roman"/>
          <w:color w:val="000000"/>
          <w:szCs w:val="21"/>
        </w:rPr>
        <w:t>。</w:t>
      </w:r>
    </w:p>
    <w:p w14:paraId="1CCE993C">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3.4 </w:t>
      </w:r>
      <w:r>
        <w:rPr>
          <w:rFonts w:hint="eastAsia" w:ascii="Times New Roman" w:hAnsi="Times New Roman" w:cs="Times New Roman"/>
          <w:b/>
          <w:color w:val="000000"/>
          <w:szCs w:val="21"/>
        </w:rPr>
        <w:t>投标保证金</w:t>
      </w:r>
    </w:p>
    <w:p w14:paraId="3CD950C3">
      <w:pPr>
        <w:spacing w:line="360" w:lineRule="auto"/>
        <w:ind w:firstLine="420" w:firstLineChars="200"/>
        <w:rPr>
          <w:rFonts w:ascii="Times New Roman" w:hAnsi="Times New Roman" w:cs="Times New Roman"/>
          <w:b/>
          <w:color w:val="000000"/>
          <w:szCs w:val="21"/>
        </w:rPr>
      </w:pPr>
      <w:r>
        <w:rPr>
          <w:rFonts w:ascii="Times New Roman" w:hAnsi="Times New Roman" w:cs="Times New Roman"/>
          <w:color w:val="000000"/>
          <w:szCs w:val="21"/>
        </w:rPr>
        <w:t>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77FC2AFE">
      <w:pPr>
        <w:spacing w:line="360" w:lineRule="auto"/>
        <w:rPr>
          <w:rFonts w:ascii="Times New Roman" w:hAnsi="Times New Roman" w:cs="Times New Roman"/>
          <w:b/>
          <w:color w:val="000000"/>
          <w:szCs w:val="21"/>
        </w:rPr>
      </w:pPr>
      <w:r>
        <w:rPr>
          <w:rFonts w:ascii="Times New Roman" w:hAnsi="Times New Roman" w:cs="Times New Roman"/>
          <w:b/>
          <w:color w:val="000000"/>
          <w:szCs w:val="21"/>
        </w:rPr>
        <w:t>3.5 资格审查资料</w:t>
      </w:r>
    </w:p>
    <w:p w14:paraId="200A5088">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3.5.1</w:t>
      </w:r>
      <w:r>
        <w:rPr>
          <w:rFonts w:hint="eastAsia" w:ascii="Times New Roman" w:hAnsi="Times New Roman" w:cs="Times New Roman"/>
          <w:color w:val="000000"/>
          <w:szCs w:val="21"/>
        </w:rPr>
        <w:t>“比选申请人基本情况表”应附比选申请人有效营业执照、基本账户开户许可证或基本账户信息表等材料的复印件或扫描件。</w:t>
      </w:r>
    </w:p>
    <w:p w14:paraId="46C0276E">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3.5.2</w:t>
      </w:r>
      <w:r>
        <w:rPr>
          <w:rFonts w:hint="eastAsia" w:ascii="Times New Roman" w:hAnsi="Times New Roman" w:cs="Times New Roman"/>
          <w:color w:val="000000"/>
          <w:szCs w:val="21"/>
        </w:rPr>
        <w:t>“</w:t>
      </w:r>
      <w:r>
        <w:rPr>
          <w:rFonts w:ascii="Times New Roman" w:hAnsi="Times New Roman" w:cs="Times New Roman"/>
          <w:color w:val="000000"/>
          <w:szCs w:val="21"/>
        </w:rPr>
        <w:t>近年财务状况表</w:t>
      </w:r>
      <w:r>
        <w:rPr>
          <w:rFonts w:hint="eastAsia" w:ascii="Times New Roman" w:hAnsi="Times New Roman" w:cs="Times New Roman"/>
          <w:color w:val="000000"/>
          <w:szCs w:val="21"/>
        </w:rPr>
        <w:t>”</w:t>
      </w:r>
      <w:r>
        <w:rPr>
          <w:rFonts w:ascii="Times New Roman" w:hAnsi="Times New Roman" w:cs="Times New Roman"/>
          <w:color w:val="000000"/>
          <w:szCs w:val="21"/>
        </w:rPr>
        <w:t>：不提供。</w:t>
      </w:r>
    </w:p>
    <w:p w14:paraId="54B57F60">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3.5.3</w:t>
      </w:r>
      <w:r>
        <w:rPr>
          <w:rFonts w:hint="eastAsia" w:ascii="Times New Roman" w:hAnsi="Times New Roman" w:cs="Times New Roman"/>
          <w:color w:val="000000"/>
          <w:szCs w:val="21"/>
        </w:rPr>
        <w:t xml:space="preserve"> </w:t>
      </w:r>
      <w:r>
        <w:rPr>
          <w:rFonts w:ascii="Times New Roman" w:hAnsi="Times New Roman" w:cs="Times New Roman"/>
          <w:color w:val="000000"/>
          <w:szCs w:val="21"/>
        </w:rPr>
        <w:t>“</w:t>
      </w:r>
      <w:r>
        <w:rPr>
          <w:rFonts w:hint="eastAsia" w:ascii="Times New Roman" w:hAnsi="Times New Roman" w:cs="Times New Roman"/>
          <w:color w:val="000000"/>
          <w:szCs w:val="21"/>
        </w:rPr>
        <w:t>类似业绩表</w:t>
      </w:r>
      <w:r>
        <w:rPr>
          <w:rFonts w:ascii="Times New Roman" w:hAnsi="Times New Roman" w:cs="Times New Roman"/>
          <w:color w:val="000000"/>
          <w:szCs w:val="21"/>
        </w:rPr>
        <w:t>”：具体要求以第三章</w:t>
      </w:r>
      <w:r>
        <w:rPr>
          <w:rFonts w:hint="eastAsia" w:ascii="Times New Roman" w:hAnsi="Times New Roman" w:cs="Times New Roman"/>
          <w:color w:val="000000"/>
          <w:szCs w:val="21"/>
        </w:rPr>
        <w:t>评审</w:t>
      </w:r>
      <w:r>
        <w:rPr>
          <w:rFonts w:ascii="Times New Roman" w:hAnsi="Times New Roman" w:cs="Times New Roman"/>
          <w:color w:val="000000"/>
          <w:szCs w:val="21"/>
        </w:rPr>
        <w:t>办法类似业绩要求为准。</w:t>
      </w:r>
    </w:p>
    <w:p w14:paraId="51E46C9A">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3.5.</w:t>
      </w:r>
      <w:r>
        <w:rPr>
          <w:rFonts w:hint="eastAsia" w:ascii="Times New Roman" w:hAnsi="Times New Roman" w:cs="Times New Roman"/>
          <w:color w:val="000000"/>
          <w:szCs w:val="21"/>
        </w:rPr>
        <w:t>4“</w:t>
      </w:r>
      <w:r>
        <w:rPr>
          <w:rFonts w:ascii="Times New Roman" w:hAnsi="Times New Roman" w:cs="Times New Roman"/>
          <w:color w:val="000000"/>
          <w:szCs w:val="21"/>
        </w:rPr>
        <w:t>近年发生的诉讼及仲裁情况</w:t>
      </w:r>
      <w:r>
        <w:rPr>
          <w:rFonts w:hint="eastAsia" w:ascii="Times New Roman" w:hAnsi="Times New Roman" w:cs="Times New Roman"/>
          <w:color w:val="000000"/>
          <w:szCs w:val="21"/>
        </w:rPr>
        <w:t>”</w:t>
      </w:r>
      <w:r>
        <w:rPr>
          <w:rFonts w:ascii="Times New Roman" w:hAnsi="Times New Roman" w:cs="Times New Roman"/>
          <w:color w:val="000000"/>
          <w:szCs w:val="21"/>
        </w:rPr>
        <w:t>：不提供。</w:t>
      </w:r>
    </w:p>
    <w:p w14:paraId="43272AE9">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3.5.</w:t>
      </w:r>
      <w:r>
        <w:rPr>
          <w:rFonts w:hint="eastAsia" w:ascii="Times New Roman" w:hAnsi="Times New Roman" w:cs="Times New Roman"/>
          <w:color w:val="000000"/>
          <w:szCs w:val="21"/>
        </w:rPr>
        <w:t>5</w:t>
      </w:r>
      <w:r>
        <w:rPr>
          <w:rFonts w:ascii="Times New Roman" w:hAnsi="Times New Roman" w:cs="Times New Roman"/>
          <w:color w:val="000000"/>
          <w:szCs w:val="21"/>
        </w:rPr>
        <w:t xml:space="preserve"> </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须知前附表规定接受联合体</w:t>
      </w:r>
      <w:r>
        <w:rPr>
          <w:rFonts w:hint="eastAsia" w:ascii="Times New Roman" w:hAnsi="Times New Roman" w:cs="Times New Roman"/>
          <w:color w:val="000000"/>
          <w:szCs w:val="21"/>
        </w:rPr>
        <w:t>比选申请</w:t>
      </w:r>
      <w:r>
        <w:rPr>
          <w:rFonts w:ascii="Times New Roman" w:hAnsi="Times New Roman" w:cs="Times New Roman"/>
          <w:color w:val="000000"/>
          <w:szCs w:val="21"/>
        </w:rPr>
        <w:t>的，本章第3.5.1 项至第3.5.5 项规定的表格和资料应包括联合体各方相关情况。</w:t>
      </w:r>
    </w:p>
    <w:p w14:paraId="50A5F3C0">
      <w:pPr>
        <w:spacing w:line="360" w:lineRule="auto"/>
        <w:rPr>
          <w:rFonts w:ascii="Times New Roman" w:hAnsi="Times New Roman" w:cs="Times New Roman"/>
          <w:b/>
          <w:color w:val="000000"/>
          <w:szCs w:val="21"/>
        </w:rPr>
      </w:pPr>
      <w:r>
        <w:rPr>
          <w:rFonts w:ascii="Times New Roman" w:hAnsi="Times New Roman" w:cs="Times New Roman"/>
          <w:b/>
          <w:color w:val="000000"/>
          <w:szCs w:val="21"/>
        </w:rPr>
        <w:t>3.6 备选</w:t>
      </w:r>
      <w:r>
        <w:rPr>
          <w:rFonts w:hint="eastAsia" w:ascii="Times New Roman" w:hAnsi="Times New Roman" w:cs="Times New Roman"/>
          <w:b/>
          <w:color w:val="000000"/>
          <w:szCs w:val="21"/>
        </w:rPr>
        <w:t>比选申请文件</w:t>
      </w:r>
    </w:p>
    <w:p w14:paraId="0984F50E">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除</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须知前附表另有规定外，</w:t>
      </w:r>
      <w:r>
        <w:rPr>
          <w:rFonts w:hint="eastAsia" w:ascii="Times New Roman" w:hAnsi="Times New Roman" w:cs="Times New Roman"/>
          <w:color w:val="000000"/>
          <w:szCs w:val="21"/>
        </w:rPr>
        <w:t>比选申请人</w:t>
      </w:r>
      <w:r>
        <w:rPr>
          <w:rFonts w:ascii="Times New Roman" w:hAnsi="Times New Roman" w:cs="Times New Roman"/>
          <w:color w:val="000000"/>
          <w:szCs w:val="21"/>
        </w:rPr>
        <w:t>不得递交备选</w:t>
      </w:r>
      <w:r>
        <w:rPr>
          <w:rFonts w:hint="eastAsia" w:ascii="Times New Roman" w:hAnsi="Times New Roman" w:cs="Times New Roman"/>
          <w:color w:val="000000"/>
          <w:szCs w:val="21"/>
        </w:rPr>
        <w:t>比选申请文件</w:t>
      </w:r>
      <w:r>
        <w:rPr>
          <w:rFonts w:ascii="Times New Roman" w:hAnsi="Times New Roman" w:cs="Times New Roman"/>
          <w:color w:val="000000"/>
          <w:szCs w:val="21"/>
        </w:rPr>
        <w:t>。</w:t>
      </w:r>
    </w:p>
    <w:p w14:paraId="4CB9C791">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3.7 </w:t>
      </w:r>
      <w:r>
        <w:rPr>
          <w:rFonts w:hint="eastAsia" w:ascii="Times New Roman" w:hAnsi="Times New Roman" w:cs="Times New Roman"/>
          <w:b/>
          <w:color w:val="000000"/>
          <w:szCs w:val="21"/>
        </w:rPr>
        <w:t>比选申请文件</w:t>
      </w:r>
      <w:r>
        <w:rPr>
          <w:rFonts w:ascii="Times New Roman" w:hAnsi="Times New Roman" w:cs="Times New Roman"/>
          <w:b/>
          <w:color w:val="000000"/>
          <w:szCs w:val="21"/>
        </w:rPr>
        <w:t>的编制</w:t>
      </w:r>
    </w:p>
    <w:p w14:paraId="0E29E955">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3.7.1 </w:t>
      </w:r>
      <w:r>
        <w:rPr>
          <w:rFonts w:hint="eastAsia" w:ascii="Times New Roman" w:hAnsi="Times New Roman" w:cs="Times New Roman"/>
          <w:color w:val="000000"/>
          <w:szCs w:val="21"/>
        </w:rPr>
        <w:t>比选申请文件</w:t>
      </w:r>
      <w:r>
        <w:rPr>
          <w:rFonts w:ascii="Times New Roman" w:hAnsi="Times New Roman" w:cs="Times New Roman"/>
          <w:color w:val="000000"/>
          <w:szCs w:val="21"/>
        </w:rPr>
        <w:t>应按“</w:t>
      </w:r>
      <w:r>
        <w:rPr>
          <w:rFonts w:hint="eastAsia" w:ascii="Times New Roman" w:hAnsi="Times New Roman" w:cs="Times New Roman"/>
          <w:color w:val="000000"/>
          <w:szCs w:val="21"/>
        </w:rPr>
        <w:t>第六章</w:t>
      </w:r>
      <w:r>
        <w:rPr>
          <w:rFonts w:ascii="Times New Roman" w:hAnsi="Times New Roman" w:cs="Times New Roman"/>
          <w:color w:val="000000"/>
          <w:szCs w:val="21"/>
        </w:rPr>
        <w:t xml:space="preserve"> </w:t>
      </w:r>
      <w:r>
        <w:rPr>
          <w:rFonts w:hint="eastAsia" w:ascii="Times New Roman" w:hAnsi="Times New Roman" w:cs="Times New Roman"/>
          <w:color w:val="000000"/>
          <w:szCs w:val="21"/>
        </w:rPr>
        <w:t>比选申请文件</w:t>
      </w:r>
      <w:r>
        <w:rPr>
          <w:rFonts w:ascii="Times New Roman" w:hAnsi="Times New Roman" w:cs="Times New Roman"/>
          <w:color w:val="000000"/>
          <w:szCs w:val="21"/>
        </w:rPr>
        <w:t>格式”进行编写，如有必要，可以增加附页，作为</w:t>
      </w:r>
      <w:r>
        <w:rPr>
          <w:rFonts w:hint="eastAsia" w:ascii="Times New Roman" w:hAnsi="Times New Roman" w:cs="Times New Roman"/>
          <w:color w:val="000000"/>
          <w:szCs w:val="21"/>
        </w:rPr>
        <w:t>比选申请文件</w:t>
      </w:r>
      <w:r>
        <w:rPr>
          <w:rFonts w:ascii="Times New Roman" w:hAnsi="Times New Roman" w:cs="Times New Roman"/>
          <w:color w:val="000000"/>
          <w:szCs w:val="21"/>
        </w:rPr>
        <w:t>的组成部分。其中，</w:t>
      </w:r>
      <w:r>
        <w:rPr>
          <w:rFonts w:hint="eastAsia" w:ascii="Times New Roman" w:hAnsi="Times New Roman" w:cs="Times New Roman"/>
          <w:color w:val="000000"/>
          <w:szCs w:val="21"/>
        </w:rPr>
        <w:t>比选申请</w:t>
      </w:r>
      <w:r>
        <w:rPr>
          <w:rFonts w:ascii="Times New Roman" w:hAnsi="Times New Roman" w:cs="Times New Roman"/>
          <w:color w:val="000000"/>
          <w:szCs w:val="21"/>
        </w:rPr>
        <w:t>函附录在满足</w:t>
      </w:r>
      <w:r>
        <w:rPr>
          <w:rFonts w:hint="eastAsia" w:ascii="Times New Roman" w:hAnsi="Times New Roman" w:cs="Times New Roman"/>
          <w:color w:val="000000"/>
          <w:szCs w:val="21"/>
        </w:rPr>
        <w:t>比选</w:t>
      </w:r>
      <w:r>
        <w:rPr>
          <w:rFonts w:ascii="Times New Roman" w:hAnsi="Times New Roman" w:cs="Times New Roman"/>
          <w:color w:val="000000"/>
          <w:szCs w:val="21"/>
        </w:rPr>
        <w:t>文件实质性要求的基础上，可以提出比</w:t>
      </w:r>
      <w:r>
        <w:rPr>
          <w:rFonts w:hint="eastAsia" w:ascii="Times New Roman" w:hAnsi="Times New Roman" w:cs="Times New Roman"/>
          <w:color w:val="000000"/>
          <w:szCs w:val="21"/>
        </w:rPr>
        <w:t>比选</w:t>
      </w:r>
      <w:r>
        <w:rPr>
          <w:rFonts w:ascii="Times New Roman" w:hAnsi="Times New Roman" w:cs="Times New Roman"/>
          <w:color w:val="000000"/>
          <w:szCs w:val="21"/>
        </w:rPr>
        <w:t>文件要求更有利于</w:t>
      </w:r>
      <w:r>
        <w:rPr>
          <w:rFonts w:hint="eastAsia" w:ascii="Times New Roman" w:hAnsi="Times New Roman" w:cs="Times New Roman"/>
          <w:color w:val="000000"/>
          <w:szCs w:val="21"/>
        </w:rPr>
        <w:t>比选人</w:t>
      </w:r>
      <w:r>
        <w:rPr>
          <w:rFonts w:ascii="Times New Roman" w:hAnsi="Times New Roman" w:cs="Times New Roman"/>
          <w:color w:val="000000"/>
          <w:szCs w:val="21"/>
        </w:rPr>
        <w:t>的承诺。</w:t>
      </w:r>
    </w:p>
    <w:p w14:paraId="78E92BAE">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3.7.2 </w:t>
      </w:r>
      <w:r>
        <w:rPr>
          <w:rFonts w:hint="eastAsia" w:ascii="Times New Roman" w:hAnsi="Times New Roman" w:cs="Times New Roman"/>
          <w:color w:val="000000"/>
          <w:szCs w:val="21"/>
        </w:rPr>
        <w:t>比选申请文件</w:t>
      </w:r>
      <w:r>
        <w:rPr>
          <w:rFonts w:ascii="Times New Roman" w:hAnsi="Times New Roman" w:cs="Times New Roman"/>
          <w:color w:val="000000"/>
          <w:szCs w:val="21"/>
        </w:rPr>
        <w:t>应当对</w:t>
      </w:r>
      <w:r>
        <w:rPr>
          <w:rFonts w:hint="eastAsia" w:ascii="Times New Roman" w:hAnsi="Times New Roman" w:cs="Times New Roman"/>
          <w:color w:val="000000"/>
          <w:szCs w:val="21"/>
        </w:rPr>
        <w:t>比选</w:t>
      </w:r>
      <w:r>
        <w:rPr>
          <w:rFonts w:ascii="Times New Roman" w:hAnsi="Times New Roman" w:cs="Times New Roman"/>
          <w:color w:val="000000"/>
          <w:szCs w:val="21"/>
        </w:rPr>
        <w:t>文件有关工期、</w:t>
      </w:r>
      <w:r>
        <w:rPr>
          <w:rFonts w:hint="eastAsia" w:ascii="Times New Roman" w:hAnsi="Times New Roman" w:cs="Times New Roman"/>
          <w:color w:val="000000"/>
          <w:szCs w:val="21"/>
        </w:rPr>
        <w:t>比选申请</w:t>
      </w:r>
      <w:r>
        <w:rPr>
          <w:rFonts w:ascii="Times New Roman" w:hAnsi="Times New Roman" w:cs="Times New Roman"/>
          <w:color w:val="000000"/>
          <w:szCs w:val="21"/>
        </w:rPr>
        <w:t>有效期、质量要求、</w:t>
      </w:r>
      <w:r>
        <w:rPr>
          <w:rFonts w:hint="eastAsia" w:ascii="Times New Roman" w:hAnsi="Times New Roman" w:cs="Times New Roman"/>
          <w:color w:val="000000"/>
          <w:szCs w:val="21"/>
        </w:rPr>
        <w:t>比选</w:t>
      </w:r>
      <w:r>
        <w:rPr>
          <w:rFonts w:ascii="Times New Roman" w:hAnsi="Times New Roman" w:cs="Times New Roman"/>
          <w:color w:val="000000"/>
          <w:szCs w:val="21"/>
        </w:rPr>
        <w:t>范围等实质性内容作出响应。</w:t>
      </w:r>
    </w:p>
    <w:p w14:paraId="243DAF31">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3.7.3 </w:t>
      </w:r>
      <w:r>
        <w:rPr>
          <w:rFonts w:hint="eastAsia" w:ascii="Times New Roman" w:hAnsi="Times New Roman" w:cs="Times New Roman"/>
          <w:color w:val="000000"/>
          <w:szCs w:val="21"/>
        </w:rPr>
        <w:t>比选申请文件</w:t>
      </w:r>
      <w:r>
        <w:rPr>
          <w:rFonts w:ascii="Times New Roman" w:hAnsi="Times New Roman" w:cs="Times New Roman"/>
          <w:color w:val="000000"/>
          <w:szCs w:val="21"/>
        </w:rPr>
        <w:t>应由</w:t>
      </w:r>
      <w:r>
        <w:rPr>
          <w:rFonts w:hint="eastAsia" w:ascii="Times New Roman" w:hAnsi="Times New Roman" w:cs="Times New Roman"/>
          <w:color w:val="000000"/>
          <w:szCs w:val="21"/>
        </w:rPr>
        <w:t>比选申请人</w:t>
      </w:r>
      <w:r>
        <w:rPr>
          <w:rFonts w:ascii="Times New Roman" w:hAnsi="Times New Roman" w:cs="Times New Roman"/>
          <w:color w:val="000000"/>
          <w:szCs w:val="21"/>
        </w:rPr>
        <w:t>的法定代表人或其委托代理人签字或盖单位章。委托代理人签字的，</w:t>
      </w:r>
      <w:r>
        <w:rPr>
          <w:rFonts w:hint="eastAsia" w:ascii="Times New Roman" w:hAnsi="Times New Roman" w:cs="Times New Roman"/>
          <w:color w:val="000000"/>
          <w:szCs w:val="21"/>
        </w:rPr>
        <w:t>比选申请文件</w:t>
      </w:r>
      <w:r>
        <w:rPr>
          <w:rFonts w:ascii="Times New Roman" w:hAnsi="Times New Roman" w:cs="Times New Roman"/>
          <w:color w:val="000000"/>
          <w:szCs w:val="21"/>
        </w:rPr>
        <w:t>应附法定代表人签署的授权委托书。</w:t>
      </w:r>
      <w:r>
        <w:rPr>
          <w:rFonts w:hint="eastAsia" w:ascii="Times New Roman" w:hAnsi="Times New Roman" w:cs="Times New Roman"/>
          <w:color w:val="000000"/>
          <w:szCs w:val="21"/>
        </w:rPr>
        <w:t>比选申请文件</w:t>
      </w:r>
      <w:r>
        <w:rPr>
          <w:rFonts w:ascii="Times New Roman" w:hAnsi="Times New Roman" w:cs="Times New Roman"/>
          <w:color w:val="000000"/>
          <w:szCs w:val="21"/>
        </w:rPr>
        <w:t>应尽量避免涂改、行间插字或删除。如果出现上述情况，改动之处应加盖单位章或由</w:t>
      </w:r>
      <w:r>
        <w:rPr>
          <w:rFonts w:hint="eastAsia" w:ascii="Times New Roman" w:hAnsi="Times New Roman" w:cs="Times New Roman"/>
          <w:color w:val="000000"/>
          <w:szCs w:val="21"/>
        </w:rPr>
        <w:t>比选申请人</w:t>
      </w:r>
      <w:r>
        <w:rPr>
          <w:rFonts w:ascii="Times New Roman" w:hAnsi="Times New Roman" w:cs="Times New Roman"/>
          <w:color w:val="000000"/>
          <w:szCs w:val="21"/>
        </w:rPr>
        <w:t>的法定代表人或其</w:t>
      </w:r>
      <w:r>
        <w:rPr>
          <w:rFonts w:hint="eastAsia" w:ascii="Times New Roman" w:hAnsi="Times New Roman" w:cs="Times New Roman"/>
          <w:color w:val="000000"/>
          <w:szCs w:val="21"/>
        </w:rPr>
        <w:t>委托代理人</w:t>
      </w:r>
      <w:r>
        <w:rPr>
          <w:rFonts w:ascii="Times New Roman" w:hAnsi="Times New Roman" w:cs="Times New Roman"/>
          <w:color w:val="000000"/>
          <w:szCs w:val="21"/>
        </w:rPr>
        <w:t>签字确认。签字或盖章的具体要求见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6D76C3BD">
      <w:pPr>
        <w:spacing w:line="360" w:lineRule="auto"/>
        <w:outlineLvl w:val="0"/>
        <w:rPr>
          <w:rFonts w:ascii="Times New Roman" w:hAnsi="Times New Roman" w:cs="Times New Roman"/>
          <w:b/>
          <w:color w:val="000000"/>
          <w:szCs w:val="21"/>
        </w:rPr>
      </w:pPr>
      <w:bookmarkStart w:id="41" w:name="_Toc6662"/>
      <w:bookmarkStart w:id="42" w:name="_Toc18951"/>
      <w:r>
        <w:rPr>
          <w:rFonts w:ascii="Times New Roman" w:hAnsi="Times New Roman" w:cs="Times New Roman"/>
          <w:b/>
          <w:color w:val="000000"/>
          <w:szCs w:val="21"/>
        </w:rPr>
        <w:t>4．</w:t>
      </w:r>
      <w:r>
        <w:rPr>
          <w:rFonts w:hint="eastAsia" w:ascii="Times New Roman" w:hAnsi="Times New Roman" w:cs="Times New Roman"/>
          <w:b/>
          <w:color w:val="000000"/>
          <w:szCs w:val="21"/>
        </w:rPr>
        <w:t>比选申请</w:t>
      </w:r>
      <w:bookmarkEnd w:id="41"/>
      <w:bookmarkEnd w:id="42"/>
    </w:p>
    <w:p w14:paraId="00401ACE">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4.1 </w:t>
      </w:r>
      <w:r>
        <w:rPr>
          <w:rFonts w:hint="eastAsia" w:ascii="Times New Roman" w:hAnsi="Times New Roman" w:cs="Times New Roman"/>
          <w:b/>
          <w:color w:val="000000"/>
          <w:szCs w:val="21"/>
        </w:rPr>
        <w:t>比选申请文件</w:t>
      </w:r>
      <w:r>
        <w:rPr>
          <w:rFonts w:ascii="Times New Roman" w:hAnsi="Times New Roman" w:cs="Times New Roman"/>
          <w:b/>
          <w:color w:val="000000"/>
          <w:szCs w:val="21"/>
        </w:rPr>
        <w:t>的递交</w:t>
      </w:r>
    </w:p>
    <w:p w14:paraId="36510F1A">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4.2.1 </w:t>
      </w:r>
      <w:r>
        <w:rPr>
          <w:rFonts w:hint="eastAsia" w:ascii="Times New Roman" w:hAnsi="Times New Roman" w:cs="Times New Roman"/>
          <w:color w:val="000000"/>
          <w:szCs w:val="21"/>
        </w:rPr>
        <w:t>比选申请人</w:t>
      </w:r>
      <w:r>
        <w:rPr>
          <w:rFonts w:ascii="Times New Roman" w:hAnsi="Times New Roman" w:cs="Times New Roman"/>
          <w:color w:val="000000"/>
          <w:szCs w:val="21"/>
        </w:rPr>
        <w:t>应按</w:t>
      </w:r>
      <w:r>
        <w:rPr>
          <w:rFonts w:hint="eastAsia" w:ascii="Times New Roman" w:hAnsi="Times New Roman" w:cs="Times New Roman"/>
          <w:color w:val="000000"/>
          <w:szCs w:val="21"/>
        </w:rPr>
        <w:t>比选公告</w:t>
      </w:r>
      <w:r>
        <w:rPr>
          <w:rFonts w:ascii="Times New Roman" w:hAnsi="Times New Roman" w:cs="Times New Roman"/>
          <w:color w:val="000000"/>
          <w:szCs w:val="21"/>
        </w:rPr>
        <w:t>相关规定递交</w:t>
      </w:r>
      <w:r>
        <w:rPr>
          <w:rFonts w:hint="eastAsia" w:ascii="Times New Roman" w:hAnsi="Times New Roman" w:cs="Times New Roman"/>
          <w:color w:val="000000"/>
          <w:szCs w:val="21"/>
        </w:rPr>
        <w:t>比选申请文件</w:t>
      </w:r>
      <w:r>
        <w:rPr>
          <w:rFonts w:ascii="Times New Roman" w:hAnsi="Times New Roman" w:cs="Times New Roman"/>
          <w:color w:val="000000"/>
          <w:szCs w:val="21"/>
        </w:rPr>
        <w:t>。</w:t>
      </w:r>
    </w:p>
    <w:p w14:paraId="5EBD301D">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4.2.2 除</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须知前附表另有规定外，</w:t>
      </w:r>
      <w:r>
        <w:rPr>
          <w:rFonts w:hint="eastAsia" w:ascii="Times New Roman" w:hAnsi="Times New Roman" w:cs="Times New Roman"/>
          <w:color w:val="000000"/>
          <w:szCs w:val="21"/>
        </w:rPr>
        <w:t>比选申请人</w:t>
      </w:r>
      <w:r>
        <w:rPr>
          <w:rFonts w:ascii="Times New Roman" w:hAnsi="Times New Roman" w:cs="Times New Roman"/>
          <w:color w:val="000000"/>
          <w:szCs w:val="21"/>
        </w:rPr>
        <w:t>所递交的</w:t>
      </w:r>
      <w:r>
        <w:rPr>
          <w:rFonts w:hint="eastAsia" w:ascii="Times New Roman" w:hAnsi="Times New Roman" w:cs="Times New Roman"/>
          <w:color w:val="000000"/>
          <w:szCs w:val="21"/>
        </w:rPr>
        <w:t>比选申请文件</w:t>
      </w:r>
      <w:r>
        <w:rPr>
          <w:rFonts w:ascii="Times New Roman" w:hAnsi="Times New Roman" w:cs="Times New Roman"/>
          <w:color w:val="000000"/>
          <w:szCs w:val="21"/>
        </w:rPr>
        <w:t>不予退还。</w:t>
      </w:r>
    </w:p>
    <w:p w14:paraId="1AEB9E55">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4.2.3 逾期递交的</w:t>
      </w:r>
      <w:r>
        <w:rPr>
          <w:rFonts w:hint="eastAsia" w:ascii="Times New Roman" w:hAnsi="Times New Roman" w:cs="Times New Roman"/>
          <w:color w:val="000000"/>
          <w:szCs w:val="21"/>
        </w:rPr>
        <w:t>比选申请文件</w:t>
      </w:r>
      <w:r>
        <w:rPr>
          <w:rFonts w:ascii="Times New Roman" w:hAnsi="Times New Roman" w:cs="Times New Roman"/>
          <w:color w:val="000000"/>
          <w:szCs w:val="21"/>
        </w:rPr>
        <w:t>，</w:t>
      </w:r>
      <w:r>
        <w:rPr>
          <w:rFonts w:hint="eastAsia" w:ascii="Times New Roman" w:hAnsi="Times New Roman" w:cs="Times New Roman"/>
          <w:color w:val="000000"/>
          <w:szCs w:val="21"/>
        </w:rPr>
        <w:t>比选人</w:t>
      </w:r>
      <w:r>
        <w:rPr>
          <w:rFonts w:ascii="Times New Roman" w:hAnsi="Times New Roman" w:cs="Times New Roman"/>
          <w:color w:val="000000"/>
          <w:szCs w:val="21"/>
        </w:rPr>
        <w:t>不予受理。</w:t>
      </w:r>
    </w:p>
    <w:p w14:paraId="5C25D587">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4.2 </w:t>
      </w:r>
      <w:r>
        <w:rPr>
          <w:rFonts w:hint="eastAsia" w:ascii="Times New Roman" w:hAnsi="Times New Roman" w:cs="Times New Roman"/>
          <w:b/>
          <w:color w:val="000000"/>
          <w:szCs w:val="21"/>
        </w:rPr>
        <w:t>比选申请文件</w:t>
      </w:r>
      <w:r>
        <w:rPr>
          <w:rFonts w:ascii="Times New Roman" w:hAnsi="Times New Roman" w:cs="Times New Roman"/>
          <w:b/>
          <w:color w:val="000000"/>
          <w:szCs w:val="21"/>
        </w:rPr>
        <w:t>的修改与撤回</w:t>
      </w:r>
    </w:p>
    <w:p w14:paraId="327D9427">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4.3.1 在本章前附表第18项规定的</w:t>
      </w:r>
      <w:r>
        <w:rPr>
          <w:rFonts w:hint="eastAsia" w:ascii="Times New Roman" w:hAnsi="Times New Roman" w:cs="Times New Roman"/>
          <w:kern w:val="0"/>
          <w:szCs w:val="21"/>
        </w:rPr>
        <w:t>比选申请文件</w:t>
      </w:r>
      <w:r>
        <w:rPr>
          <w:rFonts w:ascii="Times New Roman" w:hAnsi="Times New Roman" w:cs="Times New Roman"/>
          <w:kern w:val="0"/>
          <w:szCs w:val="21"/>
        </w:rPr>
        <w:t>递交截止时间</w:t>
      </w:r>
      <w:r>
        <w:rPr>
          <w:rFonts w:ascii="Times New Roman" w:hAnsi="Times New Roman" w:cs="Times New Roman"/>
          <w:color w:val="000000"/>
          <w:szCs w:val="21"/>
        </w:rPr>
        <w:t>前，</w:t>
      </w:r>
      <w:r>
        <w:rPr>
          <w:rFonts w:hint="eastAsia" w:ascii="Times New Roman" w:hAnsi="Times New Roman" w:cs="Times New Roman"/>
          <w:color w:val="000000"/>
          <w:szCs w:val="21"/>
        </w:rPr>
        <w:t>比选申请人</w:t>
      </w:r>
      <w:r>
        <w:rPr>
          <w:rFonts w:ascii="Times New Roman" w:hAnsi="Times New Roman" w:cs="Times New Roman"/>
          <w:color w:val="000000"/>
          <w:szCs w:val="21"/>
        </w:rPr>
        <w:t>可以修改或撤回已递交的</w:t>
      </w:r>
      <w:r>
        <w:rPr>
          <w:rFonts w:hint="eastAsia" w:ascii="Times New Roman" w:hAnsi="Times New Roman" w:cs="Times New Roman"/>
          <w:color w:val="000000"/>
          <w:szCs w:val="21"/>
        </w:rPr>
        <w:t>比选申请文件</w:t>
      </w:r>
      <w:r>
        <w:rPr>
          <w:rFonts w:ascii="Times New Roman" w:hAnsi="Times New Roman" w:cs="Times New Roman"/>
          <w:color w:val="000000"/>
          <w:szCs w:val="21"/>
        </w:rPr>
        <w:t>。</w:t>
      </w:r>
    </w:p>
    <w:p w14:paraId="16A97C87">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 xml:space="preserve">4.3.2 </w:t>
      </w:r>
      <w:r>
        <w:rPr>
          <w:rFonts w:hint="eastAsia" w:ascii="Times New Roman" w:hAnsi="Times New Roman" w:cs="Times New Roman"/>
          <w:color w:val="000000"/>
          <w:szCs w:val="21"/>
        </w:rPr>
        <w:t>比选申请人</w:t>
      </w:r>
      <w:r>
        <w:rPr>
          <w:rFonts w:ascii="Times New Roman" w:hAnsi="Times New Roman" w:cs="Times New Roman"/>
          <w:color w:val="000000"/>
          <w:szCs w:val="21"/>
        </w:rPr>
        <w:t>修改或撤回已递交</w:t>
      </w:r>
      <w:r>
        <w:rPr>
          <w:rFonts w:hint="eastAsia" w:ascii="Times New Roman" w:hAnsi="Times New Roman" w:cs="Times New Roman"/>
          <w:color w:val="000000"/>
          <w:szCs w:val="21"/>
        </w:rPr>
        <w:t>比选申请文件</w:t>
      </w:r>
      <w:r>
        <w:rPr>
          <w:rFonts w:ascii="Times New Roman" w:hAnsi="Times New Roman" w:cs="Times New Roman"/>
          <w:color w:val="000000"/>
          <w:szCs w:val="21"/>
        </w:rPr>
        <w:t>的书面通知应按照本章第3.7.3 项的要求签字。</w:t>
      </w:r>
    </w:p>
    <w:p w14:paraId="7F1B1125">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4.3.3 修改的内容为</w:t>
      </w:r>
      <w:r>
        <w:rPr>
          <w:rFonts w:hint="eastAsia" w:ascii="Times New Roman" w:hAnsi="Times New Roman" w:cs="Times New Roman"/>
          <w:color w:val="000000"/>
          <w:szCs w:val="21"/>
        </w:rPr>
        <w:t>比选申请文件</w:t>
      </w:r>
      <w:r>
        <w:rPr>
          <w:rFonts w:ascii="Times New Roman" w:hAnsi="Times New Roman" w:cs="Times New Roman"/>
          <w:color w:val="000000"/>
          <w:szCs w:val="21"/>
        </w:rPr>
        <w:t>的组成部分。修改的</w:t>
      </w:r>
      <w:r>
        <w:rPr>
          <w:rFonts w:hint="eastAsia" w:ascii="Times New Roman" w:hAnsi="Times New Roman" w:cs="Times New Roman"/>
          <w:color w:val="000000"/>
          <w:szCs w:val="21"/>
        </w:rPr>
        <w:t>比选申请文件</w:t>
      </w:r>
      <w:r>
        <w:rPr>
          <w:rFonts w:ascii="Times New Roman" w:hAnsi="Times New Roman" w:cs="Times New Roman"/>
          <w:color w:val="000000"/>
          <w:szCs w:val="21"/>
        </w:rPr>
        <w:t>应按照本章第3 条、第4 条规定进行编制、密封、标记和递交，并标明“修改”字样。</w:t>
      </w:r>
    </w:p>
    <w:p w14:paraId="4C6DAAEE">
      <w:pPr>
        <w:spacing w:line="360" w:lineRule="auto"/>
        <w:outlineLvl w:val="0"/>
        <w:rPr>
          <w:rFonts w:ascii="Times New Roman" w:hAnsi="Times New Roman" w:cs="Times New Roman"/>
          <w:b/>
          <w:color w:val="000000"/>
          <w:szCs w:val="21"/>
        </w:rPr>
      </w:pPr>
      <w:bookmarkStart w:id="43" w:name="_Toc8796"/>
      <w:bookmarkStart w:id="44" w:name="_Toc22836"/>
      <w:r>
        <w:rPr>
          <w:rFonts w:ascii="Times New Roman" w:hAnsi="Times New Roman" w:cs="Times New Roman"/>
          <w:b/>
          <w:color w:val="000000"/>
          <w:szCs w:val="21"/>
        </w:rPr>
        <w:t>5．开标</w:t>
      </w:r>
      <w:bookmarkEnd w:id="43"/>
      <w:bookmarkEnd w:id="44"/>
    </w:p>
    <w:p w14:paraId="26435B48">
      <w:pPr>
        <w:spacing w:line="360" w:lineRule="auto"/>
        <w:rPr>
          <w:rFonts w:ascii="Times New Roman" w:hAnsi="Times New Roman" w:cs="Times New Roman"/>
          <w:b/>
          <w:color w:val="000000"/>
          <w:szCs w:val="21"/>
        </w:rPr>
      </w:pPr>
      <w:r>
        <w:rPr>
          <w:rFonts w:ascii="Times New Roman" w:hAnsi="Times New Roman" w:cs="Times New Roman"/>
          <w:b/>
          <w:color w:val="000000"/>
          <w:szCs w:val="21"/>
        </w:rPr>
        <w:t>5.1 开标时间和地点</w:t>
      </w:r>
    </w:p>
    <w:p w14:paraId="0111A570">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须知前附表。邀请所有</w:t>
      </w:r>
      <w:r>
        <w:rPr>
          <w:rFonts w:hint="eastAsia" w:ascii="Times New Roman" w:hAnsi="Times New Roman" w:cs="Times New Roman"/>
          <w:color w:val="000000"/>
          <w:szCs w:val="21"/>
        </w:rPr>
        <w:t>比选申请人</w:t>
      </w:r>
      <w:r>
        <w:rPr>
          <w:rFonts w:ascii="Times New Roman" w:hAnsi="Times New Roman" w:cs="Times New Roman"/>
          <w:color w:val="000000"/>
          <w:szCs w:val="21"/>
        </w:rPr>
        <w:t>的法定代表人或其委托代理人准时参加。</w:t>
      </w:r>
    </w:p>
    <w:p w14:paraId="1D0469B8">
      <w:pPr>
        <w:spacing w:line="360" w:lineRule="auto"/>
        <w:rPr>
          <w:rFonts w:ascii="Times New Roman" w:hAnsi="Times New Roman" w:cs="Times New Roman"/>
          <w:b/>
          <w:color w:val="000000"/>
          <w:szCs w:val="21"/>
        </w:rPr>
      </w:pPr>
      <w:r>
        <w:rPr>
          <w:rFonts w:ascii="Times New Roman" w:hAnsi="Times New Roman" w:cs="Times New Roman"/>
          <w:b/>
          <w:color w:val="000000"/>
          <w:szCs w:val="21"/>
        </w:rPr>
        <w:t>5.2 开标程序</w:t>
      </w:r>
    </w:p>
    <w:p w14:paraId="4D587BE1">
      <w:pPr>
        <w:spacing w:line="360" w:lineRule="auto"/>
        <w:ind w:firstLine="420" w:firstLineChars="200"/>
        <w:rPr>
          <w:rFonts w:ascii="Times New Roman" w:hAnsi="Times New Roman" w:cs="Times New Roman"/>
          <w:color w:val="000000"/>
          <w:szCs w:val="21"/>
        </w:rPr>
      </w:pPr>
      <w:bookmarkStart w:id="45" w:name="_Toc14427"/>
      <w:bookmarkStart w:id="46" w:name="_Toc11437"/>
      <w:r>
        <w:rPr>
          <w:rFonts w:ascii="Times New Roman" w:hAnsi="Times New Roman" w:cs="Times New Roman"/>
          <w:color w:val="000000"/>
          <w:szCs w:val="21"/>
        </w:rPr>
        <w:t>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bookmarkEnd w:id="45"/>
      <w:bookmarkEnd w:id="46"/>
    </w:p>
    <w:p w14:paraId="56954961">
      <w:pPr>
        <w:spacing w:line="360" w:lineRule="auto"/>
        <w:outlineLvl w:val="0"/>
        <w:rPr>
          <w:rFonts w:ascii="Times New Roman" w:hAnsi="Times New Roman" w:cs="Times New Roman"/>
          <w:b/>
          <w:color w:val="000000"/>
          <w:szCs w:val="21"/>
        </w:rPr>
      </w:pPr>
      <w:bookmarkStart w:id="47" w:name="_Toc7412"/>
      <w:bookmarkStart w:id="48" w:name="_Toc19655"/>
      <w:r>
        <w:rPr>
          <w:rFonts w:ascii="Times New Roman" w:hAnsi="Times New Roman" w:cs="Times New Roman"/>
          <w:b/>
          <w:color w:val="000000"/>
          <w:szCs w:val="21"/>
        </w:rPr>
        <w:t>6．评审</w:t>
      </w:r>
      <w:bookmarkEnd w:id="47"/>
      <w:bookmarkEnd w:id="48"/>
    </w:p>
    <w:p w14:paraId="382D0048">
      <w:pPr>
        <w:spacing w:line="360" w:lineRule="auto"/>
        <w:rPr>
          <w:rFonts w:ascii="Times New Roman" w:hAnsi="Times New Roman" w:cs="Times New Roman"/>
          <w:b/>
          <w:color w:val="000000"/>
          <w:szCs w:val="21"/>
        </w:rPr>
      </w:pPr>
      <w:r>
        <w:rPr>
          <w:rFonts w:ascii="Times New Roman" w:hAnsi="Times New Roman" w:cs="Times New Roman"/>
          <w:b/>
          <w:color w:val="000000"/>
          <w:szCs w:val="21"/>
        </w:rPr>
        <w:t>6.1 评</w:t>
      </w:r>
      <w:r>
        <w:rPr>
          <w:rFonts w:hint="eastAsia" w:ascii="Times New Roman" w:hAnsi="Times New Roman" w:cs="Times New Roman"/>
          <w:b/>
          <w:color w:val="000000"/>
          <w:szCs w:val="21"/>
        </w:rPr>
        <w:t>审</w:t>
      </w:r>
      <w:r>
        <w:rPr>
          <w:rFonts w:ascii="Times New Roman" w:hAnsi="Times New Roman" w:cs="Times New Roman"/>
          <w:b/>
          <w:color w:val="000000"/>
          <w:szCs w:val="21"/>
        </w:rPr>
        <w:t>委员会</w:t>
      </w:r>
    </w:p>
    <w:p w14:paraId="31708F2B">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6.1.1 评</w:t>
      </w:r>
      <w:r>
        <w:rPr>
          <w:rFonts w:hint="eastAsia" w:ascii="Times New Roman" w:hAnsi="Times New Roman" w:cs="Times New Roman"/>
          <w:color w:val="000000"/>
          <w:szCs w:val="21"/>
        </w:rPr>
        <w:t>审</w:t>
      </w:r>
      <w:r>
        <w:rPr>
          <w:rFonts w:ascii="Times New Roman" w:hAnsi="Times New Roman" w:cs="Times New Roman"/>
          <w:color w:val="000000"/>
          <w:szCs w:val="21"/>
        </w:rPr>
        <w:t>委员会成员人数见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46312343">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6.1.2 评</w:t>
      </w:r>
      <w:r>
        <w:rPr>
          <w:rFonts w:hint="eastAsia" w:ascii="Times New Roman" w:hAnsi="Times New Roman" w:cs="Times New Roman"/>
          <w:color w:val="000000"/>
          <w:szCs w:val="21"/>
        </w:rPr>
        <w:t>审</w:t>
      </w:r>
      <w:r>
        <w:rPr>
          <w:rFonts w:ascii="Times New Roman" w:hAnsi="Times New Roman" w:cs="Times New Roman"/>
          <w:color w:val="000000"/>
          <w:szCs w:val="21"/>
        </w:rPr>
        <w:t>委员会成员有下列情形之一的，应当回避：</w:t>
      </w:r>
    </w:p>
    <w:p w14:paraId="6622957B">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（1）比选人</w:t>
      </w:r>
      <w:r>
        <w:rPr>
          <w:rFonts w:ascii="Times New Roman" w:hAnsi="Times New Roman" w:cs="Times New Roman"/>
          <w:color w:val="000000"/>
          <w:szCs w:val="21"/>
        </w:rPr>
        <w:t>或</w:t>
      </w:r>
      <w:r>
        <w:rPr>
          <w:rFonts w:hint="eastAsia" w:ascii="Times New Roman" w:hAnsi="Times New Roman" w:cs="Times New Roman"/>
          <w:color w:val="000000"/>
          <w:szCs w:val="21"/>
        </w:rPr>
        <w:t>比选申请人</w:t>
      </w:r>
      <w:r>
        <w:rPr>
          <w:rFonts w:ascii="Times New Roman" w:hAnsi="Times New Roman" w:cs="Times New Roman"/>
          <w:color w:val="000000"/>
          <w:szCs w:val="21"/>
        </w:rPr>
        <w:t>的主要负责人的近亲属；</w:t>
      </w:r>
    </w:p>
    <w:p w14:paraId="57CD8F36">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（2）</w:t>
      </w:r>
      <w:r>
        <w:rPr>
          <w:rFonts w:ascii="Times New Roman" w:hAnsi="Times New Roman" w:cs="Times New Roman"/>
          <w:color w:val="000000"/>
          <w:szCs w:val="21"/>
        </w:rPr>
        <w:t>项目主管部门或者行政监督部门的人员</w:t>
      </w:r>
      <w:r>
        <w:rPr>
          <w:rFonts w:hint="eastAsia" w:ascii="Times New Roman" w:hAnsi="Times New Roman" w:cs="Times New Roman"/>
          <w:color w:val="000000"/>
          <w:szCs w:val="21"/>
        </w:rPr>
        <w:t>；</w:t>
      </w:r>
    </w:p>
    <w:p w14:paraId="03FBEA4E">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（3）</w:t>
      </w:r>
      <w:r>
        <w:rPr>
          <w:rFonts w:ascii="Times New Roman" w:hAnsi="Times New Roman" w:cs="Times New Roman"/>
          <w:color w:val="000000"/>
          <w:szCs w:val="21"/>
        </w:rPr>
        <w:t>与</w:t>
      </w:r>
      <w:r>
        <w:rPr>
          <w:rFonts w:hint="eastAsia" w:ascii="Times New Roman" w:hAnsi="Times New Roman" w:cs="Times New Roman"/>
          <w:color w:val="000000"/>
          <w:szCs w:val="21"/>
        </w:rPr>
        <w:t>比选申请人</w:t>
      </w:r>
      <w:r>
        <w:rPr>
          <w:rFonts w:ascii="Times New Roman" w:hAnsi="Times New Roman" w:cs="Times New Roman"/>
          <w:color w:val="000000"/>
          <w:szCs w:val="21"/>
        </w:rPr>
        <w:t>有经济利益关系，可能影响对</w:t>
      </w:r>
      <w:r>
        <w:rPr>
          <w:rFonts w:hint="eastAsia" w:ascii="Times New Roman" w:hAnsi="Times New Roman" w:cs="Times New Roman"/>
          <w:color w:val="000000"/>
          <w:szCs w:val="21"/>
        </w:rPr>
        <w:t>比选</w:t>
      </w:r>
      <w:r>
        <w:rPr>
          <w:rFonts w:ascii="Times New Roman" w:hAnsi="Times New Roman" w:cs="Times New Roman"/>
          <w:color w:val="000000"/>
          <w:szCs w:val="21"/>
        </w:rPr>
        <w:t>公正评审的；</w:t>
      </w:r>
    </w:p>
    <w:p w14:paraId="72586416">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（4）</w:t>
      </w:r>
      <w:r>
        <w:rPr>
          <w:rFonts w:ascii="Times New Roman" w:hAnsi="Times New Roman" w:cs="Times New Roman"/>
          <w:color w:val="000000"/>
          <w:szCs w:val="21"/>
        </w:rPr>
        <w:t>曾因在</w:t>
      </w:r>
      <w:r>
        <w:rPr>
          <w:rFonts w:hint="eastAsia" w:ascii="Times New Roman" w:hAnsi="Times New Roman" w:cs="Times New Roman"/>
          <w:color w:val="000000"/>
          <w:szCs w:val="21"/>
        </w:rPr>
        <w:t>比选</w:t>
      </w:r>
      <w:r>
        <w:rPr>
          <w:rFonts w:ascii="Times New Roman" w:hAnsi="Times New Roman" w:cs="Times New Roman"/>
          <w:color w:val="000000"/>
          <w:szCs w:val="21"/>
        </w:rPr>
        <w:t>、评审以及其他与</w:t>
      </w:r>
      <w:r>
        <w:rPr>
          <w:rFonts w:hint="eastAsia" w:ascii="Times New Roman" w:hAnsi="Times New Roman" w:cs="Times New Roman"/>
          <w:color w:val="000000"/>
          <w:szCs w:val="21"/>
        </w:rPr>
        <w:t>比选</w:t>
      </w:r>
      <w:r>
        <w:rPr>
          <w:rFonts w:ascii="Times New Roman" w:hAnsi="Times New Roman" w:cs="Times New Roman"/>
          <w:color w:val="000000"/>
          <w:szCs w:val="21"/>
        </w:rPr>
        <w:t>有关活动中从事违法行为而受过行政处罚或刑事处罚的。</w:t>
      </w:r>
    </w:p>
    <w:p w14:paraId="44049135">
      <w:pPr>
        <w:spacing w:line="360" w:lineRule="auto"/>
        <w:rPr>
          <w:rFonts w:ascii="Times New Roman" w:hAnsi="Times New Roman" w:cs="Times New Roman"/>
          <w:b/>
          <w:color w:val="000000"/>
          <w:szCs w:val="21"/>
        </w:rPr>
      </w:pPr>
      <w:r>
        <w:rPr>
          <w:rFonts w:ascii="Times New Roman" w:hAnsi="Times New Roman" w:cs="Times New Roman"/>
          <w:b/>
          <w:color w:val="000000"/>
          <w:szCs w:val="21"/>
        </w:rPr>
        <w:t>6.2 评审原则</w:t>
      </w:r>
    </w:p>
    <w:p w14:paraId="7E4389C6">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评审活动遵循公平、公正、科学和择优的原则。</w:t>
      </w:r>
    </w:p>
    <w:p w14:paraId="000963E0">
      <w:pPr>
        <w:spacing w:line="360" w:lineRule="auto"/>
        <w:rPr>
          <w:rFonts w:ascii="Times New Roman" w:hAnsi="Times New Roman" w:cs="Times New Roman"/>
          <w:b/>
          <w:color w:val="000000"/>
          <w:szCs w:val="21"/>
        </w:rPr>
      </w:pPr>
      <w:r>
        <w:rPr>
          <w:rFonts w:ascii="Times New Roman" w:hAnsi="Times New Roman" w:cs="Times New Roman"/>
          <w:b/>
          <w:color w:val="000000"/>
          <w:szCs w:val="21"/>
        </w:rPr>
        <w:t>6.3 评审</w:t>
      </w:r>
    </w:p>
    <w:p w14:paraId="03492E11">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评</w:t>
      </w:r>
      <w:r>
        <w:rPr>
          <w:rFonts w:hint="eastAsia" w:ascii="Times New Roman" w:hAnsi="Times New Roman" w:cs="Times New Roman"/>
          <w:color w:val="000000"/>
          <w:szCs w:val="21"/>
        </w:rPr>
        <w:t>审</w:t>
      </w:r>
      <w:r>
        <w:rPr>
          <w:rFonts w:ascii="Times New Roman" w:hAnsi="Times New Roman" w:cs="Times New Roman"/>
          <w:color w:val="000000"/>
          <w:szCs w:val="21"/>
        </w:rPr>
        <w:t>委员会按照第三章“评</w:t>
      </w:r>
      <w:r>
        <w:rPr>
          <w:rFonts w:hint="eastAsia" w:ascii="Times New Roman" w:hAnsi="Times New Roman" w:cs="Times New Roman"/>
          <w:color w:val="000000"/>
          <w:szCs w:val="21"/>
        </w:rPr>
        <w:t>审</w:t>
      </w:r>
      <w:r>
        <w:rPr>
          <w:rFonts w:ascii="Times New Roman" w:hAnsi="Times New Roman" w:cs="Times New Roman"/>
          <w:color w:val="000000"/>
          <w:szCs w:val="21"/>
        </w:rPr>
        <w:t>办法”规定的方法、评审因素、标准和程序对</w:t>
      </w:r>
      <w:r>
        <w:rPr>
          <w:rFonts w:hint="eastAsia" w:ascii="Times New Roman" w:hAnsi="Times New Roman" w:cs="Times New Roman"/>
          <w:color w:val="000000"/>
          <w:szCs w:val="21"/>
        </w:rPr>
        <w:t>比选申请文件</w:t>
      </w:r>
      <w:r>
        <w:rPr>
          <w:rFonts w:ascii="Times New Roman" w:hAnsi="Times New Roman" w:cs="Times New Roman"/>
          <w:color w:val="000000"/>
          <w:szCs w:val="21"/>
        </w:rPr>
        <w:t>进行评审。第三章“评</w:t>
      </w:r>
      <w:r>
        <w:rPr>
          <w:rFonts w:hint="eastAsia" w:ascii="Times New Roman" w:hAnsi="Times New Roman" w:cs="Times New Roman"/>
          <w:color w:val="000000"/>
          <w:szCs w:val="21"/>
        </w:rPr>
        <w:t>审</w:t>
      </w:r>
      <w:r>
        <w:rPr>
          <w:rFonts w:ascii="Times New Roman" w:hAnsi="Times New Roman" w:cs="Times New Roman"/>
          <w:color w:val="000000"/>
          <w:szCs w:val="21"/>
        </w:rPr>
        <w:t>办法”没有规定的方法、评审因素和标准，不作为评审依据。</w:t>
      </w:r>
    </w:p>
    <w:p w14:paraId="297903AB">
      <w:pPr>
        <w:spacing w:line="360" w:lineRule="auto"/>
        <w:outlineLvl w:val="0"/>
        <w:rPr>
          <w:rFonts w:ascii="Times New Roman" w:hAnsi="Times New Roman" w:cs="Times New Roman"/>
          <w:b/>
          <w:color w:val="000000"/>
          <w:szCs w:val="21"/>
        </w:rPr>
      </w:pPr>
      <w:bookmarkStart w:id="49" w:name="_Toc764"/>
      <w:bookmarkStart w:id="50" w:name="_Toc8695"/>
      <w:r>
        <w:rPr>
          <w:rFonts w:ascii="Times New Roman" w:hAnsi="Times New Roman" w:cs="Times New Roman"/>
          <w:b/>
          <w:color w:val="000000"/>
          <w:szCs w:val="21"/>
        </w:rPr>
        <w:t>7．合同授予</w:t>
      </w:r>
      <w:bookmarkEnd w:id="49"/>
      <w:bookmarkEnd w:id="50"/>
    </w:p>
    <w:p w14:paraId="228E6ED0">
      <w:pPr>
        <w:spacing w:line="360" w:lineRule="auto"/>
        <w:rPr>
          <w:rFonts w:ascii="Times New Roman" w:hAnsi="Times New Roman" w:cs="Times New Roman"/>
          <w:b/>
          <w:color w:val="000000"/>
          <w:szCs w:val="21"/>
        </w:rPr>
      </w:pPr>
      <w:r>
        <w:rPr>
          <w:rFonts w:ascii="Times New Roman" w:hAnsi="Times New Roman" w:cs="Times New Roman"/>
          <w:b/>
          <w:color w:val="000000"/>
          <w:szCs w:val="21"/>
        </w:rPr>
        <w:t>7.1 定标方式</w:t>
      </w:r>
    </w:p>
    <w:p w14:paraId="4D3DF1F6">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比选人</w:t>
      </w:r>
      <w:r>
        <w:rPr>
          <w:rFonts w:ascii="Times New Roman" w:hAnsi="Times New Roman" w:cs="Times New Roman"/>
          <w:color w:val="000000"/>
          <w:szCs w:val="21"/>
        </w:rPr>
        <w:t>依据评</w:t>
      </w:r>
      <w:r>
        <w:rPr>
          <w:rFonts w:hint="eastAsia" w:ascii="Times New Roman" w:hAnsi="Times New Roman" w:cs="Times New Roman"/>
          <w:color w:val="000000"/>
          <w:szCs w:val="21"/>
        </w:rPr>
        <w:t>审</w:t>
      </w:r>
      <w:r>
        <w:rPr>
          <w:rFonts w:ascii="Times New Roman" w:hAnsi="Times New Roman" w:cs="Times New Roman"/>
          <w:color w:val="000000"/>
          <w:szCs w:val="21"/>
        </w:rPr>
        <w:t>委员会推荐的</w:t>
      </w:r>
      <w:r>
        <w:rPr>
          <w:rFonts w:hint="eastAsia" w:ascii="Times New Roman" w:hAnsi="Times New Roman" w:cs="Times New Roman"/>
          <w:color w:val="000000"/>
          <w:szCs w:val="21"/>
        </w:rPr>
        <w:t>中选</w:t>
      </w:r>
      <w:r>
        <w:rPr>
          <w:rFonts w:ascii="Times New Roman" w:hAnsi="Times New Roman" w:cs="Times New Roman"/>
          <w:color w:val="000000"/>
          <w:szCs w:val="21"/>
        </w:rPr>
        <w:t>候选人确定</w:t>
      </w:r>
      <w:r>
        <w:rPr>
          <w:rFonts w:hint="eastAsia" w:ascii="Times New Roman" w:hAnsi="Times New Roman" w:cs="Times New Roman"/>
          <w:color w:val="000000"/>
          <w:szCs w:val="21"/>
        </w:rPr>
        <w:t>中选</w:t>
      </w:r>
      <w:r>
        <w:rPr>
          <w:rFonts w:ascii="Times New Roman" w:hAnsi="Times New Roman" w:cs="Times New Roman"/>
          <w:color w:val="000000"/>
          <w:szCs w:val="21"/>
        </w:rPr>
        <w:t>人，评</w:t>
      </w:r>
      <w:r>
        <w:rPr>
          <w:rFonts w:hint="eastAsia" w:ascii="Times New Roman" w:hAnsi="Times New Roman" w:cs="Times New Roman"/>
          <w:color w:val="000000"/>
          <w:szCs w:val="21"/>
        </w:rPr>
        <w:t>审</w:t>
      </w:r>
      <w:r>
        <w:rPr>
          <w:rFonts w:ascii="Times New Roman" w:hAnsi="Times New Roman" w:cs="Times New Roman"/>
          <w:color w:val="000000"/>
          <w:szCs w:val="21"/>
        </w:rPr>
        <w:t>委员会推荐</w:t>
      </w:r>
      <w:r>
        <w:rPr>
          <w:rFonts w:hint="eastAsia" w:ascii="Times New Roman" w:hAnsi="Times New Roman" w:cs="Times New Roman"/>
          <w:color w:val="000000"/>
          <w:szCs w:val="21"/>
        </w:rPr>
        <w:t>中选</w:t>
      </w:r>
      <w:r>
        <w:rPr>
          <w:rFonts w:ascii="Times New Roman" w:hAnsi="Times New Roman" w:cs="Times New Roman"/>
          <w:color w:val="000000"/>
          <w:szCs w:val="21"/>
        </w:rPr>
        <w:t>候选人的人数见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5C784062">
      <w:pPr>
        <w:spacing w:line="360" w:lineRule="auto"/>
        <w:rPr>
          <w:rFonts w:ascii="Times New Roman" w:hAnsi="Times New Roman" w:cs="Times New Roman"/>
          <w:b/>
          <w:color w:val="000000"/>
          <w:szCs w:val="21"/>
        </w:rPr>
      </w:pPr>
      <w:r>
        <w:rPr>
          <w:rFonts w:ascii="Times New Roman" w:hAnsi="Times New Roman" w:cs="Times New Roman"/>
          <w:b/>
          <w:color w:val="000000"/>
          <w:szCs w:val="21"/>
        </w:rPr>
        <w:t xml:space="preserve">7.2 </w:t>
      </w:r>
      <w:r>
        <w:rPr>
          <w:rFonts w:hint="eastAsia" w:ascii="Times New Roman" w:hAnsi="Times New Roman" w:cs="Times New Roman"/>
          <w:b/>
          <w:color w:val="000000"/>
          <w:szCs w:val="21"/>
        </w:rPr>
        <w:t>中选</w:t>
      </w:r>
      <w:r>
        <w:rPr>
          <w:rFonts w:ascii="Times New Roman" w:hAnsi="Times New Roman" w:cs="Times New Roman"/>
          <w:b/>
          <w:color w:val="000000"/>
          <w:szCs w:val="21"/>
        </w:rPr>
        <w:t>通知</w:t>
      </w:r>
    </w:p>
    <w:p w14:paraId="0C4ADD86">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须知前附表。同时将</w:t>
      </w:r>
      <w:r>
        <w:rPr>
          <w:rFonts w:hint="eastAsia" w:ascii="Times New Roman" w:hAnsi="Times New Roman" w:cs="Times New Roman"/>
          <w:color w:val="000000"/>
          <w:szCs w:val="21"/>
        </w:rPr>
        <w:t>中选</w:t>
      </w:r>
      <w:r>
        <w:rPr>
          <w:rFonts w:ascii="Times New Roman" w:hAnsi="Times New Roman" w:cs="Times New Roman"/>
          <w:color w:val="000000"/>
          <w:szCs w:val="21"/>
        </w:rPr>
        <w:t>结果通知未</w:t>
      </w:r>
      <w:r>
        <w:rPr>
          <w:rFonts w:hint="eastAsia" w:ascii="Times New Roman" w:hAnsi="Times New Roman" w:cs="Times New Roman"/>
          <w:color w:val="000000"/>
          <w:szCs w:val="21"/>
        </w:rPr>
        <w:t>中选</w:t>
      </w:r>
      <w:r>
        <w:rPr>
          <w:rFonts w:ascii="Times New Roman" w:hAnsi="Times New Roman" w:cs="Times New Roman"/>
          <w:color w:val="000000"/>
          <w:szCs w:val="21"/>
        </w:rPr>
        <w:t>的</w:t>
      </w:r>
      <w:r>
        <w:rPr>
          <w:rFonts w:hint="eastAsia" w:ascii="Times New Roman" w:hAnsi="Times New Roman" w:cs="Times New Roman"/>
          <w:color w:val="000000"/>
          <w:szCs w:val="21"/>
        </w:rPr>
        <w:t>比选申请人</w:t>
      </w:r>
      <w:r>
        <w:rPr>
          <w:rFonts w:ascii="Times New Roman" w:hAnsi="Times New Roman" w:cs="Times New Roman"/>
          <w:color w:val="000000"/>
          <w:szCs w:val="21"/>
        </w:rPr>
        <w:t>。</w:t>
      </w:r>
    </w:p>
    <w:p w14:paraId="2F212311">
      <w:pPr>
        <w:spacing w:line="360" w:lineRule="auto"/>
        <w:rPr>
          <w:rFonts w:ascii="Times New Roman" w:hAnsi="Times New Roman" w:cs="Times New Roman"/>
          <w:b/>
          <w:color w:val="000000"/>
          <w:szCs w:val="21"/>
        </w:rPr>
      </w:pPr>
      <w:r>
        <w:rPr>
          <w:rFonts w:ascii="Times New Roman" w:hAnsi="Times New Roman" w:cs="Times New Roman"/>
          <w:b/>
          <w:color w:val="000000"/>
          <w:szCs w:val="21"/>
        </w:rPr>
        <w:t>7.3 履约担保</w:t>
      </w:r>
    </w:p>
    <w:p w14:paraId="254AFE4C">
      <w:pPr>
        <w:spacing w:line="360" w:lineRule="auto"/>
        <w:ind w:firstLine="420" w:firstLineChars="200"/>
        <w:rPr>
          <w:rFonts w:ascii="Times New Roman" w:hAnsi="Times New Roman" w:cs="Times New Roman"/>
          <w:b/>
          <w:color w:val="000000"/>
          <w:szCs w:val="21"/>
        </w:rPr>
      </w:pPr>
      <w:r>
        <w:rPr>
          <w:rFonts w:ascii="Times New Roman" w:hAnsi="Times New Roman" w:cs="Times New Roman"/>
          <w:color w:val="000000"/>
          <w:szCs w:val="21"/>
        </w:rPr>
        <w:t>见</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w:t>
      </w:r>
    </w:p>
    <w:p w14:paraId="490A6926">
      <w:pPr>
        <w:spacing w:line="360" w:lineRule="auto"/>
        <w:rPr>
          <w:rFonts w:ascii="Times New Roman" w:hAnsi="Times New Roman" w:cs="Times New Roman"/>
          <w:b/>
          <w:color w:val="000000"/>
          <w:szCs w:val="21"/>
        </w:rPr>
      </w:pPr>
      <w:r>
        <w:rPr>
          <w:rFonts w:ascii="Times New Roman" w:hAnsi="Times New Roman" w:cs="Times New Roman"/>
          <w:b/>
          <w:color w:val="000000"/>
          <w:szCs w:val="21"/>
        </w:rPr>
        <w:t>7.4 签订合同</w:t>
      </w:r>
    </w:p>
    <w:p w14:paraId="2F70B1D8">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szCs w:val="21"/>
        </w:rPr>
        <w:t>中选</w:t>
      </w:r>
      <w:r>
        <w:rPr>
          <w:rFonts w:ascii="Times New Roman" w:hAnsi="Times New Roman" w:cs="Times New Roman"/>
          <w:szCs w:val="21"/>
        </w:rPr>
        <w:t>人自</w:t>
      </w:r>
      <w:r>
        <w:rPr>
          <w:rFonts w:hint="eastAsia" w:ascii="Times New Roman" w:hAnsi="Times New Roman" w:cs="Times New Roman"/>
          <w:szCs w:val="21"/>
        </w:rPr>
        <w:t>中选</w:t>
      </w:r>
      <w:r>
        <w:rPr>
          <w:rFonts w:ascii="Times New Roman" w:hAnsi="Times New Roman" w:cs="Times New Roman"/>
          <w:szCs w:val="21"/>
        </w:rPr>
        <w:t>通知书发出之日起30日内</w:t>
      </w:r>
      <w:r>
        <w:rPr>
          <w:rFonts w:ascii="Times New Roman" w:hAnsi="Times New Roman" w:cs="Times New Roman"/>
          <w:color w:val="000000"/>
          <w:szCs w:val="21"/>
        </w:rPr>
        <w:t>，根据</w:t>
      </w:r>
      <w:r>
        <w:rPr>
          <w:rFonts w:hint="eastAsia" w:ascii="Times New Roman" w:hAnsi="Times New Roman" w:cs="Times New Roman"/>
          <w:color w:val="000000"/>
          <w:szCs w:val="21"/>
        </w:rPr>
        <w:t>比选</w:t>
      </w:r>
      <w:r>
        <w:rPr>
          <w:rFonts w:ascii="Times New Roman" w:hAnsi="Times New Roman" w:cs="Times New Roman"/>
          <w:color w:val="000000"/>
          <w:szCs w:val="21"/>
        </w:rPr>
        <w:t>文件和</w:t>
      </w:r>
      <w:r>
        <w:rPr>
          <w:rFonts w:hint="eastAsia" w:ascii="Times New Roman" w:hAnsi="Times New Roman" w:cs="Times New Roman"/>
          <w:color w:val="000000"/>
          <w:szCs w:val="21"/>
        </w:rPr>
        <w:t>中选</w:t>
      </w:r>
      <w:r>
        <w:rPr>
          <w:rFonts w:ascii="Times New Roman" w:hAnsi="Times New Roman" w:cs="Times New Roman"/>
          <w:color w:val="000000"/>
          <w:szCs w:val="21"/>
        </w:rPr>
        <w:t>人的</w:t>
      </w:r>
      <w:r>
        <w:rPr>
          <w:rFonts w:hint="eastAsia" w:ascii="Times New Roman" w:hAnsi="Times New Roman" w:cs="Times New Roman"/>
          <w:color w:val="000000"/>
          <w:szCs w:val="21"/>
        </w:rPr>
        <w:t>比选申请文件</w:t>
      </w:r>
      <w:r>
        <w:rPr>
          <w:rFonts w:ascii="Times New Roman" w:hAnsi="Times New Roman" w:cs="Times New Roman"/>
          <w:color w:val="000000"/>
          <w:szCs w:val="21"/>
        </w:rPr>
        <w:t>订立书面合同。</w:t>
      </w:r>
      <w:r>
        <w:rPr>
          <w:rFonts w:hint="eastAsia" w:ascii="Times New Roman" w:hAnsi="Times New Roman" w:cs="Times New Roman"/>
          <w:color w:val="000000"/>
          <w:szCs w:val="21"/>
        </w:rPr>
        <w:t>中选</w:t>
      </w:r>
      <w:r>
        <w:rPr>
          <w:rFonts w:ascii="Times New Roman" w:hAnsi="Times New Roman" w:cs="Times New Roman"/>
          <w:color w:val="000000"/>
          <w:szCs w:val="21"/>
        </w:rPr>
        <w:t>人无正当理由拒签合同的，</w:t>
      </w:r>
      <w:r>
        <w:rPr>
          <w:rFonts w:hint="eastAsia" w:ascii="Times New Roman" w:hAnsi="Times New Roman" w:cs="Times New Roman"/>
          <w:color w:val="000000"/>
          <w:szCs w:val="21"/>
        </w:rPr>
        <w:t>比选人</w:t>
      </w:r>
      <w:r>
        <w:rPr>
          <w:rFonts w:ascii="Times New Roman" w:hAnsi="Times New Roman" w:cs="Times New Roman"/>
          <w:color w:val="000000"/>
          <w:szCs w:val="21"/>
        </w:rPr>
        <w:t>取消其</w:t>
      </w:r>
      <w:r>
        <w:rPr>
          <w:rFonts w:hint="eastAsia" w:ascii="Times New Roman" w:hAnsi="Times New Roman" w:cs="Times New Roman"/>
          <w:color w:val="000000"/>
          <w:szCs w:val="21"/>
        </w:rPr>
        <w:t>中选</w:t>
      </w:r>
      <w:r>
        <w:rPr>
          <w:rFonts w:ascii="Times New Roman" w:hAnsi="Times New Roman" w:cs="Times New Roman"/>
          <w:color w:val="000000"/>
          <w:szCs w:val="21"/>
        </w:rPr>
        <w:t>资格，给</w:t>
      </w:r>
      <w:r>
        <w:rPr>
          <w:rFonts w:hint="eastAsia" w:ascii="Times New Roman" w:hAnsi="Times New Roman" w:cs="Times New Roman"/>
          <w:color w:val="000000"/>
          <w:szCs w:val="21"/>
        </w:rPr>
        <w:t>比选人</w:t>
      </w:r>
      <w:r>
        <w:rPr>
          <w:rFonts w:ascii="Times New Roman" w:hAnsi="Times New Roman" w:cs="Times New Roman"/>
          <w:color w:val="000000"/>
          <w:szCs w:val="21"/>
        </w:rPr>
        <w:t>造成损失的，</w:t>
      </w:r>
      <w:r>
        <w:rPr>
          <w:rFonts w:hint="eastAsia" w:ascii="Times New Roman" w:hAnsi="Times New Roman" w:cs="Times New Roman"/>
          <w:color w:val="000000"/>
          <w:szCs w:val="21"/>
        </w:rPr>
        <w:t>中选</w:t>
      </w:r>
      <w:r>
        <w:rPr>
          <w:rFonts w:ascii="Times New Roman" w:hAnsi="Times New Roman" w:cs="Times New Roman"/>
          <w:color w:val="000000"/>
          <w:szCs w:val="21"/>
        </w:rPr>
        <w:t>人应当予以赔偿。</w:t>
      </w:r>
    </w:p>
    <w:p w14:paraId="1163798C">
      <w:pPr>
        <w:spacing w:line="360" w:lineRule="auto"/>
        <w:outlineLvl w:val="0"/>
        <w:rPr>
          <w:rFonts w:ascii="Times New Roman" w:hAnsi="Times New Roman" w:cs="Times New Roman"/>
          <w:b/>
          <w:color w:val="000000"/>
          <w:szCs w:val="21"/>
        </w:rPr>
      </w:pPr>
      <w:bookmarkStart w:id="51" w:name="_Toc27134"/>
      <w:bookmarkStart w:id="52" w:name="_Toc1917"/>
      <w:r>
        <w:rPr>
          <w:rFonts w:ascii="Times New Roman" w:hAnsi="Times New Roman" w:cs="Times New Roman"/>
          <w:b/>
          <w:color w:val="000000"/>
          <w:szCs w:val="21"/>
        </w:rPr>
        <w:t>8．重新</w:t>
      </w:r>
      <w:r>
        <w:rPr>
          <w:rFonts w:hint="eastAsia" w:ascii="Times New Roman" w:hAnsi="Times New Roman" w:cs="Times New Roman"/>
          <w:b/>
          <w:color w:val="000000"/>
          <w:szCs w:val="21"/>
        </w:rPr>
        <w:t>比选</w:t>
      </w:r>
      <w:r>
        <w:rPr>
          <w:rFonts w:ascii="Times New Roman" w:hAnsi="Times New Roman" w:cs="Times New Roman"/>
          <w:b/>
          <w:color w:val="000000"/>
          <w:szCs w:val="21"/>
        </w:rPr>
        <w:t>和不再</w:t>
      </w:r>
      <w:r>
        <w:rPr>
          <w:rFonts w:hint="eastAsia" w:ascii="Times New Roman" w:hAnsi="Times New Roman" w:cs="Times New Roman"/>
          <w:b/>
          <w:color w:val="000000"/>
          <w:szCs w:val="21"/>
        </w:rPr>
        <w:t>比选</w:t>
      </w:r>
      <w:bookmarkEnd w:id="51"/>
      <w:bookmarkEnd w:id="52"/>
    </w:p>
    <w:p w14:paraId="303AADAD">
      <w:pPr>
        <w:spacing w:line="360" w:lineRule="auto"/>
        <w:rPr>
          <w:rFonts w:ascii="Times New Roman" w:hAnsi="Times New Roman" w:cs="Times New Roman"/>
          <w:b/>
          <w:color w:val="000000"/>
          <w:szCs w:val="21"/>
        </w:rPr>
      </w:pPr>
      <w:r>
        <w:rPr>
          <w:rFonts w:ascii="Times New Roman" w:hAnsi="Times New Roman" w:cs="Times New Roman"/>
          <w:b/>
          <w:color w:val="000000"/>
          <w:szCs w:val="21"/>
        </w:rPr>
        <w:t>8.1 重新</w:t>
      </w:r>
      <w:r>
        <w:rPr>
          <w:rFonts w:hint="eastAsia" w:ascii="Times New Roman" w:hAnsi="Times New Roman" w:cs="Times New Roman"/>
          <w:b/>
          <w:color w:val="000000"/>
          <w:szCs w:val="21"/>
        </w:rPr>
        <w:t>比选</w:t>
      </w:r>
    </w:p>
    <w:p w14:paraId="56259A11">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有下列情形之一的，</w:t>
      </w:r>
      <w:r>
        <w:rPr>
          <w:rFonts w:hint="eastAsia" w:ascii="Times New Roman" w:hAnsi="Times New Roman" w:cs="Times New Roman"/>
          <w:color w:val="000000"/>
          <w:szCs w:val="21"/>
        </w:rPr>
        <w:t>比选人</w:t>
      </w:r>
      <w:r>
        <w:rPr>
          <w:rFonts w:ascii="Times New Roman" w:hAnsi="Times New Roman" w:cs="Times New Roman"/>
          <w:color w:val="000000"/>
          <w:szCs w:val="21"/>
        </w:rPr>
        <w:t>将重新</w:t>
      </w:r>
      <w:r>
        <w:rPr>
          <w:rFonts w:hint="eastAsia" w:ascii="Times New Roman" w:hAnsi="Times New Roman" w:cs="Times New Roman"/>
          <w:color w:val="000000"/>
          <w:szCs w:val="21"/>
        </w:rPr>
        <w:t>比选</w:t>
      </w:r>
      <w:r>
        <w:rPr>
          <w:rFonts w:ascii="Times New Roman" w:hAnsi="Times New Roman" w:cs="Times New Roman"/>
          <w:color w:val="000000"/>
          <w:szCs w:val="21"/>
        </w:rPr>
        <w:t>：</w:t>
      </w:r>
    </w:p>
    <w:p w14:paraId="7B945E4E">
      <w:pPr>
        <w:spacing w:line="360" w:lineRule="auto"/>
        <w:ind w:firstLine="359" w:firstLineChars="171"/>
        <w:rPr>
          <w:rFonts w:ascii="Times New Roman" w:hAnsi="Times New Roman" w:cs="Times New Roman"/>
          <w:color w:val="000000"/>
          <w:szCs w:val="21"/>
        </w:rPr>
      </w:pPr>
      <w:r>
        <w:rPr>
          <w:rFonts w:ascii="Times New Roman" w:hAnsi="Times New Roman" w:cs="Times New Roman"/>
          <w:color w:val="000000"/>
          <w:szCs w:val="21"/>
        </w:rPr>
        <w:t>（1）</w:t>
      </w:r>
      <w:r>
        <w:rPr>
          <w:rFonts w:hint="eastAsia" w:ascii="Times New Roman" w:hAnsi="Times New Roman" w:cs="Times New Roman"/>
          <w:color w:val="000000"/>
          <w:szCs w:val="21"/>
        </w:rPr>
        <w:t>至</w:t>
      </w:r>
      <w:r>
        <w:rPr>
          <w:rFonts w:hint="eastAsia" w:ascii="Times New Roman" w:hAnsi="Times New Roman" w:cs="Times New Roman"/>
          <w:kern w:val="0"/>
          <w:szCs w:val="21"/>
        </w:rPr>
        <w:t>比选申请文件</w:t>
      </w:r>
      <w:r>
        <w:rPr>
          <w:rFonts w:ascii="Times New Roman" w:hAnsi="Times New Roman" w:cs="Times New Roman"/>
          <w:kern w:val="0"/>
          <w:szCs w:val="21"/>
        </w:rPr>
        <w:t>递交截止时间</w:t>
      </w:r>
      <w:r>
        <w:rPr>
          <w:rFonts w:ascii="Times New Roman" w:hAnsi="Times New Roman" w:cs="Times New Roman"/>
          <w:color w:val="000000"/>
          <w:szCs w:val="21"/>
        </w:rPr>
        <w:t>止，</w:t>
      </w:r>
      <w:r>
        <w:rPr>
          <w:rFonts w:hint="eastAsia" w:ascii="宋体" w:hAnsi="宋体"/>
          <w:kern w:val="0"/>
          <w:szCs w:val="21"/>
        </w:rPr>
        <w:t>递交比选申请文件的比选申请人少于三个的</w:t>
      </w:r>
      <w:r>
        <w:rPr>
          <w:rFonts w:ascii="Times New Roman" w:hAnsi="Times New Roman" w:cs="Times New Roman"/>
          <w:color w:val="000000"/>
          <w:szCs w:val="21"/>
        </w:rPr>
        <w:t>；</w:t>
      </w:r>
    </w:p>
    <w:p w14:paraId="05F2D844">
      <w:pPr>
        <w:spacing w:line="360" w:lineRule="auto"/>
        <w:ind w:firstLine="359" w:firstLineChars="171"/>
        <w:rPr>
          <w:rFonts w:hint="eastAsia" w:ascii="宋体" w:hAnsi="宋体"/>
          <w:kern w:val="0"/>
          <w:szCs w:val="21"/>
        </w:rPr>
      </w:pPr>
      <w:r>
        <w:rPr>
          <w:rFonts w:ascii="Times New Roman" w:hAnsi="Times New Roman" w:cs="Times New Roman"/>
          <w:color w:val="000000"/>
          <w:szCs w:val="21"/>
        </w:rPr>
        <w:t>（2）经评</w:t>
      </w:r>
      <w:r>
        <w:rPr>
          <w:rFonts w:hint="eastAsia" w:ascii="Times New Roman" w:hAnsi="Times New Roman" w:cs="Times New Roman"/>
          <w:color w:val="000000"/>
          <w:szCs w:val="21"/>
        </w:rPr>
        <w:t>审</w:t>
      </w:r>
      <w:r>
        <w:rPr>
          <w:rFonts w:ascii="Times New Roman" w:hAnsi="Times New Roman" w:cs="Times New Roman"/>
          <w:color w:val="000000"/>
          <w:szCs w:val="21"/>
        </w:rPr>
        <w:t>委员会评审后否</w:t>
      </w:r>
      <w:r>
        <w:rPr>
          <w:rFonts w:hint="eastAsia" w:ascii="宋体" w:hAnsi="宋体"/>
          <w:kern w:val="0"/>
          <w:szCs w:val="21"/>
        </w:rPr>
        <w:t>决所有比选申请的；</w:t>
      </w:r>
    </w:p>
    <w:p w14:paraId="505F5AFB">
      <w:pPr>
        <w:spacing w:line="360" w:lineRule="auto"/>
        <w:ind w:firstLine="359" w:firstLineChars="171"/>
        <w:rPr>
          <w:rFonts w:hint="eastAsia" w:ascii="宋体" w:hAnsi="宋体"/>
          <w:kern w:val="0"/>
          <w:szCs w:val="21"/>
        </w:rPr>
      </w:pPr>
      <w:r>
        <w:rPr>
          <w:rFonts w:hint="eastAsia" w:ascii="宋体" w:hAnsi="宋体"/>
          <w:kern w:val="0"/>
          <w:szCs w:val="21"/>
        </w:rPr>
        <w:t>（3）评审委员会推荐的中选候选人均未能与比选人签订合同协议书的；</w:t>
      </w:r>
    </w:p>
    <w:p w14:paraId="75322473">
      <w:pPr>
        <w:spacing w:line="360" w:lineRule="auto"/>
        <w:ind w:firstLine="359" w:firstLineChars="171"/>
        <w:rPr>
          <w:rFonts w:hint="eastAsia" w:ascii="宋体" w:hAnsi="宋体"/>
          <w:kern w:val="0"/>
          <w:szCs w:val="21"/>
        </w:rPr>
      </w:pPr>
      <w:r>
        <w:rPr>
          <w:rFonts w:hint="eastAsia" w:ascii="宋体" w:hAnsi="宋体"/>
          <w:kern w:val="0"/>
          <w:szCs w:val="21"/>
        </w:rPr>
        <w:t>（4）法律规定的其他情形。</w:t>
      </w:r>
    </w:p>
    <w:p w14:paraId="1FAD44BE">
      <w:pPr>
        <w:spacing w:line="360" w:lineRule="auto"/>
        <w:outlineLvl w:val="0"/>
        <w:rPr>
          <w:rFonts w:ascii="Times New Roman" w:hAnsi="Times New Roman" w:cs="Times New Roman"/>
          <w:b/>
          <w:color w:val="000000"/>
          <w:szCs w:val="21"/>
        </w:rPr>
      </w:pPr>
      <w:bookmarkStart w:id="53" w:name="_Toc32340"/>
      <w:bookmarkStart w:id="54" w:name="_Toc1182"/>
      <w:r>
        <w:rPr>
          <w:rFonts w:ascii="Times New Roman" w:hAnsi="Times New Roman" w:cs="Times New Roman"/>
          <w:b/>
          <w:color w:val="000000"/>
          <w:szCs w:val="21"/>
        </w:rPr>
        <w:t>9．纪律和监督</w:t>
      </w:r>
      <w:bookmarkEnd w:id="53"/>
      <w:bookmarkEnd w:id="54"/>
    </w:p>
    <w:p w14:paraId="5532F554">
      <w:pPr>
        <w:spacing w:line="360" w:lineRule="auto"/>
        <w:rPr>
          <w:rFonts w:ascii="Times New Roman" w:hAnsi="Times New Roman" w:cs="Times New Roman"/>
          <w:b/>
          <w:color w:val="000000"/>
          <w:szCs w:val="21"/>
        </w:rPr>
      </w:pPr>
      <w:r>
        <w:rPr>
          <w:rFonts w:ascii="Times New Roman" w:hAnsi="Times New Roman" w:cs="Times New Roman"/>
          <w:b/>
          <w:color w:val="000000"/>
          <w:szCs w:val="21"/>
        </w:rPr>
        <w:t>9.1 对</w:t>
      </w:r>
      <w:r>
        <w:rPr>
          <w:rFonts w:hint="eastAsia" w:ascii="Times New Roman" w:hAnsi="Times New Roman" w:cs="Times New Roman"/>
          <w:b/>
          <w:color w:val="000000"/>
          <w:szCs w:val="21"/>
        </w:rPr>
        <w:t>比选人</w:t>
      </w:r>
      <w:r>
        <w:rPr>
          <w:rFonts w:ascii="Times New Roman" w:hAnsi="Times New Roman" w:cs="Times New Roman"/>
          <w:b/>
          <w:color w:val="000000"/>
          <w:szCs w:val="21"/>
        </w:rPr>
        <w:t>的纪律要求</w:t>
      </w:r>
    </w:p>
    <w:p w14:paraId="1EFA7C39">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比选人</w:t>
      </w:r>
      <w:r>
        <w:rPr>
          <w:rFonts w:ascii="Times New Roman" w:hAnsi="Times New Roman" w:cs="Times New Roman"/>
          <w:color w:val="000000"/>
          <w:szCs w:val="21"/>
        </w:rPr>
        <w:t>不得</w:t>
      </w:r>
      <w:r>
        <w:rPr>
          <w:rFonts w:hint="eastAsia" w:ascii="Times New Roman" w:hAnsi="Times New Roman" w:cs="Times New Roman"/>
          <w:color w:val="000000"/>
          <w:szCs w:val="21"/>
        </w:rPr>
        <w:t>泄露比选</w:t>
      </w:r>
      <w:r>
        <w:rPr>
          <w:rFonts w:ascii="Times New Roman" w:hAnsi="Times New Roman" w:cs="Times New Roman"/>
          <w:color w:val="000000"/>
          <w:szCs w:val="21"/>
        </w:rPr>
        <w:t>活动中应当保密的情况和资料，不得与</w:t>
      </w:r>
      <w:r>
        <w:rPr>
          <w:rFonts w:hint="eastAsia" w:ascii="Times New Roman" w:hAnsi="Times New Roman" w:cs="Times New Roman"/>
          <w:color w:val="000000"/>
          <w:szCs w:val="21"/>
        </w:rPr>
        <w:t>比选申请人</w:t>
      </w:r>
      <w:r>
        <w:rPr>
          <w:rFonts w:ascii="Times New Roman" w:hAnsi="Times New Roman" w:cs="Times New Roman"/>
          <w:color w:val="000000"/>
          <w:szCs w:val="21"/>
        </w:rPr>
        <w:t>串通损害国家利益、社会公共利益或者他人合法权益。</w:t>
      </w:r>
    </w:p>
    <w:p w14:paraId="0A7C4EFB">
      <w:pPr>
        <w:spacing w:line="360" w:lineRule="auto"/>
        <w:rPr>
          <w:rFonts w:ascii="Times New Roman" w:hAnsi="Times New Roman" w:cs="Times New Roman"/>
          <w:b/>
          <w:color w:val="000000"/>
          <w:szCs w:val="21"/>
        </w:rPr>
      </w:pPr>
      <w:r>
        <w:rPr>
          <w:rFonts w:ascii="Times New Roman" w:hAnsi="Times New Roman" w:cs="Times New Roman"/>
          <w:b/>
          <w:color w:val="000000"/>
          <w:szCs w:val="21"/>
        </w:rPr>
        <w:t>9.2 对</w:t>
      </w:r>
      <w:r>
        <w:rPr>
          <w:rFonts w:hint="eastAsia" w:ascii="Times New Roman" w:hAnsi="Times New Roman" w:cs="Times New Roman"/>
          <w:b/>
          <w:color w:val="000000"/>
          <w:szCs w:val="21"/>
        </w:rPr>
        <w:t>比选申请人</w:t>
      </w:r>
      <w:r>
        <w:rPr>
          <w:rFonts w:ascii="Times New Roman" w:hAnsi="Times New Roman" w:cs="Times New Roman"/>
          <w:b/>
          <w:color w:val="000000"/>
          <w:szCs w:val="21"/>
        </w:rPr>
        <w:t>的纪律要求</w:t>
      </w:r>
    </w:p>
    <w:p w14:paraId="5DEEB678">
      <w:pPr>
        <w:spacing w:line="360" w:lineRule="auto"/>
        <w:ind w:firstLine="420" w:firstLineChars="200"/>
        <w:rPr>
          <w:rFonts w:ascii="Times New Roman" w:hAnsi="Times New Roman" w:cs="Times New Roman"/>
          <w:color w:val="000000"/>
          <w:szCs w:val="21"/>
        </w:rPr>
      </w:pPr>
      <w:r>
        <w:rPr>
          <w:rFonts w:hint="eastAsia" w:ascii="Times New Roman" w:hAnsi="Times New Roman" w:cs="Times New Roman"/>
          <w:color w:val="000000"/>
          <w:szCs w:val="21"/>
        </w:rPr>
        <w:t>比选申请人</w:t>
      </w:r>
      <w:r>
        <w:rPr>
          <w:rFonts w:ascii="Times New Roman" w:hAnsi="Times New Roman" w:cs="Times New Roman"/>
          <w:color w:val="000000"/>
          <w:szCs w:val="21"/>
        </w:rPr>
        <w:t>不得相互串通</w:t>
      </w:r>
      <w:r>
        <w:rPr>
          <w:rFonts w:hint="eastAsia" w:ascii="Times New Roman" w:hAnsi="Times New Roman" w:cs="Times New Roman"/>
          <w:color w:val="000000"/>
          <w:szCs w:val="21"/>
        </w:rPr>
        <w:t>比选申请</w:t>
      </w:r>
      <w:r>
        <w:rPr>
          <w:rFonts w:ascii="Times New Roman" w:hAnsi="Times New Roman" w:cs="Times New Roman"/>
          <w:color w:val="000000"/>
          <w:szCs w:val="21"/>
        </w:rPr>
        <w:t>或者与</w:t>
      </w:r>
      <w:r>
        <w:rPr>
          <w:rFonts w:hint="eastAsia" w:ascii="Times New Roman" w:hAnsi="Times New Roman" w:cs="Times New Roman"/>
          <w:color w:val="000000"/>
          <w:szCs w:val="21"/>
        </w:rPr>
        <w:t>比选人</w:t>
      </w:r>
      <w:r>
        <w:rPr>
          <w:rFonts w:ascii="Times New Roman" w:hAnsi="Times New Roman" w:cs="Times New Roman"/>
          <w:color w:val="000000"/>
          <w:szCs w:val="21"/>
        </w:rPr>
        <w:t>串通</w:t>
      </w:r>
      <w:r>
        <w:rPr>
          <w:rFonts w:hint="eastAsia" w:ascii="Times New Roman" w:hAnsi="Times New Roman" w:cs="Times New Roman"/>
          <w:color w:val="000000"/>
          <w:szCs w:val="21"/>
        </w:rPr>
        <w:t>比选申请</w:t>
      </w:r>
      <w:r>
        <w:rPr>
          <w:rFonts w:ascii="Times New Roman" w:hAnsi="Times New Roman" w:cs="Times New Roman"/>
          <w:color w:val="000000"/>
          <w:szCs w:val="21"/>
        </w:rPr>
        <w:t>，不得向</w:t>
      </w:r>
      <w:r>
        <w:rPr>
          <w:rFonts w:hint="eastAsia" w:ascii="Times New Roman" w:hAnsi="Times New Roman" w:cs="Times New Roman"/>
          <w:color w:val="000000"/>
          <w:szCs w:val="21"/>
        </w:rPr>
        <w:t>比选人</w:t>
      </w:r>
      <w:r>
        <w:rPr>
          <w:rFonts w:ascii="Times New Roman" w:hAnsi="Times New Roman" w:cs="Times New Roman"/>
          <w:color w:val="000000"/>
          <w:szCs w:val="21"/>
        </w:rPr>
        <w:t>或者评</w:t>
      </w:r>
      <w:r>
        <w:rPr>
          <w:rFonts w:hint="eastAsia" w:ascii="Times New Roman" w:hAnsi="Times New Roman" w:cs="Times New Roman"/>
          <w:color w:val="000000"/>
          <w:szCs w:val="21"/>
        </w:rPr>
        <w:t>审</w:t>
      </w:r>
      <w:r>
        <w:rPr>
          <w:rFonts w:ascii="Times New Roman" w:hAnsi="Times New Roman" w:cs="Times New Roman"/>
          <w:color w:val="000000"/>
          <w:szCs w:val="21"/>
        </w:rPr>
        <w:t>委员会成员行贿谋取</w:t>
      </w:r>
      <w:r>
        <w:rPr>
          <w:rFonts w:hint="eastAsia" w:ascii="Times New Roman" w:hAnsi="Times New Roman" w:cs="Times New Roman"/>
          <w:color w:val="000000"/>
          <w:szCs w:val="21"/>
        </w:rPr>
        <w:t>中选</w:t>
      </w:r>
      <w:r>
        <w:rPr>
          <w:rFonts w:ascii="Times New Roman" w:hAnsi="Times New Roman" w:cs="Times New Roman"/>
          <w:color w:val="000000"/>
          <w:szCs w:val="21"/>
        </w:rPr>
        <w:t>，不得以他人名义</w:t>
      </w:r>
      <w:r>
        <w:rPr>
          <w:rFonts w:hint="eastAsia" w:ascii="Times New Roman" w:hAnsi="Times New Roman" w:cs="Times New Roman"/>
          <w:color w:val="000000"/>
          <w:szCs w:val="21"/>
        </w:rPr>
        <w:t>比选申请</w:t>
      </w:r>
      <w:r>
        <w:rPr>
          <w:rFonts w:ascii="Times New Roman" w:hAnsi="Times New Roman" w:cs="Times New Roman"/>
          <w:color w:val="000000"/>
          <w:szCs w:val="21"/>
        </w:rPr>
        <w:t>或者以其他方式弄虚作假骗取</w:t>
      </w:r>
      <w:r>
        <w:rPr>
          <w:rFonts w:hint="eastAsia" w:ascii="Times New Roman" w:hAnsi="Times New Roman" w:cs="Times New Roman"/>
          <w:color w:val="000000"/>
          <w:szCs w:val="21"/>
        </w:rPr>
        <w:t>中选</w:t>
      </w:r>
      <w:r>
        <w:rPr>
          <w:rFonts w:ascii="Times New Roman" w:hAnsi="Times New Roman" w:cs="Times New Roman"/>
          <w:color w:val="000000"/>
          <w:szCs w:val="21"/>
        </w:rPr>
        <w:t>；</w:t>
      </w:r>
      <w:r>
        <w:rPr>
          <w:rFonts w:hint="eastAsia" w:ascii="Times New Roman" w:hAnsi="Times New Roman" w:cs="Times New Roman"/>
          <w:color w:val="000000"/>
          <w:szCs w:val="21"/>
        </w:rPr>
        <w:t>比选申请人</w:t>
      </w:r>
      <w:r>
        <w:rPr>
          <w:rFonts w:ascii="Times New Roman" w:hAnsi="Times New Roman" w:cs="Times New Roman"/>
          <w:color w:val="000000"/>
          <w:szCs w:val="21"/>
        </w:rPr>
        <w:t>不得以任何方式干扰、影响评审工作。</w:t>
      </w:r>
    </w:p>
    <w:p w14:paraId="29DAF7C8">
      <w:pPr>
        <w:spacing w:line="360" w:lineRule="auto"/>
        <w:rPr>
          <w:rFonts w:ascii="Times New Roman" w:hAnsi="Times New Roman" w:cs="Times New Roman"/>
          <w:b/>
          <w:color w:val="000000"/>
          <w:szCs w:val="21"/>
        </w:rPr>
      </w:pPr>
      <w:r>
        <w:rPr>
          <w:rFonts w:ascii="Times New Roman" w:hAnsi="Times New Roman" w:cs="Times New Roman"/>
          <w:b/>
          <w:color w:val="000000"/>
          <w:szCs w:val="21"/>
        </w:rPr>
        <w:t>9.3 对评</w:t>
      </w:r>
      <w:r>
        <w:rPr>
          <w:rFonts w:hint="eastAsia" w:ascii="Times New Roman" w:hAnsi="Times New Roman" w:cs="Times New Roman"/>
          <w:b/>
          <w:color w:val="000000"/>
          <w:szCs w:val="21"/>
        </w:rPr>
        <w:t>审</w:t>
      </w:r>
      <w:r>
        <w:rPr>
          <w:rFonts w:ascii="Times New Roman" w:hAnsi="Times New Roman" w:cs="Times New Roman"/>
          <w:b/>
          <w:color w:val="000000"/>
          <w:szCs w:val="21"/>
        </w:rPr>
        <w:t>委员会成员的纪律要求</w:t>
      </w:r>
    </w:p>
    <w:p w14:paraId="5060737F">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评</w:t>
      </w:r>
      <w:r>
        <w:rPr>
          <w:rFonts w:hint="eastAsia" w:ascii="Times New Roman" w:hAnsi="Times New Roman" w:cs="Times New Roman"/>
          <w:color w:val="000000"/>
          <w:szCs w:val="21"/>
        </w:rPr>
        <w:t>审</w:t>
      </w:r>
      <w:r>
        <w:rPr>
          <w:rFonts w:ascii="Times New Roman" w:hAnsi="Times New Roman" w:cs="Times New Roman"/>
          <w:color w:val="000000"/>
          <w:szCs w:val="21"/>
        </w:rPr>
        <w:t>委员会成员不得收受他人的财物或者其他好处，不得向他人</w:t>
      </w:r>
      <w:r>
        <w:rPr>
          <w:rFonts w:hint="eastAsia" w:ascii="Times New Roman" w:hAnsi="Times New Roman" w:cs="Times New Roman"/>
          <w:color w:val="000000"/>
          <w:szCs w:val="21"/>
        </w:rPr>
        <w:t>透露</w:t>
      </w:r>
      <w:r>
        <w:rPr>
          <w:rFonts w:ascii="Times New Roman" w:hAnsi="Times New Roman" w:cs="Times New Roman"/>
          <w:color w:val="000000"/>
          <w:szCs w:val="21"/>
        </w:rPr>
        <w:t>对</w:t>
      </w:r>
      <w:r>
        <w:rPr>
          <w:rFonts w:hint="eastAsia" w:ascii="Times New Roman" w:hAnsi="Times New Roman" w:cs="Times New Roman"/>
          <w:color w:val="000000"/>
          <w:szCs w:val="21"/>
        </w:rPr>
        <w:t>比选申请文件</w:t>
      </w:r>
      <w:r>
        <w:rPr>
          <w:rFonts w:ascii="Times New Roman" w:hAnsi="Times New Roman" w:cs="Times New Roman"/>
          <w:color w:val="000000"/>
          <w:szCs w:val="21"/>
        </w:rPr>
        <w:t>的评审和比较、</w:t>
      </w:r>
      <w:r>
        <w:rPr>
          <w:rFonts w:hint="eastAsia" w:ascii="Times New Roman" w:hAnsi="Times New Roman" w:cs="Times New Roman"/>
          <w:color w:val="000000"/>
          <w:szCs w:val="21"/>
        </w:rPr>
        <w:t>中选</w:t>
      </w:r>
      <w:r>
        <w:rPr>
          <w:rFonts w:ascii="Times New Roman" w:hAnsi="Times New Roman" w:cs="Times New Roman"/>
          <w:color w:val="000000"/>
          <w:szCs w:val="21"/>
        </w:rPr>
        <w:t>候选人的推荐情况以及评审有关的其他情况。在评审活动中，评</w:t>
      </w:r>
      <w:r>
        <w:rPr>
          <w:rFonts w:hint="eastAsia" w:ascii="Times New Roman" w:hAnsi="Times New Roman" w:cs="Times New Roman"/>
          <w:color w:val="000000"/>
          <w:szCs w:val="21"/>
        </w:rPr>
        <w:t>审</w:t>
      </w:r>
      <w:r>
        <w:rPr>
          <w:rFonts w:ascii="Times New Roman" w:hAnsi="Times New Roman" w:cs="Times New Roman"/>
          <w:color w:val="000000"/>
          <w:szCs w:val="21"/>
        </w:rPr>
        <w:t>委员会成员不得擅离职守，影响评审程序正常进行，不得使用第三章“评</w:t>
      </w:r>
      <w:r>
        <w:rPr>
          <w:rFonts w:hint="eastAsia" w:ascii="Times New Roman" w:hAnsi="Times New Roman" w:cs="Times New Roman"/>
          <w:color w:val="000000"/>
          <w:szCs w:val="21"/>
        </w:rPr>
        <w:t>审</w:t>
      </w:r>
      <w:r>
        <w:rPr>
          <w:rFonts w:ascii="Times New Roman" w:hAnsi="Times New Roman" w:cs="Times New Roman"/>
          <w:color w:val="000000"/>
          <w:szCs w:val="21"/>
        </w:rPr>
        <w:t>办法”没有规定的评审因素和标准进行评审。</w:t>
      </w:r>
    </w:p>
    <w:p w14:paraId="1F3B9FB0">
      <w:pPr>
        <w:spacing w:line="360" w:lineRule="auto"/>
        <w:rPr>
          <w:rFonts w:ascii="Times New Roman" w:hAnsi="Times New Roman" w:cs="Times New Roman"/>
          <w:b/>
          <w:color w:val="000000"/>
          <w:szCs w:val="21"/>
        </w:rPr>
      </w:pPr>
      <w:r>
        <w:rPr>
          <w:rFonts w:ascii="Times New Roman" w:hAnsi="Times New Roman" w:cs="Times New Roman"/>
          <w:b/>
          <w:color w:val="000000"/>
          <w:szCs w:val="21"/>
        </w:rPr>
        <w:t>9.4 对与评审活动有关的工作人员的纪律要求</w:t>
      </w:r>
    </w:p>
    <w:p w14:paraId="4D69E087">
      <w:pPr>
        <w:spacing w:line="360" w:lineRule="auto"/>
        <w:ind w:firstLine="420" w:firstLineChars="200"/>
        <w:rPr>
          <w:rFonts w:ascii="Times New Roman" w:hAnsi="Times New Roman" w:cs="Times New Roman"/>
          <w:color w:val="000000"/>
          <w:szCs w:val="21"/>
        </w:rPr>
      </w:pPr>
      <w:r>
        <w:rPr>
          <w:rFonts w:ascii="Times New Roman" w:hAnsi="Times New Roman" w:cs="Times New Roman"/>
          <w:color w:val="000000"/>
          <w:szCs w:val="21"/>
        </w:rPr>
        <w:t>与评审活动有关的工作人员不得收受他人的财物或者其他好处，不得向他人</w:t>
      </w:r>
      <w:r>
        <w:rPr>
          <w:rFonts w:hint="eastAsia" w:ascii="Times New Roman" w:hAnsi="Times New Roman" w:cs="Times New Roman"/>
          <w:color w:val="000000"/>
          <w:szCs w:val="21"/>
        </w:rPr>
        <w:t>透露</w:t>
      </w:r>
      <w:r>
        <w:rPr>
          <w:rFonts w:ascii="Times New Roman" w:hAnsi="Times New Roman" w:cs="Times New Roman"/>
          <w:color w:val="000000"/>
          <w:szCs w:val="21"/>
        </w:rPr>
        <w:t>对</w:t>
      </w:r>
      <w:r>
        <w:rPr>
          <w:rFonts w:hint="eastAsia" w:ascii="Times New Roman" w:hAnsi="Times New Roman" w:cs="Times New Roman"/>
          <w:color w:val="000000"/>
          <w:szCs w:val="21"/>
        </w:rPr>
        <w:t>比选申请文件</w:t>
      </w:r>
      <w:r>
        <w:rPr>
          <w:rFonts w:ascii="Times New Roman" w:hAnsi="Times New Roman" w:cs="Times New Roman"/>
          <w:color w:val="000000"/>
          <w:szCs w:val="21"/>
        </w:rPr>
        <w:t>的评审和比较、</w:t>
      </w:r>
      <w:r>
        <w:rPr>
          <w:rFonts w:hint="eastAsia" w:ascii="Times New Roman" w:hAnsi="Times New Roman" w:cs="Times New Roman"/>
          <w:color w:val="000000"/>
          <w:szCs w:val="21"/>
        </w:rPr>
        <w:t>中选</w:t>
      </w:r>
      <w:r>
        <w:rPr>
          <w:rFonts w:ascii="Times New Roman" w:hAnsi="Times New Roman" w:cs="Times New Roman"/>
          <w:color w:val="000000"/>
          <w:szCs w:val="21"/>
        </w:rPr>
        <w:t>候选人的推荐情况以及评审有关的其他情况。在评审活动中，与评审活动有关的工作人员不得擅离职守，影响评审程序正常进行。</w:t>
      </w:r>
    </w:p>
    <w:p w14:paraId="71D780B8">
      <w:pPr>
        <w:spacing w:line="360" w:lineRule="auto"/>
        <w:rPr>
          <w:rFonts w:ascii="Times New Roman" w:hAnsi="Times New Roman" w:cs="Times New Roman"/>
          <w:b/>
          <w:color w:val="000000"/>
          <w:szCs w:val="21"/>
        </w:rPr>
      </w:pPr>
      <w:r>
        <w:rPr>
          <w:rFonts w:ascii="Times New Roman" w:hAnsi="Times New Roman" w:cs="Times New Roman"/>
          <w:b/>
          <w:color w:val="000000"/>
          <w:szCs w:val="21"/>
        </w:rPr>
        <w:t>9.5 投诉</w:t>
      </w:r>
    </w:p>
    <w:p w14:paraId="7371FF56">
      <w:pPr>
        <w:spacing w:line="360" w:lineRule="auto"/>
        <w:ind w:firstLine="420" w:firstLineChars="200"/>
        <w:jc w:val="left"/>
        <w:rPr>
          <w:rFonts w:ascii="Times New Roman" w:hAnsi="Times New Roman" w:cs="Times New Roman"/>
          <w:color w:val="000000"/>
          <w:szCs w:val="21"/>
        </w:rPr>
      </w:pPr>
      <w:r>
        <w:rPr>
          <w:rFonts w:hint="eastAsia" w:ascii="Times New Roman" w:hAnsi="Times New Roman" w:cs="Times New Roman"/>
          <w:color w:val="000000"/>
          <w:szCs w:val="21"/>
        </w:rPr>
        <w:t>比选申请人</w:t>
      </w:r>
      <w:r>
        <w:rPr>
          <w:rFonts w:ascii="Times New Roman" w:hAnsi="Times New Roman" w:cs="Times New Roman"/>
          <w:color w:val="000000"/>
          <w:szCs w:val="21"/>
        </w:rPr>
        <w:t>和其他利害关系人认为本次</w:t>
      </w:r>
      <w:r>
        <w:rPr>
          <w:rFonts w:hint="eastAsia" w:ascii="Times New Roman" w:hAnsi="Times New Roman" w:cs="Times New Roman"/>
          <w:color w:val="000000"/>
          <w:szCs w:val="21"/>
        </w:rPr>
        <w:t>比选</w:t>
      </w:r>
      <w:r>
        <w:rPr>
          <w:rFonts w:ascii="Times New Roman" w:hAnsi="Times New Roman" w:cs="Times New Roman"/>
          <w:color w:val="000000"/>
          <w:szCs w:val="21"/>
        </w:rPr>
        <w:t>活动违反</w:t>
      </w:r>
      <w:r>
        <w:rPr>
          <w:rFonts w:hint="eastAsia" w:ascii="Times New Roman" w:hAnsi="Times New Roman" w:cs="Times New Roman"/>
          <w:color w:val="000000"/>
          <w:szCs w:val="21"/>
        </w:rPr>
        <w:t>法律法规</w:t>
      </w:r>
      <w:r>
        <w:rPr>
          <w:rFonts w:ascii="Times New Roman" w:hAnsi="Times New Roman" w:cs="Times New Roman"/>
          <w:color w:val="000000"/>
          <w:szCs w:val="21"/>
        </w:rPr>
        <w:t>和规章规定的，有权向有关行政监督部门投诉。</w:t>
      </w:r>
    </w:p>
    <w:p w14:paraId="775D870A">
      <w:pPr>
        <w:pStyle w:val="8"/>
        <w:rPr>
          <w:rFonts w:ascii="Times New Roman"/>
          <w:color w:val="000000"/>
          <w:szCs w:val="21"/>
        </w:rPr>
      </w:pPr>
    </w:p>
    <w:p w14:paraId="5A129420">
      <w:pPr>
        <w:pStyle w:val="8"/>
        <w:rPr>
          <w:rFonts w:ascii="Times New Roman"/>
          <w:color w:val="000000"/>
          <w:szCs w:val="21"/>
        </w:rPr>
      </w:pPr>
    </w:p>
    <w:p w14:paraId="15C97575">
      <w:pPr>
        <w:pStyle w:val="8"/>
        <w:rPr>
          <w:rFonts w:ascii="Times New Roman"/>
          <w:color w:val="000000"/>
          <w:szCs w:val="21"/>
        </w:rPr>
      </w:pPr>
    </w:p>
    <w:p w14:paraId="6CABB735">
      <w:pPr>
        <w:pStyle w:val="8"/>
        <w:rPr>
          <w:rFonts w:ascii="Times New Roman"/>
          <w:color w:val="000000"/>
          <w:szCs w:val="21"/>
        </w:rPr>
      </w:pPr>
    </w:p>
    <w:p w14:paraId="12A064D1">
      <w:pPr>
        <w:pStyle w:val="8"/>
        <w:rPr>
          <w:rFonts w:ascii="Times New Roman"/>
          <w:color w:val="000000"/>
          <w:szCs w:val="21"/>
        </w:rPr>
      </w:pPr>
    </w:p>
    <w:p w14:paraId="2E486371">
      <w:pPr>
        <w:pStyle w:val="8"/>
        <w:rPr>
          <w:rFonts w:ascii="Times New Roman"/>
          <w:color w:val="000000"/>
          <w:szCs w:val="21"/>
        </w:rPr>
      </w:pPr>
    </w:p>
    <w:p w14:paraId="2A1BC4C3">
      <w:pPr>
        <w:pStyle w:val="8"/>
        <w:rPr>
          <w:rFonts w:ascii="Times New Roman"/>
          <w:color w:val="000000"/>
          <w:szCs w:val="21"/>
        </w:rPr>
      </w:pPr>
    </w:p>
    <w:p w14:paraId="06583719">
      <w:pPr>
        <w:pStyle w:val="8"/>
        <w:rPr>
          <w:rFonts w:ascii="Times New Roman"/>
          <w:color w:val="000000"/>
          <w:szCs w:val="21"/>
        </w:rPr>
      </w:pPr>
    </w:p>
    <w:p w14:paraId="01466DC9">
      <w:pPr>
        <w:pStyle w:val="8"/>
        <w:rPr>
          <w:rFonts w:ascii="Times New Roman"/>
          <w:color w:val="000000"/>
          <w:szCs w:val="21"/>
        </w:rPr>
      </w:pPr>
    </w:p>
    <w:p w14:paraId="05EE783D">
      <w:pPr>
        <w:pStyle w:val="8"/>
        <w:rPr>
          <w:rFonts w:ascii="Times New Roman"/>
          <w:color w:val="000000"/>
          <w:szCs w:val="21"/>
        </w:rPr>
      </w:pPr>
    </w:p>
    <w:p w14:paraId="288762D3">
      <w:pPr>
        <w:pStyle w:val="8"/>
        <w:rPr>
          <w:rFonts w:ascii="Times New Roman"/>
          <w:color w:val="000000"/>
          <w:szCs w:val="21"/>
        </w:rPr>
      </w:pPr>
    </w:p>
    <w:p w14:paraId="6CE7137F">
      <w:pPr>
        <w:pStyle w:val="8"/>
        <w:rPr>
          <w:rFonts w:ascii="Times New Roman"/>
          <w:color w:val="000000"/>
          <w:szCs w:val="21"/>
        </w:rPr>
      </w:pPr>
    </w:p>
    <w:p w14:paraId="77E3DDB1">
      <w:pPr>
        <w:pStyle w:val="8"/>
        <w:rPr>
          <w:rFonts w:ascii="Times New Roman"/>
          <w:color w:val="000000"/>
          <w:szCs w:val="21"/>
        </w:rPr>
      </w:pPr>
    </w:p>
    <w:p w14:paraId="7BBCBCC5">
      <w:pPr>
        <w:numPr>
          <w:ilvl w:val="0"/>
          <w:numId w:val="2"/>
        </w:numPr>
        <w:spacing w:before="340" w:after="330" w:line="240" w:lineRule="atLeast"/>
        <w:jc w:val="center"/>
        <w:outlineLvl w:val="0"/>
        <w:rPr>
          <w:rFonts w:ascii="Times New Roman" w:hAnsi="Times New Roman" w:cs="Times New Roman"/>
          <w:b/>
          <w:bCs/>
          <w:color w:val="000000"/>
          <w:kern w:val="44"/>
          <w:sz w:val="36"/>
          <w:szCs w:val="36"/>
        </w:rPr>
      </w:pPr>
      <w:r>
        <w:rPr>
          <w:rFonts w:ascii="Times New Roman" w:hAnsi="Times New Roman" w:cs="Times New Roman"/>
          <w:b/>
          <w:bCs/>
          <w:color w:val="000000"/>
          <w:kern w:val="44"/>
          <w:sz w:val="36"/>
          <w:szCs w:val="36"/>
        </w:rPr>
        <w:t xml:space="preserve"> </w:t>
      </w:r>
      <w:bookmarkStart w:id="55" w:name="_Toc8700"/>
      <w:r>
        <w:rPr>
          <w:rFonts w:ascii="Times New Roman" w:hAnsi="Times New Roman" w:cs="Times New Roman"/>
          <w:b/>
          <w:bCs/>
          <w:color w:val="000000"/>
          <w:kern w:val="44"/>
          <w:sz w:val="36"/>
          <w:szCs w:val="36"/>
        </w:rPr>
        <w:t>评</w:t>
      </w:r>
      <w:r>
        <w:rPr>
          <w:rFonts w:hint="eastAsia" w:ascii="Times New Roman" w:hAnsi="Times New Roman" w:cs="Times New Roman"/>
          <w:b/>
          <w:bCs/>
          <w:color w:val="000000"/>
          <w:kern w:val="44"/>
          <w:sz w:val="36"/>
          <w:szCs w:val="36"/>
        </w:rPr>
        <w:t>审</w:t>
      </w:r>
      <w:r>
        <w:rPr>
          <w:rFonts w:ascii="Times New Roman" w:hAnsi="Times New Roman" w:cs="Times New Roman"/>
          <w:b/>
          <w:bCs/>
          <w:color w:val="000000"/>
          <w:kern w:val="44"/>
          <w:sz w:val="36"/>
          <w:szCs w:val="36"/>
        </w:rPr>
        <w:t>办法（综合评分法）</w:t>
      </w:r>
      <w:bookmarkEnd w:id="55"/>
    </w:p>
    <w:p w14:paraId="12A2B9F2">
      <w:pPr>
        <w:jc w:val="center"/>
        <w:rPr>
          <w:rFonts w:hint="eastAsia" w:ascii="黑体" w:hAnsi="黑体" w:eastAsia="黑体" w:cs="黑体"/>
          <w:b/>
          <w:bCs/>
          <w:color w:val="000000"/>
          <w:sz w:val="28"/>
          <w:szCs w:val="28"/>
        </w:rPr>
      </w:pPr>
      <w:r>
        <w:rPr>
          <w:rFonts w:hint="eastAsia" w:ascii="黑体" w:hAnsi="黑体" w:eastAsia="黑体" w:cs="黑体"/>
          <w:b/>
          <w:bCs/>
          <w:kern w:val="44"/>
          <w:sz w:val="28"/>
          <w:szCs w:val="28"/>
        </w:rPr>
        <w:t>评审办法前附表</w:t>
      </w:r>
    </w:p>
    <w:tbl>
      <w:tblPr>
        <w:tblStyle w:val="2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4489C65">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7C42D71">
            <w:pPr>
              <w:pStyle w:val="34"/>
              <w:spacing w:line="360" w:lineRule="auto"/>
              <w:ind w:firstLine="0"/>
              <w:jc w:val="center"/>
              <w:rPr>
                <w:b/>
                <w:bCs/>
                <w:color w:val="000000"/>
              </w:rPr>
            </w:pPr>
            <w:r>
              <w:rPr>
                <w:b/>
                <w:bCs/>
                <w:color w:val="000000"/>
              </w:rPr>
              <w:t>条款号</w:t>
            </w:r>
          </w:p>
        </w:tc>
        <w:tc>
          <w:tcPr>
            <w:tcW w:w="1923" w:type="dxa"/>
            <w:tcBorders>
              <w:top w:val="single" w:color="000000" w:sz="4" w:space="0"/>
              <w:left w:val="nil"/>
              <w:bottom w:val="single" w:color="000000" w:sz="4" w:space="0"/>
              <w:right w:val="single" w:color="000000" w:sz="4" w:space="0"/>
            </w:tcBorders>
            <w:vAlign w:val="center"/>
          </w:tcPr>
          <w:p w14:paraId="0C100831">
            <w:pPr>
              <w:pStyle w:val="34"/>
              <w:spacing w:line="360" w:lineRule="auto"/>
              <w:ind w:firstLine="0"/>
              <w:jc w:val="center"/>
              <w:rPr>
                <w:b/>
                <w:bCs/>
                <w:color w:val="000000"/>
              </w:rPr>
            </w:pPr>
            <w:r>
              <w:rPr>
                <w:b/>
                <w:bCs/>
                <w:color w:val="000000"/>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5E1705DB">
            <w:pPr>
              <w:pStyle w:val="34"/>
              <w:spacing w:line="360" w:lineRule="auto"/>
              <w:ind w:firstLine="0"/>
              <w:jc w:val="center"/>
              <w:rPr>
                <w:b/>
                <w:bCs/>
                <w:color w:val="000000"/>
              </w:rPr>
            </w:pPr>
            <w:r>
              <w:rPr>
                <w:b/>
                <w:bCs/>
                <w:color w:val="000000"/>
              </w:rPr>
              <w:t>评审标准</w:t>
            </w:r>
          </w:p>
        </w:tc>
      </w:tr>
      <w:tr w14:paraId="4D23202C">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60A48F81">
            <w:pPr>
              <w:pStyle w:val="34"/>
              <w:spacing w:line="360" w:lineRule="auto"/>
              <w:ind w:firstLine="0"/>
              <w:jc w:val="center"/>
              <w:rPr>
                <w:b/>
                <w:bCs/>
                <w:color w:val="000000"/>
              </w:rPr>
            </w:pPr>
            <w:r>
              <w:rPr>
                <w:b/>
                <w:bCs/>
                <w:color w:val="000000"/>
              </w:rPr>
              <w:t>1</w:t>
            </w:r>
          </w:p>
        </w:tc>
        <w:tc>
          <w:tcPr>
            <w:tcW w:w="7295" w:type="dxa"/>
            <w:gridSpan w:val="3"/>
            <w:tcBorders>
              <w:top w:val="single" w:color="000000" w:sz="4" w:space="0"/>
              <w:left w:val="nil"/>
              <w:bottom w:val="single" w:color="000000" w:sz="4" w:space="0"/>
              <w:right w:val="single" w:color="000000" w:sz="4" w:space="0"/>
            </w:tcBorders>
            <w:vAlign w:val="center"/>
          </w:tcPr>
          <w:p w14:paraId="24222646">
            <w:pPr>
              <w:pStyle w:val="34"/>
              <w:spacing w:line="360" w:lineRule="auto"/>
              <w:ind w:firstLine="0"/>
              <w:jc w:val="center"/>
              <w:rPr>
                <w:b/>
                <w:bCs/>
                <w:color w:val="000000"/>
              </w:rPr>
            </w:pPr>
            <w:r>
              <w:rPr>
                <w:b/>
                <w:bCs/>
                <w:color w:val="000000"/>
              </w:rPr>
              <w:t>初步评审标准</w:t>
            </w:r>
          </w:p>
        </w:tc>
      </w:tr>
      <w:tr w14:paraId="35005C3F">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57962288">
            <w:pPr>
              <w:pStyle w:val="34"/>
              <w:spacing w:line="360" w:lineRule="auto"/>
              <w:ind w:right="63" w:firstLine="0"/>
              <w:jc w:val="center"/>
              <w:rPr>
                <w:color w:val="000000"/>
              </w:rPr>
            </w:pPr>
            <w:r>
              <w:rPr>
                <w:color w:val="000000"/>
              </w:rPr>
              <w:t>1.1</w:t>
            </w:r>
          </w:p>
        </w:tc>
        <w:tc>
          <w:tcPr>
            <w:tcW w:w="1693" w:type="dxa"/>
            <w:vMerge w:val="restart"/>
            <w:tcBorders>
              <w:top w:val="nil"/>
              <w:left w:val="nil"/>
              <w:right w:val="single" w:color="000000" w:sz="4" w:space="0"/>
            </w:tcBorders>
            <w:vAlign w:val="center"/>
          </w:tcPr>
          <w:p w14:paraId="35B7A07C">
            <w:pPr>
              <w:pStyle w:val="34"/>
              <w:spacing w:line="360" w:lineRule="auto"/>
              <w:ind w:firstLine="0"/>
              <w:jc w:val="center"/>
              <w:rPr>
                <w:color w:val="000000"/>
              </w:rPr>
            </w:pPr>
            <w:r>
              <w:rPr>
                <w:color w:val="000000"/>
              </w:rPr>
              <w:t>形式评审标准</w:t>
            </w:r>
          </w:p>
        </w:tc>
        <w:tc>
          <w:tcPr>
            <w:tcW w:w="1923" w:type="dxa"/>
            <w:tcBorders>
              <w:top w:val="single" w:color="000000" w:sz="4" w:space="0"/>
              <w:left w:val="nil"/>
              <w:bottom w:val="single" w:color="000000" w:sz="4" w:space="0"/>
              <w:right w:val="single" w:color="000000" w:sz="4" w:space="0"/>
            </w:tcBorders>
            <w:vAlign w:val="center"/>
          </w:tcPr>
          <w:p w14:paraId="60949028">
            <w:pPr>
              <w:jc w:val="center"/>
              <w:rPr>
                <w:rFonts w:ascii="Times New Roman" w:hAnsi="Times New Roman" w:cs="Times New Roman"/>
                <w:color w:val="000000"/>
                <w:szCs w:val="21"/>
              </w:rPr>
            </w:pPr>
            <w:r>
              <w:rPr>
                <w:rFonts w:hint="eastAsia" w:ascii="Times New Roman" w:hAnsi="Times New Roman" w:cs="Times New Roman"/>
                <w:color w:val="000000"/>
                <w:szCs w:val="21"/>
              </w:rPr>
              <w:t>比选申请人</w:t>
            </w:r>
            <w:r>
              <w:rPr>
                <w:rFonts w:ascii="Times New Roman" w:hAnsi="Times New Roman" w:cs="Times New Roman"/>
                <w:color w:val="000000"/>
                <w:szCs w:val="21"/>
              </w:rPr>
              <w:t>名称</w:t>
            </w:r>
          </w:p>
        </w:tc>
        <w:tc>
          <w:tcPr>
            <w:tcW w:w="5372" w:type="dxa"/>
            <w:gridSpan w:val="2"/>
            <w:tcBorders>
              <w:top w:val="single" w:color="000000" w:sz="4" w:space="0"/>
              <w:left w:val="nil"/>
              <w:bottom w:val="single" w:color="000000" w:sz="4" w:space="0"/>
              <w:right w:val="single" w:color="000000" w:sz="4" w:space="0"/>
            </w:tcBorders>
            <w:vAlign w:val="center"/>
          </w:tcPr>
          <w:p w14:paraId="3E6B49F0">
            <w:pPr>
              <w:pStyle w:val="34"/>
              <w:spacing w:line="360" w:lineRule="auto"/>
              <w:ind w:firstLine="0"/>
              <w:rPr>
                <w:color w:val="000000"/>
              </w:rPr>
            </w:pPr>
            <w:r>
              <w:rPr>
                <w:color w:val="000000"/>
              </w:rPr>
              <w:t>与有效营业执照、基本账户开户许可证或基本账户信息表一致。</w:t>
            </w:r>
          </w:p>
        </w:tc>
      </w:tr>
      <w:tr w14:paraId="66C26EDE">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9DFB17B">
            <w:pPr>
              <w:spacing w:line="360" w:lineRule="auto"/>
              <w:rPr>
                <w:rFonts w:ascii="Times New Roman" w:hAnsi="Times New Roman" w:cs="Times New Roman"/>
                <w:color w:val="000000"/>
                <w:szCs w:val="21"/>
              </w:rPr>
            </w:pPr>
          </w:p>
        </w:tc>
        <w:tc>
          <w:tcPr>
            <w:tcW w:w="1693" w:type="dxa"/>
            <w:vMerge w:val="continue"/>
            <w:tcBorders>
              <w:left w:val="nil"/>
              <w:right w:val="single" w:color="000000" w:sz="4" w:space="0"/>
            </w:tcBorders>
            <w:vAlign w:val="center"/>
          </w:tcPr>
          <w:p w14:paraId="45A8984C">
            <w:pPr>
              <w:spacing w:line="360" w:lineRule="auto"/>
              <w:rPr>
                <w:rFonts w:ascii="Times New Roman" w:hAnsi="Times New Roman" w:cs="Times New Roman"/>
                <w:color w:val="000000"/>
                <w:szCs w:val="21"/>
              </w:rPr>
            </w:pPr>
          </w:p>
        </w:tc>
        <w:tc>
          <w:tcPr>
            <w:tcW w:w="1923" w:type="dxa"/>
            <w:tcBorders>
              <w:top w:val="single" w:color="000000" w:sz="4" w:space="0"/>
              <w:left w:val="nil"/>
              <w:bottom w:val="single" w:color="000000" w:sz="4" w:space="0"/>
              <w:right w:val="single" w:color="000000" w:sz="4" w:space="0"/>
            </w:tcBorders>
            <w:vAlign w:val="center"/>
          </w:tcPr>
          <w:p w14:paraId="6FE76290">
            <w:pPr>
              <w:rPr>
                <w:rFonts w:ascii="Times New Roman" w:hAnsi="Times New Roman" w:cs="Times New Roman"/>
                <w:color w:val="000000"/>
                <w:szCs w:val="21"/>
              </w:rPr>
            </w:pPr>
            <w:r>
              <w:rPr>
                <w:rFonts w:hint="eastAsia" w:ascii="Times New Roman" w:hAnsi="Times New Roman" w:cs="Times New Roman"/>
                <w:color w:val="000000"/>
                <w:szCs w:val="21"/>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1ABD2F0B">
            <w:pPr>
              <w:pStyle w:val="34"/>
              <w:spacing w:line="360" w:lineRule="auto"/>
              <w:ind w:firstLine="0"/>
              <w:rPr>
                <w:color w:val="000000"/>
              </w:rPr>
            </w:pPr>
            <w:r>
              <w:rPr>
                <w:color w:val="000000"/>
              </w:rPr>
              <w:t>符合第二章“</w:t>
            </w:r>
            <w:r>
              <w:rPr>
                <w:rFonts w:hint="eastAsia"/>
                <w:color w:val="000000"/>
              </w:rPr>
              <w:t>比选申请人</w:t>
            </w:r>
            <w:r>
              <w:rPr>
                <w:color w:val="000000"/>
              </w:rPr>
              <w:t>须知前附表”第</w:t>
            </w:r>
            <w:r>
              <w:rPr>
                <w:rFonts w:hint="eastAsia"/>
                <w:color w:val="000000"/>
              </w:rPr>
              <w:t>26</w:t>
            </w:r>
            <w:r>
              <w:rPr>
                <w:color w:val="000000"/>
              </w:rPr>
              <w:t>项规定</w:t>
            </w:r>
          </w:p>
        </w:tc>
      </w:tr>
      <w:tr w14:paraId="47099A08">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4C242B7D">
            <w:pPr>
              <w:spacing w:line="360" w:lineRule="auto"/>
              <w:rPr>
                <w:rFonts w:ascii="Times New Roman" w:hAnsi="Times New Roman" w:cs="Times New Roman"/>
                <w:color w:val="000000"/>
                <w:szCs w:val="21"/>
              </w:rPr>
            </w:pPr>
          </w:p>
        </w:tc>
        <w:tc>
          <w:tcPr>
            <w:tcW w:w="1693" w:type="dxa"/>
            <w:vMerge w:val="continue"/>
            <w:tcBorders>
              <w:left w:val="nil"/>
              <w:right w:val="single" w:color="000000" w:sz="4" w:space="0"/>
            </w:tcBorders>
            <w:vAlign w:val="center"/>
          </w:tcPr>
          <w:p w14:paraId="22A54962">
            <w:pPr>
              <w:spacing w:line="360" w:lineRule="auto"/>
              <w:rPr>
                <w:rFonts w:ascii="Times New Roman" w:hAnsi="Times New Roman" w:cs="Times New Roman"/>
                <w:color w:val="000000"/>
                <w:szCs w:val="21"/>
              </w:rPr>
            </w:pPr>
          </w:p>
        </w:tc>
        <w:tc>
          <w:tcPr>
            <w:tcW w:w="1923" w:type="dxa"/>
            <w:tcBorders>
              <w:top w:val="single" w:color="000000" w:sz="4" w:space="0"/>
              <w:left w:val="nil"/>
              <w:bottom w:val="single" w:color="000000" w:sz="4" w:space="0"/>
              <w:right w:val="single" w:color="000000" w:sz="4" w:space="0"/>
            </w:tcBorders>
            <w:vAlign w:val="center"/>
          </w:tcPr>
          <w:p w14:paraId="39FCE874">
            <w:pPr>
              <w:ind w:firstLine="210" w:firstLineChars="100"/>
              <w:rPr>
                <w:rFonts w:ascii="Times New Roman" w:hAnsi="Times New Roman" w:cs="Times New Roman"/>
                <w:color w:val="000000"/>
                <w:szCs w:val="21"/>
              </w:rPr>
            </w:pPr>
            <w:r>
              <w:rPr>
                <w:rFonts w:ascii="Times New Roman" w:hAnsi="Times New Roman" w:cs="Times New Roman"/>
                <w:color w:val="000000"/>
                <w:szCs w:val="21"/>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366E784B">
            <w:pPr>
              <w:pStyle w:val="34"/>
              <w:spacing w:line="360" w:lineRule="auto"/>
              <w:ind w:firstLine="0"/>
              <w:rPr>
                <w:color w:val="000000"/>
              </w:rPr>
            </w:pPr>
            <w:r>
              <w:rPr>
                <w:color w:val="000000"/>
              </w:rPr>
              <w:t>符合第二章“</w:t>
            </w:r>
            <w:r>
              <w:rPr>
                <w:rFonts w:hint="eastAsia"/>
                <w:color w:val="000000"/>
              </w:rPr>
              <w:t>比选申请人</w:t>
            </w:r>
            <w:r>
              <w:rPr>
                <w:color w:val="000000"/>
              </w:rPr>
              <w:t>须知前附表”第</w:t>
            </w:r>
            <w:r>
              <w:rPr>
                <w:rFonts w:hint="eastAsia"/>
                <w:color w:val="000000"/>
              </w:rPr>
              <w:t>29</w:t>
            </w:r>
            <w:r>
              <w:rPr>
                <w:color w:val="000000"/>
              </w:rPr>
              <w:t>项规定</w:t>
            </w:r>
          </w:p>
        </w:tc>
      </w:tr>
      <w:tr w14:paraId="5C9BC3AA">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5666F501">
            <w:pPr>
              <w:spacing w:line="360" w:lineRule="auto"/>
              <w:rPr>
                <w:rFonts w:ascii="Times New Roman" w:hAnsi="Times New Roman" w:cs="Times New Roman"/>
                <w:color w:val="000000"/>
                <w:szCs w:val="21"/>
              </w:rPr>
            </w:pPr>
          </w:p>
        </w:tc>
        <w:tc>
          <w:tcPr>
            <w:tcW w:w="1693" w:type="dxa"/>
            <w:vMerge w:val="continue"/>
            <w:tcBorders>
              <w:left w:val="nil"/>
              <w:right w:val="single" w:color="000000" w:sz="4" w:space="0"/>
            </w:tcBorders>
            <w:vAlign w:val="center"/>
          </w:tcPr>
          <w:p w14:paraId="46D207DF">
            <w:pPr>
              <w:spacing w:line="360" w:lineRule="auto"/>
              <w:rPr>
                <w:rFonts w:ascii="Times New Roman" w:hAnsi="Times New Roman" w:cs="Times New Roman"/>
                <w:color w:val="000000"/>
                <w:szCs w:val="21"/>
              </w:rPr>
            </w:pPr>
          </w:p>
        </w:tc>
        <w:tc>
          <w:tcPr>
            <w:tcW w:w="1923" w:type="dxa"/>
            <w:tcBorders>
              <w:top w:val="single" w:color="000000" w:sz="4" w:space="0"/>
              <w:left w:val="nil"/>
              <w:bottom w:val="single" w:color="000000" w:sz="4" w:space="0"/>
              <w:right w:val="single" w:color="000000" w:sz="4" w:space="0"/>
            </w:tcBorders>
            <w:vAlign w:val="center"/>
          </w:tcPr>
          <w:p w14:paraId="0284CE0E">
            <w:pPr>
              <w:jc w:val="center"/>
              <w:rPr>
                <w:rFonts w:ascii="Times New Roman" w:hAnsi="Times New Roman" w:cs="Times New Roman"/>
                <w:color w:val="000000"/>
                <w:szCs w:val="21"/>
              </w:rPr>
            </w:pPr>
            <w:r>
              <w:rPr>
                <w:rFonts w:hint="eastAsia" w:ascii="Times New Roman" w:hAnsi="Times New Roman" w:cs="Times New Roman"/>
                <w:color w:val="000000"/>
                <w:szCs w:val="21"/>
              </w:rPr>
              <w:t>比选申请文件</w:t>
            </w:r>
            <w:r>
              <w:rPr>
                <w:rFonts w:ascii="Times New Roman" w:hAnsi="Times New Roman" w:cs="Times New Roman"/>
                <w:color w:val="000000"/>
                <w:szCs w:val="21"/>
              </w:rPr>
              <w:t>格式</w:t>
            </w:r>
          </w:p>
        </w:tc>
        <w:tc>
          <w:tcPr>
            <w:tcW w:w="5372" w:type="dxa"/>
            <w:gridSpan w:val="2"/>
            <w:tcBorders>
              <w:top w:val="single" w:color="000000" w:sz="4" w:space="0"/>
              <w:left w:val="nil"/>
              <w:bottom w:val="single" w:color="000000" w:sz="4" w:space="0"/>
              <w:right w:val="single" w:color="000000" w:sz="4" w:space="0"/>
            </w:tcBorders>
            <w:vAlign w:val="center"/>
          </w:tcPr>
          <w:p w14:paraId="3BE1B2F9">
            <w:pPr>
              <w:rPr>
                <w:rFonts w:ascii="Times New Roman" w:hAnsi="Times New Roman" w:cs="Times New Roman"/>
                <w:color w:val="000000"/>
                <w:szCs w:val="21"/>
              </w:rPr>
            </w:pPr>
            <w:r>
              <w:rPr>
                <w:rFonts w:ascii="Times New Roman" w:hAnsi="Times New Roman" w:cs="Times New Roman"/>
                <w:color w:val="000000"/>
                <w:szCs w:val="21"/>
              </w:rPr>
              <w:t>符合</w:t>
            </w:r>
            <w:r>
              <w:rPr>
                <w:rFonts w:hint="eastAsia" w:ascii="Times New Roman" w:hAnsi="Times New Roman" w:cs="Times New Roman"/>
                <w:color w:val="000000"/>
                <w:szCs w:val="21"/>
              </w:rPr>
              <w:t>第六章</w:t>
            </w:r>
            <w:r>
              <w:rPr>
                <w:rFonts w:ascii="Times New Roman" w:hAnsi="Times New Roman" w:cs="Times New Roman"/>
                <w:color w:val="000000"/>
                <w:szCs w:val="21"/>
              </w:rPr>
              <w:t>“</w:t>
            </w:r>
            <w:r>
              <w:rPr>
                <w:rFonts w:hint="eastAsia" w:ascii="Times New Roman" w:hAnsi="Times New Roman" w:cs="Times New Roman"/>
                <w:color w:val="000000"/>
                <w:szCs w:val="21"/>
              </w:rPr>
              <w:t>比选申请文件</w:t>
            </w:r>
            <w:r>
              <w:rPr>
                <w:rFonts w:ascii="Times New Roman" w:hAnsi="Times New Roman" w:cs="Times New Roman"/>
                <w:color w:val="000000"/>
                <w:szCs w:val="21"/>
              </w:rPr>
              <w:t>格式的要求”和第二章“</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须知前附表”第</w:t>
            </w:r>
            <w:r>
              <w:rPr>
                <w:rFonts w:hint="eastAsia" w:ascii="Times New Roman" w:hAnsi="Times New Roman" w:cs="Times New Roman"/>
                <w:color w:val="000000"/>
                <w:szCs w:val="21"/>
              </w:rPr>
              <w:t>28</w:t>
            </w:r>
            <w:r>
              <w:rPr>
                <w:rFonts w:ascii="Times New Roman" w:hAnsi="Times New Roman" w:cs="Times New Roman"/>
                <w:color w:val="000000"/>
                <w:szCs w:val="21"/>
              </w:rPr>
              <w:t>项规定</w:t>
            </w:r>
          </w:p>
        </w:tc>
      </w:tr>
      <w:tr w14:paraId="4B63906A">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5EAE2CFE">
            <w:pPr>
              <w:spacing w:line="360" w:lineRule="auto"/>
              <w:rPr>
                <w:rFonts w:ascii="Times New Roman" w:hAnsi="Times New Roman" w:cs="Times New Roman"/>
                <w:color w:val="000000"/>
                <w:szCs w:val="21"/>
              </w:rPr>
            </w:pPr>
          </w:p>
        </w:tc>
        <w:tc>
          <w:tcPr>
            <w:tcW w:w="1693" w:type="dxa"/>
            <w:vMerge w:val="continue"/>
            <w:tcBorders>
              <w:left w:val="nil"/>
              <w:right w:val="single" w:color="000000" w:sz="4" w:space="0"/>
            </w:tcBorders>
            <w:vAlign w:val="center"/>
          </w:tcPr>
          <w:p w14:paraId="5B00FD1D">
            <w:pPr>
              <w:spacing w:line="360" w:lineRule="auto"/>
              <w:rPr>
                <w:rFonts w:ascii="Times New Roman" w:hAnsi="Times New Roman" w:cs="Times New Roman"/>
                <w:color w:val="000000"/>
                <w:szCs w:val="21"/>
              </w:rPr>
            </w:pPr>
          </w:p>
        </w:tc>
        <w:tc>
          <w:tcPr>
            <w:tcW w:w="1923" w:type="dxa"/>
            <w:tcBorders>
              <w:top w:val="single" w:color="000000" w:sz="4" w:space="0"/>
              <w:left w:val="nil"/>
              <w:bottom w:val="single" w:color="000000" w:sz="4" w:space="0"/>
              <w:right w:val="single" w:color="000000" w:sz="4" w:space="0"/>
            </w:tcBorders>
            <w:vAlign w:val="center"/>
          </w:tcPr>
          <w:p w14:paraId="4FFB3081">
            <w:pPr>
              <w:jc w:val="center"/>
              <w:rPr>
                <w:rFonts w:ascii="Times New Roman" w:hAnsi="Times New Roman" w:cs="Times New Roman"/>
                <w:color w:val="000000"/>
                <w:szCs w:val="21"/>
              </w:rPr>
            </w:pPr>
            <w:r>
              <w:rPr>
                <w:rFonts w:hint="eastAsia" w:ascii="Times New Roman" w:hAnsi="Times New Roman" w:cs="Times New Roman"/>
                <w:color w:val="000000"/>
                <w:szCs w:val="21"/>
              </w:rPr>
              <w:t>正、副本</w:t>
            </w:r>
          </w:p>
        </w:tc>
        <w:tc>
          <w:tcPr>
            <w:tcW w:w="5372" w:type="dxa"/>
            <w:gridSpan w:val="2"/>
            <w:tcBorders>
              <w:top w:val="single" w:color="000000" w:sz="4" w:space="0"/>
              <w:left w:val="nil"/>
              <w:bottom w:val="single" w:color="000000" w:sz="4" w:space="0"/>
              <w:right w:val="single" w:color="000000" w:sz="4" w:space="0"/>
            </w:tcBorders>
          </w:tcPr>
          <w:p w14:paraId="72809F13">
            <w:pPr>
              <w:pStyle w:val="34"/>
              <w:spacing w:line="360" w:lineRule="auto"/>
              <w:ind w:firstLine="0"/>
              <w:rPr>
                <w:color w:val="000000"/>
              </w:rPr>
            </w:pPr>
            <w:r>
              <w:rPr>
                <w:color w:val="000000"/>
              </w:rPr>
              <w:t>符合第二章“</w:t>
            </w:r>
            <w:r>
              <w:rPr>
                <w:rFonts w:hint="eastAsia"/>
                <w:color w:val="000000"/>
              </w:rPr>
              <w:t>比选申请人</w:t>
            </w:r>
            <w:r>
              <w:rPr>
                <w:color w:val="000000"/>
              </w:rPr>
              <w:t>须知前附表”第</w:t>
            </w:r>
            <w:r>
              <w:rPr>
                <w:rFonts w:hint="eastAsia"/>
                <w:color w:val="000000"/>
              </w:rPr>
              <w:t>30</w:t>
            </w:r>
            <w:r>
              <w:rPr>
                <w:color w:val="000000"/>
              </w:rPr>
              <w:t>项要求</w:t>
            </w:r>
          </w:p>
        </w:tc>
      </w:tr>
      <w:tr w14:paraId="2CE15F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45A81DBB">
            <w:pPr>
              <w:spacing w:line="360" w:lineRule="auto"/>
              <w:rPr>
                <w:rFonts w:ascii="Times New Roman" w:hAnsi="Times New Roman" w:cs="Times New Roman"/>
                <w:color w:val="000000"/>
                <w:szCs w:val="21"/>
              </w:rPr>
            </w:pPr>
          </w:p>
        </w:tc>
        <w:tc>
          <w:tcPr>
            <w:tcW w:w="1693" w:type="dxa"/>
            <w:vMerge w:val="continue"/>
            <w:tcBorders>
              <w:left w:val="nil"/>
              <w:right w:val="single" w:color="000000" w:sz="4" w:space="0"/>
            </w:tcBorders>
            <w:vAlign w:val="center"/>
          </w:tcPr>
          <w:p w14:paraId="5D896600">
            <w:pPr>
              <w:spacing w:line="360" w:lineRule="auto"/>
              <w:rPr>
                <w:rFonts w:ascii="Times New Roman" w:hAnsi="Times New Roman" w:cs="Times New Roman"/>
                <w:color w:val="000000"/>
                <w:szCs w:val="21"/>
              </w:rPr>
            </w:pPr>
          </w:p>
        </w:tc>
        <w:tc>
          <w:tcPr>
            <w:tcW w:w="1923" w:type="dxa"/>
            <w:tcBorders>
              <w:top w:val="single" w:color="000000" w:sz="4" w:space="0"/>
              <w:left w:val="nil"/>
              <w:bottom w:val="single" w:color="000000" w:sz="4" w:space="0"/>
              <w:right w:val="single" w:color="000000" w:sz="4" w:space="0"/>
            </w:tcBorders>
            <w:vAlign w:val="center"/>
          </w:tcPr>
          <w:p w14:paraId="7B1AEA62">
            <w:pPr>
              <w:jc w:val="center"/>
              <w:rPr>
                <w:rFonts w:ascii="Times New Roman" w:hAnsi="Times New Roman" w:cs="Times New Roman"/>
                <w:color w:val="000000"/>
                <w:szCs w:val="21"/>
              </w:rPr>
            </w:pPr>
            <w:r>
              <w:rPr>
                <w:rFonts w:ascii="Times New Roman" w:hAnsi="Times New Roman" w:cs="Times New Roman"/>
                <w:color w:val="000000"/>
                <w:szCs w:val="21"/>
              </w:rPr>
              <w:t>报价唯一</w:t>
            </w:r>
          </w:p>
        </w:tc>
        <w:tc>
          <w:tcPr>
            <w:tcW w:w="5372" w:type="dxa"/>
            <w:gridSpan w:val="2"/>
            <w:tcBorders>
              <w:top w:val="single" w:color="000000" w:sz="4" w:space="0"/>
              <w:left w:val="nil"/>
              <w:bottom w:val="single" w:color="000000" w:sz="4" w:space="0"/>
              <w:right w:val="single" w:color="000000" w:sz="4" w:space="0"/>
            </w:tcBorders>
          </w:tcPr>
          <w:p w14:paraId="529EB061">
            <w:pPr>
              <w:pStyle w:val="34"/>
              <w:spacing w:line="360" w:lineRule="auto"/>
              <w:ind w:firstLine="0"/>
              <w:rPr>
                <w:color w:val="000000"/>
              </w:rPr>
            </w:pPr>
            <w:r>
              <w:rPr>
                <w:color w:val="000000"/>
              </w:rPr>
              <w:t>符合第二章“</w:t>
            </w:r>
            <w:r>
              <w:rPr>
                <w:rFonts w:hint="eastAsia"/>
                <w:color w:val="000000"/>
              </w:rPr>
              <w:t>比选申请人</w:t>
            </w:r>
            <w:r>
              <w:rPr>
                <w:color w:val="000000"/>
              </w:rPr>
              <w:t>须知前附表”第</w:t>
            </w:r>
            <w:r>
              <w:rPr>
                <w:rFonts w:hint="eastAsia"/>
                <w:color w:val="000000"/>
              </w:rPr>
              <w:t>24</w:t>
            </w:r>
            <w:r>
              <w:rPr>
                <w:color w:val="000000"/>
              </w:rPr>
              <w:t>项要求</w:t>
            </w:r>
          </w:p>
        </w:tc>
      </w:tr>
      <w:tr w14:paraId="2D46E17F">
        <w:tblPrEx>
          <w:tblCellMar>
            <w:top w:w="0" w:type="dxa"/>
            <w:left w:w="108" w:type="dxa"/>
            <w:bottom w:w="0" w:type="dxa"/>
            <w:right w:w="108" w:type="dxa"/>
          </w:tblCellMar>
        </w:tblPrEx>
        <w:trPr>
          <w:gridAfter w:val="1"/>
          <w:wAfter w:w="9" w:type="dxa"/>
          <w:trHeight w:val="90" w:hRule="atLeast"/>
          <w:jc w:val="center"/>
        </w:trPr>
        <w:tc>
          <w:tcPr>
            <w:tcW w:w="851" w:type="dxa"/>
            <w:vMerge w:val="continue"/>
            <w:tcBorders>
              <w:left w:val="single" w:color="000000" w:sz="4" w:space="0"/>
              <w:bottom w:val="single" w:color="auto" w:sz="4" w:space="0"/>
              <w:right w:val="single" w:color="000000" w:sz="4" w:space="0"/>
            </w:tcBorders>
            <w:vAlign w:val="center"/>
          </w:tcPr>
          <w:p w14:paraId="5D2B61B1">
            <w:pPr>
              <w:spacing w:line="360" w:lineRule="auto"/>
              <w:rPr>
                <w:rFonts w:ascii="Times New Roman" w:hAnsi="Times New Roman" w:cs="Times New Roman"/>
                <w:color w:val="000000"/>
                <w:szCs w:val="21"/>
              </w:rPr>
            </w:pPr>
          </w:p>
        </w:tc>
        <w:tc>
          <w:tcPr>
            <w:tcW w:w="1693" w:type="dxa"/>
            <w:vMerge w:val="continue"/>
            <w:tcBorders>
              <w:left w:val="nil"/>
              <w:bottom w:val="single" w:color="auto" w:sz="4" w:space="0"/>
              <w:right w:val="single" w:color="000000" w:sz="4" w:space="0"/>
            </w:tcBorders>
            <w:vAlign w:val="center"/>
          </w:tcPr>
          <w:p w14:paraId="644FB0C5">
            <w:pPr>
              <w:spacing w:line="360" w:lineRule="auto"/>
              <w:rPr>
                <w:rFonts w:ascii="Times New Roman" w:hAnsi="Times New Roman" w:cs="Times New Roman"/>
                <w:color w:val="000000"/>
                <w:szCs w:val="21"/>
              </w:rPr>
            </w:pPr>
          </w:p>
        </w:tc>
        <w:tc>
          <w:tcPr>
            <w:tcW w:w="7295" w:type="dxa"/>
            <w:gridSpan w:val="3"/>
            <w:tcBorders>
              <w:top w:val="single" w:color="000000" w:sz="4" w:space="0"/>
              <w:left w:val="nil"/>
              <w:bottom w:val="single" w:color="auto" w:sz="4" w:space="0"/>
              <w:right w:val="single" w:color="000000" w:sz="4" w:space="0"/>
            </w:tcBorders>
            <w:vAlign w:val="center"/>
          </w:tcPr>
          <w:p w14:paraId="603D5DDD">
            <w:pPr>
              <w:pStyle w:val="34"/>
              <w:spacing w:line="360" w:lineRule="auto"/>
              <w:ind w:firstLine="0"/>
              <w:rPr>
                <w:color w:val="000000"/>
              </w:rPr>
            </w:pPr>
            <w:r>
              <w:rPr>
                <w:b/>
                <w:color w:val="000000"/>
              </w:rPr>
              <w:t>以上评审有一条不通过，则视为形式评审标准不通过，不进入下一步评审，其</w:t>
            </w:r>
            <w:r>
              <w:rPr>
                <w:rFonts w:hint="eastAsia"/>
                <w:b/>
                <w:color w:val="000000"/>
              </w:rPr>
              <w:t>比选申请文件</w:t>
            </w:r>
            <w:r>
              <w:rPr>
                <w:b/>
                <w:color w:val="000000"/>
              </w:rPr>
              <w:t>无效。</w:t>
            </w:r>
          </w:p>
        </w:tc>
      </w:tr>
      <w:tr w14:paraId="4E012736">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345826E">
            <w:pPr>
              <w:pStyle w:val="34"/>
              <w:spacing w:line="360" w:lineRule="auto"/>
              <w:ind w:firstLine="0"/>
              <w:jc w:val="center"/>
              <w:rPr>
                <w:color w:val="000000"/>
              </w:rPr>
            </w:pPr>
            <w:r>
              <w:rPr>
                <w:color w:val="000000"/>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6CA97FC3">
            <w:pPr>
              <w:pStyle w:val="34"/>
              <w:spacing w:line="360" w:lineRule="auto"/>
              <w:ind w:firstLine="0"/>
              <w:jc w:val="center"/>
              <w:rPr>
                <w:color w:val="000000"/>
              </w:rPr>
            </w:pPr>
            <w:r>
              <w:rPr>
                <w:color w:val="000000"/>
              </w:rPr>
              <w:t>资格评审标准</w:t>
            </w:r>
          </w:p>
        </w:tc>
        <w:tc>
          <w:tcPr>
            <w:tcW w:w="1923" w:type="dxa"/>
            <w:tcBorders>
              <w:top w:val="single" w:color="auto" w:sz="4" w:space="0"/>
              <w:left w:val="single" w:color="auto" w:sz="4" w:space="0"/>
              <w:bottom w:val="single" w:color="000000" w:sz="4" w:space="0"/>
              <w:right w:val="single" w:color="000000" w:sz="4" w:space="0"/>
            </w:tcBorders>
            <w:vAlign w:val="center"/>
          </w:tcPr>
          <w:p w14:paraId="3D9758D2">
            <w:pPr>
              <w:pStyle w:val="34"/>
              <w:spacing w:line="360" w:lineRule="auto"/>
              <w:ind w:firstLine="0"/>
              <w:jc w:val="center"/>
              <w:rPr>
                <w:color w:val="000000"/>
              </w:rPr>
            </w:pPr>
            <w:r>
              <w:rPr>
                <w:color w:val="000000"/>
              </w:rPr>
              <w:t>营业执照</w:t>
            </w:r>
          </w:p>
        </w:tc>
        <w:tc>
          <w:tcPr>
            <w:tcW w:w="5372" w:type="dxa"/>
            <w:gridSpan w:val="2"/>
            <w:tcBorders>
              <w:top w:val="single" w:color="auto" w:sz="4" w:space="0"/>
              <w:left w:val="nil"/>
              <w:bottom w:val="single" w:color="000000" w:sz="4" w:space="0"/>
              <w:right w:val="single" w:color="auto" w:sz="4" w:space="0"/>
            </w:tcBorders>
            <w:vAlign w:val="center"/>
          </w:tcPr>
          <w:p w14:paraId="7237493A">
            <w:pPr>
              <w:pStyle w:val="34"/>
              <w:spacing w:line="360" w:lineRule="auto"/>
              <w:ind w:firstLine="0"/>
              <w:rPr>
                <w:color w:val="000000"/>
              </w:rPr>
            </w:pPr>
            <w:r>
              <w:rPr>
                <w:color w:val="000000"/>
              </w:rPr>
              <w:t>具备有效的营业执照。</w:t>
            </w:r>
          </w:p>
        </w:tc>
      </w:tr>
      <w:tr w14:paraId="56E1C25A">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1D4A2740">
            <w:pPr>
              <w:spacing w:line="360" w:lineRule="auto"/>
              <w:rPr>
                <w:rFonts w:ascii="Times New Roman" w:hAnsi="Times New Roman" w:cs="Times New Roman"/>
                <w:color w:val="000000"/>
                <w:szCs w:val="21"/>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0D0738E">
            <w:pPr>
              <w:spacing w:line="360" w:lineRule="auto"/>
              <w:rPr>
                <w:rFonts w:ascii="Times New Roman" w:hAnsi="Times New Roman" w:cs="Times New Roman"/>
                <w:color w:val="000000"/>
                <w:szCs w:val="21"/>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17EDD5FF">
            <w:pPr>
              <w:pStyle w:val="34"/>
              <w:spacing w:line="360" w:lineRule="auto"/>
              <w:ind w:firstLine="0"/>
              <w:jc w:val="center"/>
              <w:rPr>
                <w:color w:val="000000"/>
              </w:rPr>
            </w:pPr>
            <w:r>
              <w:rPr>
                <w:color w:val="000000"/>
              </w:rPr>
              <w:t>资质要求</w:t>
            </w:r>
          </w:p>
        </w:tc>
        <w:tc>
          <w:tcPr>
            <w:tcW w:w="5372" w:type="dxa"/>
            <w:gridSpan w:val="2"/>
            <w:tcBorders>
              <w:top w:val="single" w:color="000000" w:sz="4" w:space="0"/>
              <w:left w:val="nil"/>
              <w:bottom w:val="single" w:color="000000" w:sz="4" w:space="0"/>
              <w:right w:val="single" w:color="auto" w:sz="4" w:space="0"/>
            </w:tcBorders>
            <w:vAlign w:val="center"/>
          </w:tcPr>
          <w:p w14:paraId="1A374F16">
            <w:pPr>
              <w:pStyle w:val="34"/>
              <w:spacing w:line="360" w:lineRule="auto"/>
              <w:ind w:firstLine="0"/>
              <w:rPr>
                <w:color w:val="000000"/>
              </w:rPr>
            </w:pPr>
            <w:r>
              <w:rPr>
                <w:color w:val="000000"/>
              </w:rPr>
              <w:t>符合第二章“</w:t>
            </w:r>
            <w:r>
              <w:rPr>
                <w:rFonts w:hint="eastAsia"/>
                <w:color w:val="000000"/>
              </w:rPr>
              <w:t>比选申请人</w:t>
            </w:r>
            <w:r>
              <w:rPr>
                <w:color w:val="000000"/>
              </w:rPr>
              <w:t>须知前附表”第</w:t>
            </w:r>
            <w:r>
              <w:rPr>
                <w:rFonts w:hint="eastAsia"/>
                <w:color w:val="000000"/>
              </w:rPr>
              <w:t>6</w:t>
            </w:r>
            <w:r>
              <w:rPr>
                <w:color w:val="000000"/>
              </w:rPr>
              <w:t>项规定</w:t>
            </w:r>
          </w:p>
        </w:tc>
      </w:tr>
      <w:tr w14:paraId="459DB644">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2DE9DBDA">
            <w:pPr>
              <w:spacing w:line="360" w:lineRule="auto"/>
              <w:rPr>
                <w:rFonts w:ascii="Times New Roman" w:hAnsi="Times New Roman" w:cs="Times New Roman"/>
                <w:color w:val="000000"/>
                <w:szCs w:val="21"/>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FA3F5E9">
            <w:pPr>
              <w:spacing w:line="360" w:lineRule="auto"/>
              <w:rPr>
                <w:rFonts w:ascii="Times New Roman" w:hAnsi="Times New Roman" w:cs="Times New Roman"/>
                <w:color w:val="000000"/>
                <w:szCs w:val="21"/>
              </w:rPr>
            </w:pPr>
          </w:p>
        </w:tc>
        <w:tc>
          <w:tcPr>
            <w:tcW w:w="1923" w:type="dxa"/>
            <w:tcBorders>
              <w:top w:val="single" w:color="000000" w:sz="4" w:space="0"/>
              <w:left w:val="single" w:color="auto" w:sz="4" w:space="0"/>
              <w:bottom w:val="single" w:color="auto" w:sz="4" w:space="0"/>
              <w:right w:val="single" w:color="000000" w:sz="4" w:space="0"/>
            </w:tcBorders>
            <w:vAlign w:val="center"/>
          </w:tcPr>
          <w:p w14:paraId="501DE2EE">
            <w:pPr>
              <w:pStyle w:val="34"/>
              <w:spacing w:line="360" w:lineRule="auto"/>
              <w:ind w:firstLine="0"/>
              <w:jc w:val="center"/>
              <w:rPr>
                <w:color w:val="000000"/>
              </w:rPr>
            </w:pPr>
            <w:r>
              <w:rPr>
                <w:color w:val="000000"/>
              </w:rPr>
              <w:t>业绩要求</w:t>
            </w:r>
          </w:p>
        </w:tc>
        <w:tc>
          <w:tcPr>
            <w:tcW w:w="5372" w:type="dxa"/>
            <w:gridSpan w:val="2"/>
            <w:tcBorders>
              <w:top w:val="single" w:color="000000" w:sz="4" w:space="0"/>
              <w:left w:val="nil"/>
              <w:bottom w:val="single" w:color="auto" w:sz="4" w:space="0"/>
              <w:right w:val="single" w:color="auto" w:sz="4" w:space="0"/>
            </w:tcBorders>
            <w:vAlign w:val="center"/>
          </w:tcPr>
          <w:p w14:paraId="2597A4E5">
            <w:pPr>
              <w:spacing w:line="360" w:lineRule="auto"/>
              <w:rPr>
                <w:rFonts w:ascii="Times New Roman" w:hAnsi="Times New Roman" w:cs="Times New Roman"/>
                <w:color w:val="000000"/>
                <w:kern w:val="0"/>
                <w:szCs w:val="21"/>
              </w:rPr>
            </w:pPr>
            <w:r>
              <w:rPr>
                <w:rFonts w:ascii="Times New Roman" w:hAnsi="Times New Roman" w:cs="Times New Roman"/>
                <w:color w:val="000000"/>
                <w:szCs w:val="21"/>
              </w:rPr>
              <w:t>符合第二章“</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须知前附表”第</w:t>
            </w:r>
            <w:r>
              <w:rPr>
                <w:rFonts w:hint="eastAsia" w:ascii="Times New Roman" w:hAnsi="Times New Roman" w:cs="Times New Roman"/>
                <w:color w:val="000000"/>
                <w:szCs w:val="21"/>
              </w:rPr>
              <w:t>6</w:t>
            </w:r>
            <w:r>
              <w:rPr>
                <w:rFonts w:ascii="Times New Roman" w:hAnsi="Times New Roman" w:cs="Times New Roman"/>
                <w:color w:val="000000"/>
                <w:szCs w:val="21"/>
              </w:rPr>
              <w:t>项规定</w:t>
            </w:r>
          </w:p>
        </w:tc>
      </w:tr>
      <w:tr w14:paraId="71631B5B">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E6616B5">
            <w:pPr>
              <w:spacing w:line="360" w:lineRule="auto"/>
              <w:rPr>
                <w:rFonts w:ascii="Times New Roman" w:hAnsi="Times New Roman" w:cs="Times New Roman"/>
                <w:color w:val="000000"/>
                <w:szCs w:val="21"/>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D820CF3">
            <w:pPr>
              <w:spacing w:line="360" w:lineRule="auto"/>
              <w:rPr>
                <w:rFonts w:ascii="Times New Roman" w:hAnsi="Times New Roman" w:cs="Times New Roman"/>
                <w:color w:val="000000"/>
                <w:szCs w:val="21"/>
              </w:rPr>
            </w:pPr>
          </w:p>
        </w:tc>
        <w:tc>
          <w:tcPr>
            <w:tcW w:w="1923" w:type="dxa"/>
            <w:tcBorders>
              <w:top w:val="single" w:color="auto" w:sz="4" w:space="0"/>
              <w:left w:val="single" w:color="auto" w:sz="4" w:space="0"/>
              <w:bottom w:val="single" w:color="000000" w:sz="4" w:space="0"/>
              <w:right w:val="single" w:color="000000" w:sz="4" w:space="0"/>
            </w:tcBorders>
            <w:vAlign w:val="center"/>
          </w:tcPr>
          <w:p w14:paraId="41378F08">
            <w:pPr>
              <w:pStyle w:val="34"/>
              <w:spacing w:line="360" w:lineRule="auto"/>
              <w:ind w:firstLine="0"/>
              <w:jc w:val="center"/>
              <w:rPr>
                <w:color w:val="000000"/>
              </w:rPr>
            </w:pPr>
            <w:r>
              <w:rPr>
                <w:rFonts w:hint="eastAsia"/>
                <w:color w:val="000000"/>
              </w:rPr>
              <w:t>主要</w:t>
            </w:r>
            <w:r>
              <w:rPr>
                <w:color w:val="000000"/>
              </w:rPr>
              <w:t>人员要求</w:t>
            </w:r>
          </w:p>
        </w:tc>
        <w:tc>
          <w:tcPr>
            <w:tcW w:w="5372" w:type="dxa"/>
            <w:gridSpan w:val="2"/>
            <w:tcBorders>
              <w:top w:val="single" w:color="auto" w:sz="4" w:space="0"/>
              <w:left w:val="nil"/>
              <w:bottom w:val="single" w:color="000000" w:sz="4" w:space="0"/>
              <w:right w:val="single" w:color="000000" w:sz="4" w:space="0"/>
            </w:tcBorders>
            <w:vAlign w:val="center"/>
          </w:tcPr>
          <w:p w14:paraId="0B770E0F">
            <w:pPr>
              <w:spacing w:line="360" w:lineRule="auto"/>
              <w:rPr>
                <w:rFonts w:ascii="Times New Roman" w:hAnsi="Times New Roman" w:cs="Times New Roman"/>
                <w:color w:val="000000"/>
                <w:szCs w:val="21"/>
              </w:rPr>
            </w:pPr>
            <w:r>
              <w:rPr>
                <w:rFonts w:ascii="Times New Roman" w:hAnsi="Times New Roman" w:cs="Times New Roman"/>
                <w:color w:val="000000"/>
                <w:szCs w:val="21"/>
              </w:rPr>
              <w:t>符合第二章“</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须知前附表”第</w:t>
            </w:r>
            <w:r>
              <w:rPr>
                <w:rFonts w:hint="eastAsia" w:ascii="Times New Roman" w:hAnsi="Times New Roman" w:cs="Times New Roman"/>
                <w:color w:val="000000"/>
                <w:szCs w:val="21"/>
              </w:rPr>
              <w:t>6</w:t>
            </w:r>
            <w:r>
              <w:rPr>
                <w:rFonts w:ascii="Times New Roman" w:hAnsi="Times New Roman" w:cs="Times New Roman"/>
                <w:color w:val="000000"/>
                <w:szCs w:val="21"/>
              </w:rPr>
              <w:t>项规定</w:t>
            </w:r>
          </w:p>
        </w:tc>
      </w:tr>
      <w:tr w14:paraId="646607B2">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21D5DF6">
            <w:pPr>
              <w:spacing w:line="360" w:lineRule="auto"/>
              <w:rPr>
                <w:rFonts w:ascii="Times New Roman" w:hAnsi="Times New Roman" w:cs="Times New Roman"/>
                <w:color w:val="000000"/>
                <w:szCs w:val="21"/>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AA490F">
            <w:pPr>
              <w:spacing w:line="360" w:lineRule="auto"/>
              <w:rPr>
                <w:rFonts w:ascii="Times New Roman" w:hAnsi="Times New Roman" w:cs="Times New Roman"/>
                <w:color w:val="000000"/>
                <w:szCs w:val="21"/>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EC1A21E">
            <w:pPr>
              <w:pStyle w:val="34"/>
              <w:spacing w:line="360" w:lineRule="auto"/>
              <w:ind w:firstLine="0"/>
              <w:jc w:val="center"/>
              <w:rPr>
                <w:color w:val="000000"/>
              </w:rPr>
            </w:pPr>
            <w:r>
              <w:rPr>
                <w:color w:val="000000"/>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574FEF7">
            <w:pPr>
              <w:spacing w:line="360" w:lineRule="auto"/>
              <w:rPr>
                <w:rFonts w:ascii="Times New Roman" w:hAnsi="Times New Roman" w:cs="Times New Roman"/>
                <w:color w:val="000000"/>
                <w:szCs w:val="21"/>
              </w:rPr>
            </w:pPr>
            <w:r>
              <w:rPr>
                <w:rFonts w:ascii="Times New Roman" w:hAnsi="Times New Roman" w:cs="Times New Roman"/>
                <w:color w:val="000000"/>
                <w:szCs w:val="21"/>
              </w:rPr>
              <w:t>符合第二章“</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须知前附表”第</w:t>
            </w:r>
            <w:r>
              <w:rPr>
                <w:rFonts w:hint="eastAsia" w:ascii="Times New Roman" w:hAnsi="Times New Roman" w:cs="Times New Roman"/>
                <w:color w:val="000000"/>
                <w:szCs w:val="21"/>
              </w:rPr>
              <w:t>6</w:t>
            </w:r>
            <w:r>
              <w:rPr>
                <w:rFonts w:ascii="Times New Roman" w:hAnsi="Times New Roman" w:cs="Times New Roman"/>
                <w:color w:val="000000"/>
                <w:szCs w:val="21"/>
              </w:rPr>
              <w:t>项规定</w:t>
            </w:r>
          </w:p>
        </w:tc>
      </w:tr>
      <w:tr w14:paraId="5CACE20C">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94219D2">
            <w:pPr>
              <w:spacing w:line="360" w:lineRule="auto"/>
              <w:rPr>
                <w:rFonts w:ascii="Times New Roman" w:hAnsi="Times New Roman" w:cs="Times New Roman"/>
                <w:color w:val="000000"/>
                <w:szCs w:val="21"/>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7E5652E">
            <w:pPr>
              <w:spacing w:line="360" w:lineRule="auto"/>
              <w:rPr>
                <w:rFonts w:ascii="Times New Roman" w:hAnsi="Times New Roman" w:cs="Times New Roman"/>
                <w:color w:val="000000"/>
                <w:szCs w:val="21"/>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76677205">
            <w:pPr>
              <w:autoSpaceDE w:val="0"/>
              <w:autoSpaceDN w:val="0"/>
              <w:jc w:val="center"/>
              <w:rPr>
                <w:rFonts w:hint="eastAsia" w:ascii="宋体" w:hAnsi="宋体"/>
              </w:rPr>
            </w:pPr>
            <w:r>
              <w:rPr>
                <w:rFonts w:hint="eastAsia" w:ascii="宋体" w:hAnsi="宋体"/>
                <w:color w:val="000000"/>
              </w:rPr>
              <w:t>不存在限制参选的情形</w:t>
            </w:r>
          </w:p>
        </w:tc>
        <w:tc>
          <w:tcPr>
            <w:tcW w:w="5372" w:type="dxa"/>
            <w:gridSpan w:val="2"/>
            <w:tcBorders>
              <w:top w:val="single" w:color="000000" w:sz="4" w:space="0"/>
              <w:left w:val="nil"/>
              <w:bottom w:val="single" w:color="000000" w:sz="4" w:space="0"/>
              <w:right w:val="single" w:color="000000" w:sz="4" w:space="0"/>
            </w:tcBorders>
            <w:vAlign w:val="center"/>
          </w:tcPr>
          <w:p w14:paraId="798E21A0">
            <w:pPr>
              <w:jc w:val="left"/>
              <w:rPr>
                <w:rFonts w:hint="eastAsia" w:ascii="宋体" w:hAnsi="宋体"/>
              </w:rPr>
            </w:pPr>
            <w:r>
              <w:rPr>
                <w:rFonts w:hint="eastAsia" w:ascii="宋体" w:hAnsi="宋体"/>
                <w:color w:val="000000"/>
                <w:szCs w:val="21"/>
              </w:rPr>
              <w:t>不存在第二章“投标人须知前附表”</w:t>
            </w:r>
            <w:r>
              <w:rPr>
                <w:rFonts w:ascii="Times New Roman" w:hAnsi="Times New Roman" w:cs="Times New Roman"/>
                <w:color w:val="000000"/>
                <w:szCs w:val="21"/>
              </w:rPr>
              <w:t>第</w:t>
            </w:r>
            <w:r>
              <w:rPr>
                <w:rFonts w:hint="eastAsia" w:ascii="Times New Roman" w:hAnsi="Times New Roman" w:cs="Times New Roman"/>
                <w:color w:val="000000"/>
                <w:szCs w:val="21"/>
              </w:rPr>
              <w:t>8</w:t>
            </w:r>
            <w:r>
              <w:rPr>
                <w:rFonts w:ascii="Times New Roman" w:hAnsi="Times New Roman" w:cs="Times New Roman"/>
                <w:color w:val="000000"/>
                <w:szCs w:val="21"/>
              </w:rPr>
              <w:t>项</w:t>
            </w:r>
            <w:r>
              <w:rPr>
                <w:rFonts w:hint="eastAsia" w:ascii="宋体" w:hAnsi="宋体"/>
                <w:color w:val="000000"/>
                <w:szCs w:val="21"/>
              </w:rPr>
              <w:t>规定任何一种情形</w:t>
            </w:r>
          </w:p>
        </w:tc>
      </w:tr>
      <w:tr w14:paraId="7E70296C">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F68C7FD">
            <w:pPr>
              <w:spacing w:line="360" w:lineRule="auto"/>
              <w:rPr>
                <w:rFonts w:ascii="Times New Roman" w:hAnsi="Times New Roman" w:cs="Times New Roman"/>
                <w:color w:val="000000"/>
                <w:szCs w:val="21"/>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CD28C0">
            <w:pPr>
              <w:spacing w:line="360" w:lineRule="auto"/>
              <w:rPr>
                <w:rFonts w:ascii="Times New Roman" w:hAnsi="Times New Roman" w:cs="Times New Roman"/>
                <w:color w:val="000000"/>
                <w:szCs w:val="21"/>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56A120B2">
            <w:pPr>
              <w:pStyle w:val="34"/>
              <w:spacing w:line="360" w:lineRule="auto"/>
              <w:ind w:firstLine="0"/>
              <w:rPr>
                <w:color w:val="000000"/>
              </w:rPr>
            </w:pPr>
            <w:r>
              <w:rPr>
                <w:b/>
                <w:color w:val="000000"/>
              </w:rPr>
              <w:t>以上评审有一条不通过，则视为资格评审标准不通过，不进入下一步评审，其</w:t>
            </w:r>
            <w:r>
              <w:rPr>
                <w:rFonts w:hint="eastAsia"/>
                <w:b/>
                <w:color w:val="000000"/>
              </w:rPr>
              <w:t>比选申请文件</w:t>
            </w:r>
            <w:r>
              <w:rPr>
                <w:b/>
                <w:color w:val="000000"/>
              </w:rPr>
              <w:t>无效。</w:t>
            </w:r>
          </w:p>
        </w:tc>
      </w:tr>
      <w:tr w14:paraId="3F04D7FC">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FF20F7E">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744926F8">
            <w:pPr>
              <w:spacing w:line="360" w:lineRule="auto"/>
              <w:rPr>
                <w:rFonts w:ascii="Times New Roman" w:hAnsi="Times New Roman" w:cs="Times New Roman"/>
                <w:color w:val="000000"/>
                <w:szCs w:val="21"/>
              </w:rPr>
            </w:pPr>
            <w:r>
              <w:rPr>
                <w:rFonts w:hint="eastAsia"/>
                <w:color w:val="000000"/>
              </w:rPr>
              <w:t>响应性</w:t>
            </w:r>
            <w:r>
              <w:rPr>
                <w:color w:val="000000"/>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3568DBE6">
            <w:pPr>
              <w:jc w:val="center"/>
              <w:rPr>
                <w:rFonts w:ascii="Times New Roman" w:hAnsi="Times New Roman" w:cs="Times New Roman"/>
                <w:color w:val="000000"/>
                <w:szCs w:val="21"/>
              </w:rPr>
            </w:pPr>
            <w:r>
              <w:rPr>
                <w:rFonts w:hint="eastAsia" w:ascii="Times New Roman" w:hAnsi="Times New Roman" w:cs="Times New Roman"/>
                <w:color w:val="000000"/>
                <w:szCs w:val="21"/>
              </w:rPr>
              <w:t>比选</w:t>
            </w:r>
            <w:r>
              <w:rPr>
                <w:rFonts w:ascii="Times New Roman" w:hAnsi="Times New Roman" w:cs="Times New Roman"/>
                <w:color w:val="000000"/>
                <w:szCs w:val="21"/>
              </w:rPr>
              <w:t>范围</w:t>
            </w:r>
          </w:p>
        </w:tc>
        <w:tc>
          <w:tcPr>
            <w:tcW w:w="5372" w:type="dxa"/>
            <w:gridSpan w:val="2"/>
            <w:tcBorders>
              <w:top w:val="single" w:color="000000" w:sz="4" w:space="0"/>
              <w:left w:val="nil"/>
              <w:bottom w:val="single" w:color="000000" w:sz="4" w:space="0"/>
              <w:right w:val="single" w:color="000000" w:sz="4" w:space="0"/>
            </w:tcBorders>
            <w:vAlign w:val="center"/>
          </w:tcPr>
          <w:p w14:paraId="12C8DE4C">
            <w:pPr>
              <w:rPr>
                <w:rFonts w:ascii="Times New Roman" w:hAnsi="Times New Roman" w:cs="Times New Roman"/>
                <w:color w:val="000000"/>
                <w:szCs w:val="21"/>
              </w:rPr>
            </w:pPr>
            <w:r>
              <w:rPr>
                <w:rFonts w:ascii="Times New Roman" w:hAnsi="Times New Roman" w:cs="Times New Roman"/>
                <w:color w:val="000000"/>
                <w:szCs w:val="21"/>
              </w:rPr>
              <w:t>符合第二章“</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须知前附表”第</w:t>
            </w:r>
            <w:r>
              <w:rPr>
                <w:rFonts w:hint="eastAsia" w:ascii="Times New Roman" w:hAnsi="Times New Roman" w:cs="Times New Roman"/>
                <w:color w:val="000000"/>
                <w:szCs w:val="21"/>
              </w:rPr>
              <w:t>3</w:t>
            </w:r>
            <w:r>
              <w:rPr>
                <w:rFonts w:ascii="Times New Roman" w:hAnsi="Times New Roman" w:cs="Times New Roman"/>
                <w:color w:val="000000"/>
                <w:szCs w:val="21"/>
              </w:rPr>
              <w:t>项规定</w:t>
            </w:r>
          </w:p>
        </w:tc>
      </w:tr>
      <w:tr w14:paraId="51F9DDA7">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7DEB83D">
            <w:pPr>
              <w:spacing w:line="360" w:lineRule="auto"/>
              <w:jc w:val="center"/>
              <w:rPr>
                <w:rFonts w:ascii="Times New Roman" w:hAnsi="Times New Roman" w:cs="Times New Roman"/>
                <w:color w:val="000000"/>
                <w:szCs w:val="21"/>
              </w:rPr>
            </w:pPr>
          </w:p>
        </w:tc>
        <w:tc>
          <w:tcPr>
            <w:tcW w:w="1693" w:type="dxa"/>
            <w:vMerge w:val="continue"/>
            <w:tcBorders>
              <w:top w:val="single" w:color="auto" w:sz="4" w:space="0"/>
              <w:left w:val="nil"/>
              <w:bottom w:val="single" w:color="auto" w:sz="4" w:space="0"/>
              <w:right w:val="single" w:color="auto" w:sz="4" w:space="0"/>
            </w:tcBorders>
            <w:vAlign w:val="center"/>
          </w:tcPr>
          <w:p w14:paraId="764EBFE4">
            <w:pPr>
              <w:spacing w:line="360" w:lineRule="auto"/>
              <w:rPr>
                <w:rFonts w:ascii="Times New Roman" w:hAnsi="Times New Roman" w:cs="Times New Roman"/>
                <w:color w:val="000000"/>
                <w:szCs w:val="21"/>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462495D3">
            <w:pPr>
              <w:jc w:val="center"/>
              <w:rPr>
                <w:rFonts w:ascii="Times New Roman" w:hAnsi="Times New Roman" w:cs="Times New Roman"/>
                <w:color w:val="000000"/>
                <w:szCs w:val="21"/>
              </w:rPr>
            </w:pPr>
            <w:r>
              <w:rPr>
                <w:rFonts w:hint="eastAsia" w:ascii="Times New Roman" w:hAnsi="Times New Roman" w:cs="Times New Roman"/>
                <w:color w:val="000000"/>
                <w:szCs w:val="21"/>
              </w:rPr>
              <w:t>服务期限及次数</w:t>
            </w:r>
          </w:p>
        </w:tc>
        <w:tc>
          <w:tcPr>
            <w:tcW w:w="5372" w:type="dxa"/>
            <w:gridSpan w:val="2"/>
            <w:tcBorders>
              <w:top w:val="single" w:color="000000" w:sz="4" w:space="0"/>
              <w:left w:val="nil"/>
              <w:bottom w:val="single" w:color="000000" w:sz="4" w:space="0"/>
              <w:right w:val="single" w:color="000000" w:sz="4" w:space="0"/>
            </w:tcBorders>
            <w:vAlign w:val="center"/>
          </w:tcPr>
          <w:p w14:paraId="04948D35">
            <w:pPr>
              <w:rPr>
                <w:rFonts w:ascii="Times New Roman" w:hAnsi="Times New Roman" w:cs="Times New Roman"/>
                <w:color w:val="000000"/>
                <w:szCs w:val="21"/>
              </w:rPr>
            </w:pPr>
            <w:r>
              <w:rPr>
                <w:rFonts w:hint="eastAsia" w:ascii="Times New Roman" w:hAnsi="Times New Roman" w:cs="Times New Roman"/>
                <w:color w:val="000000"/>
                <w:szCs w:val="21"/>
              </w:rPr>
              <w:t>符合第二章“比选申请人须知前附表”第5项规定</w:t>
            </w:r>
          </w:p>
        </w:tc>
      </w:tr>
      <w:tr w14:paraId="28374C3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79B940BB">
            <w:pPr>
              <w:spacing w:line="360" w:lineRule="auto"/>
              <w:rPr>
                <w:rFonts w:ascii="Times New Roman" w:hAnsi="Times New Roman" w:cs="Times New Roman"/>
                <w:color w:val="000000"/>
                <w:szCs w:val="21"/>
              </w:rPr>
            </w:pPr>
          </w:p>
        </w:tc>
        <w:tc>
          <w:tcPr>
            <w:tcW w:w="1693" w:type="dxa"/>
            <w:vMerge w:val="continue"/>
            <w:tcBorders>
              <w:top w:val="single" w:color="auto" w:sz="4" w:space="0"/>
              <w:left w:val="nil"/>
              <w:bottom w:val="single" w:color="auto" w:sz="4" w:space="0"/>
              <w:right w:val="single" w:color="auto" w:sz="4" w:space="0"/>
            </w:tcBorders>
            <w:vAlign w:val="center"/>
          </w:tcPr>
          <w:p w14:paraId="52F549CE">
            <w:pPr>
              <w:spacing w:line="360" w:lineRule="auto"/>
              <w:rPr>
                <w:rFonts w:ascii="Times New Roman" w:hAnsi="Times New Roman" w:cs="Times New Roman"/>
                <w:color w:val="000000"/>
                <w:szCs w:val="21"/>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71D580D">
            <w:pPr>
              <w:jc w:val="center"/>
              <w:rPr>
                <w:rFonts w:ascii="Times New Roman" w:hAnsi="Times New Roman" w:cs="Times New Roman"/>
                <w:color w:val="000000"/>
                <w:szCs w:val="21"/>
              </w:rPr>
            </w:pPr>
            <w:r>
              <w:rPr>
                <w:rFonts w:hint="eastAsia" w:ascii="Times New Roman" w:hAnsi="Times New Roman" w:cs="Times New Roman"/>
                <w:color w:val="000000"/>
                <w:szCs w:val="21"/>
              </w:rPr>
              <w:t>比选申请</w:t>
            </w:r>
            <w:r>
              <w:rPr>
                <w:rFonts w:ascii="Times New Roman" w:hAnsi="Times New Roman" w:cs="Times New Roman"/>
                <w:color w:val="000000"/>
                <w:szCs w:val="21"/>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2BC7BA00">
            <w:pPr>
              <w:rPr>
                <w:rFonts w:ascii="Times New Roman" w:hAnsi="Times New Roman" w:cs="Times New Roman"/>
                <w:color w:val="000000"/>
                <w:szCs w:val="21"/>
              </w:rPr>
            </w:pPr>
            <w:r>
              <w:rPr>
                <w:rFonts w:ascii="Times New Roman" w:hAnsi="Times New Roman" w:cs="Times New Roman"/>
                <w:color w:val="000000"/>
                <w:szCs w:val="21"/>
              </w:rPr>
              <w:t>符合第二章“</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须知前附表”第</w:t>
            </w:r>
            <w:r>
              <w:rPr>
                <w:rFonts w:hint="eastAsia" w:ascii="Times New Roman" w:hAnsi="Times New Roman" w:cs="Times New Roman"/>
                <w:color w:val="000000"/>
                <w:szCs w:val="21"/>
              </w:rPr>
              <w:t>23</w:t>
            </w:r>
            <w:r>
              <w:rPr>
                <w:rFonts w:ascii="Times New Roman" w:hAnsi="Times New Roman" w:cs="Times New Roman"/>
                <w:color w:val="000000"/>
                <w:szCs w:val="21"/>
              </w:rPr>
              <w:t>项规定</w:t>
            </w:r>
          </w:p>
        </w:tc>
      </w:tr>
      <w:tr w14:paraId="44B2CE9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6C73DF5A">
            <w:pPr>
              <w:spacing w:line="360" w:lineRule="auto"/>
              <w:rPr>
                <w:rFonts w:ascii="Times New Roman" w:hAnsi="Times New Roman" w:cs="Times New Roman"/>
                <w:color w:val="000000"/>
                <w:szCs w:val="21"/>
              </w:rPr>
            </w:pPr>
          </w:p>
        </w:tc>
        <w:tc>
          <w:tcPr>
            <w:tcW w:w="1693" w:type="dxa"/>
            <w:vMerge w:val="continue"/>
            <w:tcBorders>
              <w:top w:val="single" w:color="auto" w:sz="4" w:space="0"/>
              <w:left w:val="nil"/>
              <w:bottom w:val="single" w:color="auto" w:sz="4" w:space="0"/>
              <w:right w:val="single" w:color="auto" w:sz="4" w:space="0"/>
            </w:tcBorders>
            <w:vAlign w:val="center"/>
          </w:tcPr>
          <w:p w14:paraId="344C65D3">
            <w:pPr>
              <w:spacing w:line="360" w:lineRule="auto"/>
              <w:rPr>
                <w:rFonts w:ascii="Times New Roman" w:hAnsi="Times New Roman" w:cs="Times New Roman"/>
                <w:color w:val="000000"/>
                <w:szCs w:val="21"/>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71EB194E">
            <w:pPr>
              <w:jc w:val="center"/>
              <w:rPr>
                <w:rFonts w:ascii="Times New Roman" w:hAnsi="Times New Roman" w:cs="Times New Roman"/>
                <w:color w:val="000000"/>
                <w:szCs w:val="21"/>
              </w:rPr>
            </w:pPr>
            <w:r>
              <w:rPr>
                <w:rFonts w:ascii="Times New Roman" w:hAnsi="Times New Roman" w:cs="Times New Roman"/>
                <w:color w:val="000000"/>
                <w:szCs w:val="21"/>
              </w:rPr>
              <w:t>最高</w:t>
            </w:r>
            <w:r>
              <w:rPr>
                <w:rFonts w:hint="eastAsia" w:ascii="Times New Roman" w:hAnsi="Times New Roman" w:cs="Times New Roman"/>
                <w:color w:val="000000"/>
                <w:szCs w:val="21"/>
              </w:rPr>
              <w:t>比选申请</w:t>
            </w:r>
            <w:r>
              <w:rPr>
                <w:rFonts w:ascii="Times New Roman" w:hAnsi="Times New Roman" w:cs="Times New Roman"/>
                <w:color w:val="000000"/>
                <w:szCs w:val="21"/>
              </w:rPr>
              <w:t>限价</w:t>
            </w:r>
          </w:p>
        </w:tc>
        <w:tc>
          <w:tcPr>
            <w:tcW w:w="5372" w:type="dxa"/>
            <w:gridSpan w:val="2"/>
            <w:tcBorders>
              <w:top w:val="single" w:color="000000" w:sz="4" w:space="0"/>
              <w:left w:val="nil"/>
              <w:bottom w:val="single" w:color="000000" w:sz="4" w:space="0"/>
              <w:right w:val="single" w:color="000000" w:sz="4" w:space="0"/>
            </w:tcBorders>
            <w:vAlign w:val="center"/>
          </w:tcPr>
          <w:p w14:paraId="6336B461">
            <w:pPr>
              <w:rPr>
                <w:rFonts w:ascii="Times New Roman" w:hAnsi="Times New Roman" w:cs="Times New Roman"/>
                <w:color w:val="000000"/>
                <w:szCs w:val="21"/>
              </w:rPr>
            </w:pPr>
            <w:r>
              <w:rPr>
                <w:rFonts w:ascii="Times New Roman" w:hAnsi="Times New Roman" w:cs="Times New Roman"/>
                <w:color w:val="000000"/>
                <w:szCs w:val="21"/>
              </w:rPr>
              <w:t>符合第二章“</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须知前附表”第</w:t>
            </w:r>
            <w:r>
              <w:rPr>
                <w:rFonts w:hint="eastAsia" w:ascii="Times New Roman" w:hAnsi="Times New Roman" w:cs="Times New Roman"/>
                <w:color w:val="000000"/>
                <w:szCs w:val="21"/>
              </w:rPr>
              <w:t>19</w:t>
            </w:r>
            <w:r>
              <w:rPr>
                <w:rFonts w:ascii="Times New Roman" w:hAnsi="Times New Roman" w:cs="Times New Roman"/>
                <w:color w:val="000000"/>
                <w:szCs w:val="21"/>
              </w:rPr>
              <w:t>项规定</w:t>
            </w:r>
          </w:p>
        </w:tc>
      </w:tr>
      <w:tr w14:paraId="6C9B152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AAB8F02">
            <w:pPr>
              <w:spacing w:line="360" w:lineRule="auto"/>
              <w:rPr>
                <w:rFonts w:ascii="Times New Roman" w:hAnsi="Times New Roman" w:cs="Times New Roman"/>
                <w:color w:val="000000"/>
                <w:szCs w:val="21"/>
              </w:rPr>
            </w:pPr>
          </w:p>
        </w:tc>
        <w:tc>
          <w:tcPr>
            <w:tcW w:w="1693" w:type="dxa"/>
            <w:vMerge w:val="continue"/>
            <w:tcBorders>
              <w:top w:val="single" w:color="auto" w:sz="4" w:space="0"/>
              <w:left w:val="nil"/>
              <w:bottom w:val="single" w:color="auto" w:sz="4" w:space="0"/>
              <w:right w:val="single" w:color="auto" w:sz="4" w:space="0"/>
            </w:tcBorders>
            <w:vAlign w:val="center"/>
          </w:tcPr>
          <w:p w14:paraId="4299FCA5">
            <w:pPr>
              <w:spacing w:line="360" w:lineRule="auto"/>
              <w:rPr>
                <w:rFonts w:ascii="Times New Roman" w:hAnsi="Times New Roman" w:cs="Times New Roman"/>
                <w:color w:val="000000"/>
                <w:szCs w:val="21"/>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87E1345">
            <w:pPr>
              <w:jc w:val="center"/>
              <w:rPr>
                <w:rFonts w:ascii="Times New Roman" w:hAnsi="Times New Roman" w:cs="Times New Roman"/>
                <w:color w:val="000000"/>
                <w:szCs w:val="21"/>
              </w:rPr>
            </w:pPr>
            <w:r>
              <w:rPr>
                <w:rFonts w:hint="eastAsia" w:ascii="Times New Roman" w:hAnsi="Times New Roman" w:cs="Times New Roman"/>
                <w:color w:val="000000"/>
                <w:szCs w:val="21"/>
              </w:rPr>
              <w:t>真实性</w:t>
            </w:r>
            <w:r>
              <w:rPr>
                <w:rFonts w:ascii="Times New Roman" w:hAnsi="Times New Roman" w:cs="Times New Roman"/>
                <w:color w:val="000000"/>
                <w:szCs w:val="21"/>
              </w:rPr>
              <w:t>要求</w:t>
            </w:r>
          </w:p>
        </w:tc>
        <w:tc>
          <w:tcPr>
            <w:tcW w:w="5372" w:type="dxa"/>
            <w:gridSpan w:val="2"/>
            <w:tcBorders>
              <w:top w:val="single" w:color="000000" w:sz="4" w:space="0"/>
              <w:left w:val="nil"/>
              <w:bottom w:val="single" w:color="000000" w:sz="4" w:space="0"/>
              <w:right w:val="single" w:color="000000" w:sz="4" w:space="0"/>
            </w:tcBorders>
            <w:vAlign w:val="center"/>
          </w:tcPr>
          <w:p w14:paraId="07B602EE">
            <w:pPr>
              <w:rPr>
                <w:rFonts w:ascii="Times New Roman" w:hAnsi="Times New Roman" w:cs="Times New Roman"/>
                <w:color w:val="000000"/>
                <w:szCs w:val="21"/>
              </w:rPr>
            </w:pPr>
            <w:r>
              <w:rPr>
                <w:rFonts w:ascii="Times New Roman" w:hAnsi="Times New Roman" w:cs="Times New Roman"/>
                <w:color w:val="000000"/>
                <w:szCs w:val="21"/>
              </w:rPr>
              <w:t>符合第二章“</w:t>
            </w:r>
            <w:r>
              <w:rPr>
                <w:rFonts w:hint="eastAsia" w:ascii="Times New Roman" w:hAnsi="Times New Roman" w:cs="Times New Roman"/>
                <w:color w:val="000000"/>
                <w:szCs w:val="21"/>
              </w:rPr>
              <w:t>比选申请人</w:t>
            </w:r>
            <w:r>
              <w:rPr>
                <w:rFonts w:ascii="Times New Roman" w:hAnsi="Times New Roman" w:cs="Times New Roman"/>
                <w:color w:val="000000"/>
                <w:szCs w:val="21"/>
              </w:rPr>
              <w:t>须知前附表”第</w:t>
            </w:r>
            <w:r>
              <w:rPr>
                <w:rFonts w:hint="eastAsia" w:ascii="Times New Roman" w:hAnsi="Times New Roman" w:cs="Times New Roman"/>
                <w:color w:val="000000"/>
                <w:szCs w:val="21"/>
              </w:rPr>
              <w:t>25</w:t>
            </w:r>
            <w:r>
              <w:rPr>
                <w:rFonts w:ascii="Times New Roman" w:hAnsi="Times New Roman" w:cs="Times New Roman"/>
                <w:color w:val="000000"/>
                <w:szCs w:val="21"/>
              </w:rPr>
              <w:t>项规定</w:t>
            </w:r>
          </w:p>
        </w:tc>
      </w:tr>
      <w:tr w14:paraId="102A02DC">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487C8A6">
            <w:pPr>
              <w:spacing w:line="360" w:lineRule="auto"/>
              <w:rPr>
                <w:rFonts w:ascii="Times New Roman" w:hAnsi="Times New Roman" w:cs="Times New Roman"/>
                <w:color w:val="000000"/>
                <w:szCs w:val="21"/>
              </w:rPr>
            </w:pPr>
          </w:p>
        </w:tc>
        <w:tc>
          <w:tcPr>
            <w:tcW w:w="1693" w:type="dxa"/>
            <w:vMerge w:val="continue"/>
            <w:tcBorders>
              <w:top w:val="single" w:color="auto" w:sz="4" w:space="0"/>
              <w:left w:val="nil"/>
              <w:bottom w:val="single" w:color="auto" w:sz="4" w:space="0"/>
              <w:right w:val="single" w:color="auto" w:sz="4" w:space="0"/>
            </w:tcBorders>
            <w:vAlign w:val="center"/>
          </w:tcPr>
          <w:p w14:paraId="38293A6F">
            <w:pPr>
              <w:spacing w:line="360" w:lineRule="auto"/>
              <w:rPr>
                <w:rFonts w:ascii="Times New Roman" w:hAnsi="Times New Roman" w:cs="Times New Roman"/>
                <w:color w:val="000000"/>
                <w:szCs w:val="21"/>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B37BA8">
            <w:pPr>
              <w:jc w:val="center"/>
              <w:rPr>
                <w:rFonts w:hint="eastAsia" w:ascii="宋体" w:hAnsi="宋体"/>
                <w:color w:val="000000"/>
                <w:szCs w:val="21"/>
              </w:rPr>
            </w:pPr>
            <w:r>
              <w:rPr>
                <w:rFonts w:hint="eastAsia" w:ascii="宋体" w:hAnsi="宋体"/>
                <w:color w:val="000000"/>
                <w:szCs w:val="21"/>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209BB2E0">
            <w:pPr>
              <w:rPr>
                <w:rFonts w:hint="eastAsia" w:ascii="宋体" w:hAnsi="宋体"/>
                <w:color w:val="000000"/>
                <w:szCs w:val="21"/>
              </w:rPr>
            </w:pPr>
            <w:r>
              <w:rPr>
                <w:rFonts w:hint="eastAsia" w:ascii="宋体" w:hAnsi="宋体"/>
                <w:color w:val="000000"/>
                <w:szCs w:val="21"/>
              </w:rPr>
              <w:t>接受第四章“合同条款及格式”所有内容</w:t>
            </w:r>
          </w:p>
        </w:tc>
      </w:tr>
      <w:tr w14:paraId="53AAA445">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BC7057">
            <w:pPr>
              <w:spacing w:line="360" w:lineRule="auto"/>
              <w:rPr>
                <w:rFonts w:ascii="Times New Roman" w:hAnsi="Times New Roman" w:cs="Times New Roman"/>
                <w:color w:val="000000"/>
                <w:szCs w:val="21"/>
              </w:rPr>
            </w:pPr>
          </w:p>
        </w:tc>
        <w:tc>
          <w:tcPr>
            <w:tcW w:w="1693" w:type="dxa"/>
            <w:vMerge w:val="continue"/>
            <w:tcBorders>
              <w:top w:val="single" w:color="auto" w:sz="4" w:space="0"/>
              <w:left w:val="nil"/>
              <w:bottom w:val="single" w:color="auto" w:sz="4" w:space="0"/>
              <w:right w:val="single" w:color="auto" w:sz="4" w:space="0"/>
            </w:tcBorders>
            <w:vAlign w:val="center"/>
          </w:tcPr>
          <w:p w14:paraId="762E78D8">
            <w:pPr>
              <w:spacing w:line="360" w:lineRule="auto"/>
              <w:rPr>
                <w:rFonts w:ascii="Times New Roman" w:hAnsi="Times New Roman" w:cs="Times New Roman"/>
                <w:color w:val="000000"/>
                <w:szCs w:val="21"/>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6FDEDBFE">
            <w:pPr>
              <w:spacing w:line="360" w:lineRule="auto"/>
              <w:rPr>
                <w:rFonts w:ascii="Times New Roman" w:hAnsi="Times New Roman" w:cs="Times New Roman"/>
                <w:color w:val="000000"/>
                <w:szCs w:val="21"/>
              </w:rPr>
            </w:pPr>
            <w:r>
              <w:rPr>
                <w:rFonts w:ascii="Times New Roman" w:hAnsi="Times New Roman" w:cs="Times New Roman"/>
                <w:b/>
                <w:color w:val="000000"/>
                <w:szCs w:val="21"/>
              </w:rPr>
              <w:t>以上评审有一条不通过，则视为响应性评审标准不通过，不进入下一步评审，其</w:t>
            </w:r>
            <w:r>
              <w:rPr>
                <w:rFonts w:hint="eastAsia" w:ascii="Times New Roman" w:hAnsi="Times New Roman" w:cs="Times New Roman"/>
                <w:b/>
                <w:color w:val="000000"/>
                <w:szCs w:val="21"/>
              </w:rPr>
              <w:t>比选申请文件</w:t>
            </w:r>
            <w:r>
              <w:rPr>
                <w:rFonts w:ascii="Times New Roman" w:hAnsi="Times New Roman" w:cs="Times New Roman"/>
                <w:b/>
                <w:color w:val="000000"/>
                <w:szCs w:val="21"/>
              </w:rPr>
              <w:t>无效。</w:t>
            </w:r>
          </w:p>
        </w:tc>
      </w:tr>
      <w:tr w14:paraId="5C8CBF31">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auto" w:sz="4" w:space="0"/>
              <w:right w:val="single" w:color="000000" w:sz="4" w:space="0"/>
            </w:tcBorders>
            <w:vAlign w:val="center"/>
          </w:tcPr>
          <w:p w14:paraId="546CD4CA">
            <w:pPr>
              <w:jc w:val="center"/>
              <w:rPr>
                <w:rFonts w:ascii="Times New Roman" w:hAnsi="Times New Roman" w:cs="Times New Roman"/>
                <w:b/>
                <w:color w:val="000000"/>
                <w:szCs w:val="21"/>
              </w:rPr>
            </w:pPr>
            <w:r>
              <w:rPr>
                <w:rFonts w:ascii="Times New Roman" w:hAnsi="Times New Roman" w:cs="Times New Roman"/>
                <w:b/>
                <w:color w:val="000000"/>
                <w:szCs w:val="21"/>
              </w:rPr>
              <w:t>条款号</w:t>
            </w:r>
          </w:p>
        </w:tc>
        <w:tc>
          <w:tcPr>
            <w:tcW w:w="1923" w:type="dxa"/>
            <w:tcBorders>
              <w:top w:val="single" w:color="auto" w:sz="4" w:space="0"/>
              <w:left w:val="nil"/>
              <w:bottom w:val="single" w:color="000000" w:sz="4" w:space="0"/>
              <w:right w:val="single" w:color="000000" w:sz="4" w:space="0"/>
            </w:tcBorders>
            <w:vAlign w:val="center"/>
          </w:tcPr>
          <w:p w14:paraId="6E2C2E89">
            <w:pPr>
              <w:jc w:val="center"/>
              <w:rPr>
                <w:rFonts w:ascii="Times New Roman" w:hAnsi="Times New Roman" w:cs="Times New Roman"/>
                <w:b/>
                <w:color w:val="000000"/>
                <w:szCs w:val="21"/>
              </w:rPr>
            </w:pPr>
            <w:r>
              <w:rPr>
                <w:rFonts w:ascii="Times New Roman" w:hAnsi="Times New Roman" w:cs="Times New Roman"/>
                <w:b/>
                <w:color w:val="000000"/>
                <w:szCs w:val="21"/>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30021FDA">
            <w:pPr>
              <w:jc w:val="center"/>
              <w:rPr>
                <w:rFonts w:ascii="Times New Roman" w:hAnsi="Times New Roman" w:cs="Times New Roman"/>
                <w:b/>
                <w:color w:val="000000"/>
                <w:szCs w:val="21"/>
              </w:rPr>
            </w:pPr>
            <w:r>
              <w:rPr>
                <w:rFonts w:ascii="Times New Roman" w:hAnsi="Times New Roman" w:cs="Times New Roman"/>
                <w:b/>
                <w:color w:val="000000"/>
                <w:szCs w:val="21"/>
              </w:rPr>
              <w:t>综合评分标准</w:t>
            </w:r>
          </w:p>
        </w:tc>
      </w:tr>
      <w:tr w14:paraId="52AB3E17">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1E8FA234">
            <w:pPr>
              <w:spacing w:line="360" w:lineRule="auto"/>
              <w:jc w:val="center"/>
              <w:rPr>
                <w:rFonts w:ascii="Times New Roman" w:hAnsi="Times New Roman" w:cs="Times New Roman"/>
                <w:color w:val="000000"/>
                <w:szCs w:val="21"/>
              </w:rPr>
            </w:pPr>
            <w:r>
              <w:rPr>
                <w:rFonts w:hint="eastAsia" w:ascii="Times New Roman" w:hAnsi="Times New Roman" w:cs="Times New Roman"/>
                <w:bCs/>
                <w:szCs w:val="21"/>
              </w:rPr>
              <w:t>2.1  第一阶段评审标准</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74E71D9">
            <w:pPr>
              <w:pStyle w:val="31"/>
              <w:jc w:val="center"/>
              <w:rPr>
                <w:rFonts w:hint="eastAsia" w:hAnsi="宋体" w:cs="宋体"/>
                <w:color w:val="auto"/>
                <w:kern w:val="2"/>
                <w:sz w:val="21"/>
                <w:szCs w:val="21"/>
              </w:rPr>
            </w:pPr>
            <w:r>
              <w:rPr>
                <w:rFonts w:hint="eastAsia" w:hAnsi="宋体" w:cs="宋体"/>
                <w:color w:val="auto"/>
                <w:kern w:val="2"/>
                <w:sz w:val="21"/>
                <w:szCs w:val="21"/>
              </w:rPr>
              <w:t>商务部分</w:t>
            </w:r>
          </w:p>
          <w:p w14:paraId="677233D9">
            <w:pPr>
              <w:pStyle w:val="31"/>
              <w:jc w:val="center"/>
            </w:pPr>
            <w:r>
              <w:rPr>
                <w:rFonts w:hint="eastAsia" w:hAnsi="宋体" w:cs="宋体"/>
                <w:color w:val="auto"/>
                <w:kern w:val="2"/>
                <w:sz w:val="21"/>
                <w:szCs w:val="21"/>
              </w:rPr>
              <w:t>（30分）</w:t>
            </w:r>
          </w:p>
        </w:tc>
        <w:tc>
          <w:tcPr>
            <w:tcW w:w="1923" w:type="dxa"/>
            <w:tcBorders>
              <w:top w:val="single" w:color="000000" w:sz="4" w:space="0"/>
              <w:left w:val="single" w:color="auto" w:sz="4" w:space="0"/>
              <w:bottom w:val="single" w:color="auto" w:sz="4" w:space="0"/>
              <w:right w:val="single" w:color="000000" w:sz="4" w:space="0"/>
            </w:tcBorders>
            <w:vAlign w:val="center"/>
          </w:tcPr>
          <w:p w14:paraId="233BF782">
            <w:pPr>
              <w:spacing w:line="360" w:lineRule="exact"/>
              <w:jc w:val="center"/>
              <w:rPr>
                <w:rFonts w:hint="eastAsia" w:ascii="宋体" w:hAnsi="宋体"/>
                <w:color w:val="000000"/>
                <w:szCs w:val="21"/>
              </w:rPr>
            </w:pPr>
            <w:r>
              <w:rPr>
                <w:rFonts w:hint="eastAsia" w:ascii="宋体" w:hAnsi="宋体"/>
                <w:szCs w:val="21"/>
              </w:rPr>
              <w:t>类似业绩（15分）</w:t>
            </w:r>
          </w:p>
        </w:tc>
        <w:tc>
          <w:tcPr>
            <w:tcW w:w="5372" w:type="dxa"/>
            <w:gridSpan w:val="2"/>
            <w:tcBorders>
              <w:top w:val="single" w:color="000000" w:sz="4" w:space="0"/>
              <w:left w:val="nil"/>
              <w:bottom w:val="single" w:color="auto" w:sz="4" w:space="0"/>
              <w:right w:val="single" w:color="000000" w:sz="4" w:space="0"/>
            </w:tcBorders>
            <w:vAlign w:val="center"/>
          </w:tcPr>
          <w:p w14:paraId="4E92EA60">
            <w:pPr>
              <w:spacing w:line="340" w:lineRule="exact"/>
              <w:rPr>
                <w:rFonts w:hint="eastAsia" w:ascii="宋体" w:hAnsi="宋体"/>
                <w:szCs w:val="21"/>
              </w:rPr>
            </w:pPr>
            <w:r>
              <w:rPr>
                <w:rFonts w:hint="eastAsia" w:ascii="宋体" w:hAnsi="宋体"/>
                <w:szCs w:val="21"/>
              </w:rPr>
              <w:t>（1）满足比选申请人资格审查条件业绩最低要求得9分；</w:t>
            </w:r>
          </w:p>
          <w:p w14:paraId="75364EE5">
            <w:pPr>
              <w:spacing w:line="340" w:lineRule="exact"/>
              <w:rPr>
                <w:rFonts w:hint="eastAsia" w:ascii="宋体" w:hAnsi="宋体"/>
                <w:szCs w:val="21"/>
              </w:rPr>
            </w:pPr>
            <w:r>
              <w:rPr>
                <w:rFonts w:hint="eastAsia" w:ascii="宋体" w:hAnsi="宋体"/>
                <w:szCs w:val="21"/>
              </w:rPr>
              <w:t>（2）扣除满足资格审查条件最低要求的业绩数量后，近三年（2022年1月1日起至今)每增加一个道路路面相关的服务业绩加3分,本细项最多加6分。</w:t>
            </w:r>
          </w:p>
          <w:p w14:paraId="3F7DA838">
            <w:pPr>
              <w:spacing w:line="340" w:lineRule="exact"/>
              <w:rPr>
                <w:rFonts w:hint="eastAsia" w:ascii="宋体" w:hAnsi="宋体"/>
                <w:color w:val="000000"/>
                <w:szCs w:val="21"/>
              </w:rPr>
            </w:pPr>
            <w:r>
              <w:rPr>
                <w:rFonts w:hint="eastAsia" w:ascii="宋体" w:hAnsi="宋体"/>
                <w:szCs w:val="21"/>
              </w:rPr>
              <w:t>注：服务业绩包括但不限于路面检测服务或路面数据复核服务等，</w:t>
            </w:r>
            <w:r>
              <w:rPr>
                <w:rFonts w:hint="eastAsia" w:ascii="宋体" w:hAnsi="宋体"/>
              </w:rPr>
              <w:t>提供合</w:t>
            </w:r>
            <w:r>
              <w:rPr>
                <w:rFonts w:hint="eastAsia" w:ascii="宋体" w:hAnsi="宋体"/>
                <w:kern w:val="0"/>
                <w:szCs w:val="21"/>
              </w:rPr>
              <w:t>同协议书（必须包含合同封面页和签章页）作为业绩证明材料，证明材料能清楚反映所完成的项目内容、签订时间，若证明材料不能清晰反映，则该业绩不予认定。</w:t>
            </w:r>
          </w:p>
        </w:tc>
      </w:tr>
      <w:tr w14:paraId="4423BA3C">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0E79D8B7">
            <w:pPr>
              <w:spacing w:line="360" w:lineRule="auto"/>
              <w:jc w:val="left"/>
              <w:rPr>
                <w:rFonts w:ascii="Times New Roman" w:hAnsi="Times New Roman" w:cs="Times New Roman"/>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37BAE95">
            <w:pPr>
              <w:spacing w:line="360" w:lineRule="auto"/>
              <w:jc w:val="left"/>
              <w:rPr>
                <w:rFonts w:ascii="Times New Roman" w:hAnsi="Times New Roman" w:cs="Times New Roman"/>
              </w:rPr>
            </w:pPr>
          </w:p>
        </w:tc>
        <w:tc>
          <w:tcPr>
            <w:tcW w:w="1923" w:type="dxa"/>
            <w:tcBorders>
              <w:top w:val="single" w:color="auto" w:sz="4" w:space="0"/>
              <w:left w:val="single" w:color="auto" w:sz="4" w:space="0"/>
              <w:bottom w:val="single" w:color="auto" w:sz="4" w:space="0"/>
              <w:right w:val="single" w:color="auto" w:sz="4" w:space="0"/>
            </w:tcBorders>
            <w:vAlign w:val="center"/>
          </w:tcPr>
          <w:p w14:paraId="6AE57C9E">
            <w:pPr>
              <w:jc w:val="center"/>
              <w:rPr>
                <w:rFonts w:hint="eastAsia" w:ascii="宋体" w:hAnsi="宋体"/>
                <w:szCs w:val="21"/>
              </w:rPr>
            </w:pPr>
            <w:r>
              <w:rPr>
                <w:rFonts w:hint="eastAsia" w:ascii="宋体" w:hAnsi="宋体"/>
                <w:szCs w:val="21"/>
              </w:rPr>
              <w:t>人员要求（15分）</w:t>
            </w:r>
          </w:p>
          <w:p w14:paraId="00EAA839">
            <w:pPr>
              <w:spacing w:line="360" w:lineRule="exact"/>
              <w:jc w:val="center"/>
              <w:rPr>
                <w:rFonts w:hint="eastAsia" w:ascii="宋体" w:hAnsi="宋体"/>
              </w:rPr>
            </w:pP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454438B2">
            <w:pPr>
              <w:spacing w:line="360" w:lineRule="exact"/>
              <w:rPr>
                <w:rFonts w:hint="eastAsia" w:ascii="宋体" w:hAnsi="宋体"/>
                <w:szCs w:val="21"/>
              </w:rPr>
            </w:pPr>
            <w:r>
              <w:rPr>
                <w:rFonts w:hint="eastAsia" w:ascii="宋体" w:hAnsi="宋体"/>
                <w:szCs w:val="21"/>
              </w:rPr>
              <w:t>（1）满足比选申请人资格审查条件人员最低要求得9分；</w:t>
            </w:r>
          </w:p>
          <w:p w14:paraId="653FE206">
            <w:pPr>
              <w:spacing w:line="360" w:lineRule="exact"/>
              <w:rPr>
                <w:rFonts w:hint="eastAsia" w:ascii="宋体" w:hAnsi="宋体"/>
                <w:szCs w:val="21"/>
              </w:rPr>
            </w:pPr>
            <w:r>
              <w:rPr>
                <w:rFonts w:hint="eastAsia" w:ascii="宋体" w:hAnsi="宋体"/>
                <w:szCs w:val="21"/>
              </w:rPr>
              <w:t>（2）每增加一名项目人员加3分，此项最多得6分。</w:t>
            </w:r>
          </w:p>
          <w:p w14:paraId="5ECEF1EB">
            <w:pPr>
              <w:spacing w:line="340" w:lineRule="exact"/>
              <w:rPr>
                <w:rFonts w:hint="eastAsia" w:ascii="宋体" w:hAnsi="宋体"/>
              </w:rPr>
            </w:pPr>
            <w:r>
              <w:rPr>
                <w:rFonts w:hint="eastAsia" w:ascii="宋体" w:hAnsi="宋体"/>
                <w:szCs w:val="21"/>
              </w:rPr>
              <w:t>注：提供投标文件递交截止月上个月或上上个月开始，往前连续6个月在该投标人单位的养老保险缴纳凭证或社保部门出具的在该投标人单位参保的证明。</w:t>
            </w:r>
          </w:p>
        </w:tc>
      </w:tr>
      <w:tr w14:paraId="786C8CC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29AC5EEC">
            <w:pPr>
              <w:spacing w:line="360" w:lineRule="auto"/>
              <w:jc w:val="center"/>
              <w:rPr>
                <w:rFonts w:ascii="Times New Roman" w:hAnsi="Times New Roman" w:cs="Times New Roman"/>
              </w:rPr>
            </w:pP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54C25661">
            <w:pPr>
              <w:spacing w:line="360" w:lineRule="auto"/>
              <w:jc w:val="center"/>
              <w:rPr>
                <w:rFonts w:hint="eastAsia" w:ascii="宋体" w:hAnsi="宋体"/>
                <w:szCs w:val="21"/>
              </w:rPr>
            </w:pPr>
            <w:r>
              <w:rPr>
                <w:rFonts w:hint="eastAsia" w:ascii="宋体" w:hAnsi="宋体"/>
                <w:szCs w:val="21"/>
              </w:rPr>
              <w:t>技术部分</w:t>
            </w:r>
          </w:p>
          <w:p w14:paraId="3E78AE7D">
            <w:pPr>
              <w:spacing w:line="360" w:lineRule="auto"/>
              <w:jc w:val="center"/>
              <w:rPr>
                <w:rFonts w:ascii="Times New Roman" w:hAnsi="Times New Roman" w:cs="Times New Roman"/>
              </w:rPr>
            </w:pPr>
            <w:r>
              <w:rPr>
                <w:rFonts w:hint="eastAsia" w:ascii="宋体" w:hAnsi="宋体"/>
                <w:szCs w:val="21"/>
              </w:rPr>
              <w:t>（40分）</w:t>
            </w:r>
          </w:p>
        </w:tc>
        <w:tc>
          <w:tcPr>
            <w:tcW w:w="1923" w:type="dxa"/>
            <w:tcBorders>
              <w:top w:val="single" w:color="auto" w:sz="4" w:space="0"/>
              <w:left w:val="single" w:color="auto" w:sz="4" w:space="0"/>
              <w:bottom w:val="single" w:color="auto" w:sz="4" w:space="0"/>
              <w:right w:val="single" w:color="auto" w:sz="4" w:space="0"/>
            </w:tcBorders>
            <w:vAlign w:val="center"/>
          </w:tcPr>
          <w:p w14:paraId="36CAD6CA">
            <w:pPr>
              <w:autoSpaceDE w:val="0"/>
              <w:autoSpaceDN w:val="0"/>
              <w:adjustRightInd w:val="0"/>
              <w:spacing w:line="360" w:lineRule="exact"/>
              <w:jc w:val="center"/>
              <w:rPr>
                <w:rFonts w:hint="eastAsia" w:ascii="宋体" w:hAnsi="宋体"/>
                <w:szCs w:val="21"/>
              </w:rPr>
            </w:pPr>
            <w:r>
              <w:rPr>
                <w:rFonts w:hint="eastAsia" w:ascii="宋体" w:hAnsi="宋体"/>
                <w:szCs w:val="21"/>
              </w:rPr>
              <w:t>对本项目的理解及整体服务方案</w:t>
            </w:r>
          </w:p>
          <w:p w14:paraId="1E9ED402">
            <w:pPr>
              <w:autoSpaceDE w:val="0"/>
              <w:autoSpaceDN w:val="0"/>
              <w:adjustRightInd w:val="0"/>
              <w:spacing w:line="360" w:lineRule="exact"/>
              <w:jc w:val="center"/>
              <w:rPr>
                <w:rFonts w:hint="eastAsia" w:ascii="宋体" w:hAnsi="宋体"/>
                <w:szCs w:val="21"/>
              </w:rPr>
            </w:pPr>
            <w:r>
              <w:rPr>
                <w:rFonts w:hint="eastAsia" w:ascii="宋体" w:hAnsi="宋体"/>
                <w:szCs w:val="21"/>
              </w:rPr>
              <w:t>（30分）</w:t>
            </w:r>
          </w:p>
          <w:p w14:paraId="4E381549">
            <w:pPr>
              <w:widowControl/>
              <w:spacing w:line="360" w:lineRule="auto"/>
              <w:jc w:val="left"/>
              <w:rPr>
                <w:rFonts w:hint="eastAsia" w:ascii="宋体" w:hAnsi="宋体"/>
              </w:rPr>
            </w:pP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8957313">
            <w:pPr>
              <w:widowControl/>
              <w:spacing w:line="340" w:lineRule="exact"/>
              <w:rPr>
                <w:rFonts w:hint="eastAsia" w:ascii="宋体" w:hAnsi="宋体"/>
                <w:szCs w:val="21"/>
              </w:rPr>
            </w:pPr>
            <w:r>
              <w:rPr>
                <w:rFonts w:hint="eastAsia" w:ascii="宋体" w:hAnsi="宋体"/>
                <w:szCs w:val="21"/>
              </w:rPr>
              <w:t>内容完整，描述详细，科学合理，满足项目需求，方案优秀得分27（含）-30（含）分；方案较好得24（含）-27（不含）分；方案一般得18（含）-24（不含）分；无内容得0分。</w:t>
            </w:r>
          </w:p>
        </w:tc>
      </w:tr>
      <w:tr w14:paraId="4413DDFA">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77615ED8">
            <w:pPr>
              <w:spacing w:line="360" w:lineRule="auto"/>
              <w:jc w:val="left"/>
              <w:rPr>
                <w:rFonts w:ascii="Times New Roman" w:hAnsi="Times New Roman" w:cs="Times New Roman"/>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6D807948">
            <w:pPr>
              <w:spacing w:line="360" w:lineRule="auto"/>
              <w:jc w:val="left"/>
              <w:rPr>
                <w:rFonts w:ascii="Times New Roman" w:hAnsi="Times New Roman" w:cs="Times New Roman"/>
              </w:rPr>
            </w:pPr>
          </w:p>
        </w:tc>
        <w:tc>
          <w:tcPr>
            <w:tcW w:w="1923" w:type="dxa"/>
            <w:tcBorders>
              <w:top w:val="single" w:color="auto" w:sz="4" w:space="0"/>
              <w:left w:val="single" w:color="auto" w:sz="4" w:space="0"/>
              <w:bottom w:val="single" w:color="000000" w:sz="4" w:space="0"/>
              <w:right w:val="single" w:color="000000" w:sz="4" w:space="0"/>
            </w:tcBorders>
            <w:vAlign w:val="center"/>
          </w:tcPr>
          <w:p w14:paraId="74B99FE3">
            <w:pPr>
              <w:widowControl/>
              <w:spacing w:line="360" w:lineRule="auto"/>
              <w:jc w:val="left"/>
              <w:rPr>
                <w:rFonts w:hint="eastAsia" w:ascii="宋体" w:hAnsi="宋体"/>
              </w:rPr>
            </w:pPr>
            <w:r>
              <w:rPr>
                <w:rFonts w:hint="eastAsia" w:ascii="宋体" w:hAnsi="宋体"/>
                <w:szCs w:val="21"/>
              </w:rPr>
              <w:t>对本项目的质量、安全、进度保障措施方案（10分）</w:t>
            </w:r>
          </w:p>
        </w:tc>
        <w:tc>
          <w:tcPr>
            <w:tcW w:w="5372" w:type="dxa"/>
            <w:gridSpan w:val="2"/>
            <w:tcBorders>
              <w:top w:val="single" w:color="auto" w:sz="4" w:space="0"/>
              <w:left w:val="nil"/>
              <w:bottom w:val="single" w:color="000000" w:sz="4" w:space="0"/>
              <w:right w:val="single" w:color="000000" w:sz="4" w:space="0"/>
            </w:tcBorders>
            <w:vAlign w:val="center"/>
          </w:tcPr>
          <w:p w14:paraId="1037B47D">
            <w:pPr>
              <w:spacing w:line="340" w:lineRule="exact"/>
              <w:rPr>
                <w:rFonts w:hint="eastAsia" w:ascii="宋体" w:hAnsi="宋体"/>
                <w:szCs w:val="21"/>
              </w:rPr>
            </w:pPr>
            <w:r>
              <w:rPr>
                <w:rFonts w:hint="eastAsia" w:ascii="宋体" w:hAnsi="宋体"/>
                <w:szCs w:val="21"/>
              </w:rPr>
              <w:t>内容完整，描述详细，科学合理，满足项目需求，方案优秀得分9（含）-10（含）分；方案较好得8（含）-9（不含）分；方案一般得6（含）-8（不含）分；无内容或不合理的得0分。</w:t>
            </w:r>
          </w:p>
        </w:tc>
      </w:tr>
      <w:tr w14:paraId="25616C57">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49378CFF">
            <w:pPr>
              <w:spacing w:line="360" w:lineRule="auto"/>
              <w:jc w:val="center"/>
              <w:rPr>
                <w:rFonts w:ascii="Times New Roman" w:hAnsi="Times New Roman" w:cs="Times New Roman"/>
                <w:color w:val="000000"/>
                <w:szCs w:val="21"/>
              </w:rPr>
            </w:pPr>
            <w:r>
              <w:rPr>
                <w:rFonts w:hint="eastAsia" w:ascii="Times New Roman" w:hAnsi="Times New Roman" w:cs="Times New Roman"/>
                <w:bCs/>
                <w:szCs w:val="21"/>
              </w:rPr>
              <w:t>2.2  第二节点评审标准</w:t>
            </w:r>
          </w:p>
        </w:tc>
        <w:tc>
          <w:tcPr>
            <w:tcW w:w="1693" w:type="dxa"/>
            <w:tcBorders>
              <w:top w:val="single" w:color="auto" w:sz="4" w:space="0"/>
              <w:left w:val="single" w:color="auto" w:sz="4" w:space="0"/>
              <w:bottom w:val="single" w:color="auto" w:sz="4" w:space="0"/>
              <w:right w:val="single" w:color="auto" w:sz="4" w:space="0"/>
            </w:tcBorders>
            <w:vAlign w:val="center"/>
          </w:tcPr>
          <w:p w14:paraId="7328EFEB">
            <w:pPr>
              <w:spacing w:line="440" w:lineRule="exact"/>
              <w:jc w:val="center"/>
              <w:rPr>
                <w:rFonts w:ascii="Times New Roman" w:hAnsi="Times New Roman" w:cs="Times New Roman"/>
                <w:szCs w:val="21"/>
              </w:rPr>
            </w:pPr>
          </w:p>
          <w:p w14:paraId="0489100C">
            <w:pPr>
              <w:spacing w:line="440" w:lineRule="exact"/>
              <w:jc w:val="center"/>
              <w:rPr>
                <w:rFonts w:ascii="Times New Roman" w:hAnsi="Times New Roman" w:cs="Times New Roman"/>
                <w:szCs w:val="21"/>
              </w:rPr>
            </w:pPr>
          </w:p>
          <w:p w14:paraId="193951A3">
            <w:pPr>
              <w:spacing w:line="440" w:lineRule="exact"/>
              <w:jc w:val="center"/>
              <w:rPr>
                <w:rFonts w:ascii="Times New Roman" w:hAnsi="Times New Roman" w:cs="Times New Roman"/>
                <w:szCs w:val="21"/>
              </w:rPr>
            </w:pPr>
            <w:r>
              <w:rPr>
                <w:rFonts w:hint="eastAsia" w:ascii="Times New Roman" w:hAnsi="Times New Roman" w:cs="Times New Roman"/>
                <w:szCs w:val="21"/>
              </w:rPr>
              <w:t>比选申请</w:t>
            </w:r>
            <w:r>
              <w:rPr>
                <w:rFonts w:ascii="Times New Roman" w:hAnsi="Times New Roman" w:cs="Times New Roman"/>
                <w:szCs w:val="21"/>
              </w:rPr>
              <w:t>报价</w:t>
            </w:r>
          </w:p>
          <w:p w14:paraId="46FD934F">
            <w:pPr>
              <w:spacing w:line="440" w:lineRule="exact"/>
              <w:jc w:val="center"/>
              <w:rPr>
                <w:rFonts w:ascii="Times New Roman" w:hAnsi="Times New Roman" w:cs="Times New Roman"/>
                <w:szCs w:val="21"/>
              </w:rPr>
            </w:pPr>
            <w:r>
              <w:rPr>
                <w:rFonts w:ascii="Times New Roman" w:hAnsi="Times New Roman" w:cs="Times New Roman"/>
                <w:szCs w:val="21"/>
              </w:rPr>
              <w:t>评审标准（</w:t>
            </w:r>
            <w:r>
              <w:rPr>
                <w:rFonts w:hint="eastAsia" w:ascii="Times New Roman" w:hAnsi="Times New Roman" w:cs="Times New Roman"/>
                <w:szCs w:val="21"/>
              </w:rPr>
              <w:t>3</w:t>
            </w:r>
            <w:r>
              <w:rPr>
                <w:rFonts w:ascii="Times New Roman" w:hAnsi="Times New Roman" w:cs="Times New Roman"/>
                <w:szCs w:val="21"/>
              </w:rPr>
              <w:t>0分）</w:t>
            </w:r>
          </w:p>
          <w:p w14:paraId="09092747">
            <w:pPr>
              <w:spacing w:line="440" w:lineRule="exact"/>
              <w:jc w:val="center"/>
              <w:rPr>
                <w:rFonts w:ascii="Times New Roman" w:hAnsi="Times New Roman" w:cs="Times New Roman"/>
                <w:szCs w:val="21"/>
              </w:rPr>
            </w:pPr>
          </w:p>
          <w:p w14:paraId="3F347FA6">
            <w:pPr>
              <w:spacing w:line="360" w:lineRule="auto"/>
              <w:jc w:val="center"/>
              <w:rPr>
                <w:rFonts w:ascii="Times New Roman" w:hAnsi="Times New Roman" w:cs="Times New Roman"/>
                <w:kern w:val="0"/>
                <w:szCs w:val="21"/>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5C11C743">
            <w:pPr>
              <w:spacing w:line="340" w:lineRule="exact"/>
              <w:rPr>
                <w:rFonts w:hint="eastAsia" w:ascii="宋体" w:hAnsi="宋体"/>
                <w:szCs w:val="21"/>
              </w:rPr>
            </w:pPr>
            <w:r>
              <w:rPr>
                <w:rFonts w:ascii="宋体" w:hAnsi="宋体"/>
                <w:szCs w:val="21"/>
              </w:rPr>
              <w:t>1</w:t>
            </w:r>
            <w:r>
              <w:rPr>
                <w:rFonts w:hint="eastAsia" w:ascii="宋体" w:hAnsi="宋体"/>
                <w:szCs w:val="21"/>
              </w:rPr>
              <w:t>.评审基准价的计算方式：</w:t>
            </w:r>
          </w:p>
          <w:p w14:paraId="31164BE1">
            <w:pPr>
              <w:pStyle w:val="35"/>
              <w:spacing w:line="340" w:lineRule="exact"/>
              <w:ind w:firstLine="0" w:firstLineChars="0"/>
              <w:rPr>
                <w:rFonts w:hint="eastAsia" w:cs="宋体"/>
              </w:rPr>
            </w:pPr>
            <w:r>
              <w:rPr>
                <w:rFonts w:hint="eastAsia" w:cs="宋体"/>
              </w:rPr>
              <w:t>（1）当比选申请人少于5家时，评审基准价=所有有效比选申请人的比选申请报价的算术平均值。</w:t>
            </w:r>
          </w:p>
          <w:p w14:paraId="3F69B7DA">
            <w:pPr>
              <w:pStyle w:val="35"/>
              <w:spacing w:line="340" w:lineRule="exact"/>
              <w:ind w:firstLine="0" w:firstLineChars="0"/>
              <w:rPr>
                <w:rFonts w:hint="eastAsia" w:cs="宋体"/>
              </w:rPr>
            </w:pPr>
            <w:r>
              <w:rPr>
                <w:rFonts w:hint="eastAsia" w:cs="宋体"/>
              </w:rPr>
              <w:t>（2）当比选申请人数大于或等于5家时，评审基准价=去掉最高和最低报价的有效比选申请人的比选申请报价的算术平均值。</w:t>
            </w:r>
          </w:p>
          <w:p w14:paraId="55BEFA1D">
            <w:pPr>
              <w:pStyle w:val="35"/>
              <w:spacing w:line="340" w:lineRule="exact"/>
              <w:ind w:firstLine="0" w:firstLineChars="0"/>
              <w:rPr>
                <w:rFonts w:hint="eastAsia" w:cs="宋体"/>
              </w:rPr>
            </w:pPr>
            <w:r>
              <w:rPr>
                <w:rFonts w:cs="宋体"/>
              </w:rPr>
              <w:t>2</w:t>
            </w:r>
            <w:r>
              <w:rPr>
                <w:rFonts w:hint="eastAsia" w:cs="宋体"/>
              </w:rPr>
              <w:t>.比选申请报价偏差率</w:t>
            </w:r>
            <w:r>
              <w:rPr>
                <w:rFonts w:cs="宋体"/>
              </w:rPr>
              <w:t>=</w:t>
            </w:r>
            <w:r>
              <w:rPr>
                <w:rFonts w:hint="eastAsia" w:cs="宋体"/>
              </w:rPr>
              <w:t>偏差率=100%×|（比选申请报价－评审基准价）|/评审基准价，偏差率保留2位小数。</w:t>
            </w:r>
          </w:p>
          <w:p w14:paraId="1A8E1529">
            <w:pPr>
              <w:pStyle w:val="35"/>
              <w:spacing w:line="340" w:lineRule="exact"/>
              <w:ind w:firstLine="0" w:firstLineChars="0"/>
              <w:rPr>
                <w:rFonts w:hint="eastAsia" w:cs="宋体"/>
              </w:rPr>
            </w:pPr>
            <w:r>
              <w:rPr>
                <w:rFonts w:cs="宋体"/>
              </w:rPr>
              <w:t>3</w:t>
            </w:r>
            <w:r>
              <w:rPr>
                <w:rFonts w:hint="eastAsia" w:cs="宋体"/>
              </w:rPr>
              <w:t>.比选申请</w:t>
            </w:r>
            <w:r>
              <w:rPr>
                <w:rFonts w:cs="宋体"/>
              </w:rPr>
              <w:t>报价等于</w:t>
            </w:r>
            <w:r>
              <w:rPr>
                <w:rFonts w:hint="eastAsia" w:cs="宋体"/>
              </w:rPr>
              <w:t>评</w:t>
            </w:r>
            <w:r>
              <w:rPr>
                <w:rFonts w:cs="宋体"/>
              </w:rPr>
              <w:t>审</w:t>
            </w:r>
            <w:r>
              <w:rPr>
                <w:rFonts w:hint="eastAsia" w:cs="宋体"/>
              </w:rPr>
              <w:t>基准价</w:t>
            </w:r>
            <w:r>
              <w:rPr>
                <w:rFonts w:cs="宋体"/>
              </w:rPr>
              <w:t>时得满分</w:t>
            </w:r>
            <w:r>
              <w:rPr>
                <w:rFonts w:hint="eastAsia" w:cs="宋体"/>
              </w:rPr>
              <w:t>3</w:t>
            </w:r>
            <w:r>
              <w:rPr>
                <w:rFonts w:cs="宋体"/>
              </w:rPr>
              <w:t>0分；</w:t>
            </w:r>
          </w:p>
          <w:p w14:paraId="57CE8B94">
            <w:pPr>
              <w:pStyle w:val="35"/>
              <w:spacing w:line="340" w:lineRule="exact"/>
              <w:ind w:firstLine="0" w:firstLineChars="0"/>
              <w:rPr>
                <w:rFonts w:hint="eastAsia" w:cs="宋体"/>
              </w:rPr>
            </w:pPr>
            <w:r>
              <w:rPr>
                <w:rFonts w:cs="宋体"/>
              </w:rPr>
              <w:t>高于</w:t>
            </w:r>
            <w:r>
              <w:rPr>
                <w:rFonts w:hint="eastAsia" w:cs="宋体"/>
              </w:rPr>
              <w:t>评审</w:t>
            </w:r>
            <w:r>
              <w:rPr>
                <w:rFonts w:cs="宋体"/>
              </w:rPr>
              <w:t>基准价的报价得分</w:t>
            </w:r>
            <w:r>
              <w:rPr>
                <w:rFonts w:hint="eastAsia" w:cs="宋体"/>
              </w:rPr>
              <w:t>=3</w:t>
            </w:r>
            <w:r>
              <w:rPr>
                <w:rFonts w:cs="宋体"/>
              </w:rPr>
              <w:t>0-偏差率×100×</w:t>
            </w:r>
            <w:r>
              <w:rPr>
                <w:rFonts w:hint="eastAsia" w:cs="宋体"/>
              </w:rPr>
              <w:t>1.2</w:t>
            </w:r>
          </w:p>
          <w:p w14:paraId="29CD83C2">
            <w:pPr>
              <w:pStyle w:val="35"/>
              <w:spacing w:line="340" w:lineRule="exact"/>
              <w:ind w:firstLine="0" w:firstLineChars="0"/>
              <w:rPr>
                <w:rFonts w:hint="eastAsia" w:cs="宋体"/>
              </w:rPr>
            </w:pPr>
            <w:r>
              <w:rPr>
                <w:rFonts w:hint="eastAsia" w:cs="宋体"/>
              </w:rPr>
              <w:t>低于评审基准价的得分</w:t>
            </w:r>
            <w:r>
              <w:rPr>
                <w:rFonts w:cs="宋体"/>
              </w:rPr>
              <w:t>=30-</w:t>
            </w:r>
            <w:r>
              <w:rPr>
                <w:rFonts w:hint="eastAsia" w:cs="宋体"/>
              </w:rPr>
              <w:t>偏差率</w:t>
            </w:r>
            <w:r>
              <w:rPr>
                <w:rFonts w:cs="宋体"/>
              </w:rPr>
              <w:t>×100×</w:t>
            </w:r>
            <w:r>
              <w:rPr>
                <w:rFonts w:hint="eastAsia" w:cs="宋体"/>
              </w:rPr>
              <w:t>1.0</w:t>
            </w:r>
          </w:p>
          <w:p w14:paraId="4C447EE5">
            <w:pPr>
              <w:pStyle w:val="35"/>
              <w:spacing w:line="340" w:lineRule="exact"/>
              <w:ind w:firstLine="0" w:firstLineChars="0"/>
              <w:rPr>
                <w:rFonts w:hint="eastAsia" w:cs="宋体"/>
              </w:rPr>
            </w:pPr>
            <w:r>
              <w:rPr>
                <w:rFonts w:hint="eastAsia" w:cs="宋体"/>
              </w:rPr>
              <w:t>注：以上计算结果均保留</w:t>
            </w:r>
            <w:r>
              <w:rPr>
                <w:rFonts w:cs="宋体"/>
              </w:rPr>
              <w:t>2</w:t>
            </w:r>
            <w:r>
              <w:rPr>
                <w:rFonts w:hint="eastAsia" w:cs="宋体"/>
              </w:rPr>
              <w:t>位小数，第</w:t>
            </w:r>
            <w:r>
              <w:rPr>
                <w:rFonts w:cs="宋体"/>
              </w:rPr>
              <w:t>3</w:t>
            </w:r>
            <w:r>
              <w:rPr>
                <w:rFonts w:hint="eastAsia" w:cs="宋体"/>
              </w:rPr>
              <w:t>位四舍五入。</w:t>
            </w:r>
          </w:p>
          <w:p w14:paraId="7AC4F3B9">
            <w:pPr>
              <w:pStyle w:val="35"/>
              <w:adjustRightInd w:val="0"/>
              <w:snapToGrid w:val="0"/>
              <w:spacing w:line="340" w:lineRule="exact"/>
              <w:ind w:firstLine="0" w:firstLineChars="0"/>
              <w:rPr>
                <w:rFonts w:hint="eastAsia" w:cs="宋体"/>
              </w:rPr>
            </w:pPr>
            <w:r>
              <w:rPr>
                <w:rFonts w:hint="eastAsia" w:cs="宋体"/>
              </w:rPr>
              <w:t>4.评审价不参加评审基准价计算的情形：</w:t>
            </w:r>
          </w:p>
          <w:p w14:paraId="70C70CEB">
            <w:pPr>
              <w:pStyle w:val="35"/>
              <w:spacing w:line="340" w:lineRule="exact"/>
              <w:ind w:firstLine="0" w:firstLineChars="0"/>
              <w:rPr>
                <w:rFonts w:hint="eastAsia" w:cs="宋体"/>
              </w:rPr>
            </w:pPr>
            <w:r>
              <w:rPr>
                <w:rFonts w:hint="eastAsia" w:cs="宋体"/>
              </w:rPr>
              <w:t>①未在申请函上填写比选申请报价；</w:t>
            </w:r>
          </w:p>
          <w:p w14:paraId="1F47985F">
            <w:pPr>
              <w:pStyle w:val="35"/>
              <w:spacing w:line="340" w:lineRule="exact"/>
              <w:ind w:firstLine="0" w:firstLineChars="0"/>
              <w:rPr>
                <w:rFonts w:hint="eastAsia" w:cs="宋体"/>
              </w:rPr>
            </w:pPr>
            <w:r>
              <w:rPr>
                <w:rFonts w:hint="eastAsia" w:cs="宋体"/>
              </w:rPr>
              <w:t>②比选申请报价超出比选人公布的最高比选申请限价；</w:t>
            </w:r>
          </w:p>
          <w:p w14:paraId="18AD37E0">
            <w:pPr>
              <w:pStyle w:val="35"/>
              <w:spacing w:line="340" w:lineRule="exact"/>
              <w:ind w:firstLine="0" w:firstLineChars="0"/>
              <w:rPr>
                <w:rFonts w:hint="eastAsia" w:cs="宋体"/>
              </w:rPr>
            </w:pPr>
            <w:r>
              <w:rPr>
                <w:rFonts w:hint="eastAsia" w:cs="宋体"/>
              </w:rPr>
              <w:t>③比选申请报价低于比选人公布的最高比选申请限价的85%（不含85%）；</w:t>
            </w:r>
          </w:p>
          <w:p w14:paraId="48454B2A">
            <w:pPr>
              <w:pStyle w:val="35"/>
              <w:spacing w:line="340" w:lineRule="exact"/>
              <w:ind w:firstLine="0" w:firstLineChars="0"/>
              <w:rPr>
                <w:rFonts w:hint="eastAsia" w:cs="宋体"/>
              </w:rPr>
            </w:pPr>
            <w:r>
              <w:rPr>
                <w:rFonts w:hint="eastAsia" w:cs="宋体"/>
              </w:rPr>
              <w:t>④当所有报价均低于最高比选申请限价的85%，按照最高比选申请限价的85%作为评审基准价。</w:t>
            </w:r>
          </w:p>
        </w:tc>
      </w:tr>
      <w:tr w14:paraId="4391AFAD">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25861688">
            <w:pPr>
              <w:spacing w:line="360" w:lineRule="auto"/>
              <w:jc w:val="center"/>
              <w:rPr>
                <w:rFonts w:ascii="Times New Roman" w:hAnsi="Times New Roman" w:cs="Times New Roman"/>
                <w:color w:val="000000"/>
                <w:szCs w:val="21"/>
              </w:rPr>
            </w:pPr>
            <w:r>
              <w:rPr>
                <w:rFonts w:hint="eastAsia" w:ascii="Times New Roman" w:hAnsi="Times New Roman" w:cs="Times New Roman"/>
                <w:color w:val="000000"/>
                <w:szCs w:val="21"/>
              </w:rPr>
              <w:t>3</w:t>
            </w:r>
          </w:p>
        </w:tc>
        <w:tc>
          <w:tcPr>
            <w:tcW w:w="1693" w:type="dxa"/>
            <w:tcBorders>
              <w:top w:val="single" w:color="auto" w:sz="4" w:space="0"/>
              <w:left w:val="single" w:color="000000" w:sz="4" w:space="0"/>
              <w:bottom w:val="single" w:color="auto" w:sz="4" w:space="0"/>
              <w:right w:val="single" w:color="auto" w:sz="4" w:space="0"/>
            </w:tcBorders>
            <w:vAlign w:val="center"/>
          </w:tcPr>
          <w:p w14:paraId="241B197A">
            <w:pPr>
              <w:spacing w:line="360" w:lineRule="auto"/>
              <w:jc w:val="center"/>
              <w:rPr>
                <w:rFonts w:ascii="Times New Roman" w:hAnsi="Times New Roman" w:cs="Times New Roman"/>
                <w:kern w:val="0"/>
                <w:szCs w:val="21"/>
              </w:rPr>
            </w:pPr>
            <w:r>
              <w:rPr>
                <w:rFonts w:ascii="Times New Roman" w:hAnsi="Times New Roman" w:cs="Times New Roman"/>
                <w:kern w:val="0"/>
                <w:szCs w:val="21"/>
              </w:rPr>
              <w:t>推荐</w:t>
            </w:r>
          </w:p>
          <w:p w14:paraId="3EAD2E65">
            <w:pPr>
              <w:spacing w:line="360" w:lineRule="auto"/>
              <w:jc w:val="center"/>
              <w:rPr>
                <w:rFonts w:ascii="Times New Roman" w:hAnsi="Times New Roman" w:cs="Times New Roman"/>
                <w:color w:val="000000"/>
                <w:szCs w:val="21"/>
              </w:rPr>
            </w:pPr>
            <w:r>
              <w:rPr>
                <w:rFonts w:hint="eastAsia" w:ascii="Times New Roman" w:hAnsi="Times New Roman" w:cs="Times New Roman"/>
                <w:kern w:val="0"/>
                <w:szCs w:val="21"/>
              </w:rPr>
              <w:t>中选</w:t>
            </w:r>
            <w:r>
              <w:rPr>
                <w:rFonts w:ascii="Times New Roman" w:hAnsi="Times New Roman" w:cs="Times New Roman"/>
                <w:kern w:val="0"/>
                <w:szCs w:val="21"/>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14D9A0B3">
            <w:pPr>
              <w:widowControl/>
              <w:jc w:val="left"/>
              <w:rPr>
                <w:rFonts w:hint="eastAsia" w:ascii="宋体" w:hAnsi="宋体"/>
                <w:szCs w:val="21"/>
              </w:rPr>
            </w:pPr>
            <w:r>
              <w:rPr>
                <w:rFonts w:hint="eastAsia" w:ascii="宋体" w:hAnsi="宋体"/>
                <w:szCs w:val="21"/>
              </w:rPr>
              <w:t>1.评审委员会按综合得分由高至低的顺序依次推荐前1-3名为中选候选人，并注明排名顺序。经公示无异议后，本项目比选人原则上将确定排名第一的中选候选人为中选人。</w:t>
            </w:r>
          </w:p>
          <w:p w14:paraId="7BF6BBDB">
            <w:pPr>
              <w:widowControl/>
              <w:jc w:val="left"/>
              <w:rPr>
                <w:rFonts w:ascii="Times New Roman" w:hAnsi="Times New Roman" w:cs="Times New Roman"/>
                <w:szCs w:val="21"/>
              </w:rPr>
            </w:pPr>
            <w:r>
              <w:rPr>
                <w:rFonts w:hint="eastAsia" w:ascii="宋体" w:hAnsi="宋体"/>
                <w:szCs w:val="21"/>
              </w:rPr>
              <w:t>2.综合评分相等时，以最终比选申请报价低的优先；最终比选申请报价也相等的，以人员得分高的优先。</w:t>
            </w:r>
          </w:p>
        </w:tc>
      </w:tr>
      <w:tr w14:paraId="1CFFE817">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70D6813">
            <w:pPr>
              <w:spacing w:line="360" w:lineRule="exact"/>
              <w:jc w:val="center"/>
              <w:rPr>
                <w:rFonts w:ascii="Times New Roman" w:hAnsi="Times New Roman" w:cs="Times New Roman"/>
                <w:bCs/>
                <w:szCs w:val="21"/>
              </w:rPr>
            </w:pPr>
            <w:r>
              <w:rPr>
                <w:rFonts w:hint="eastAsia" w:ascii="Times New Roman" w:hAnsi="Times New Roman" w:cs="Times New Roman"/>
                <w:bCs/>
                <w:szCs w:val="21"/>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685E6DC7">
            <w:pPr>
              <w:spacing w:line="360" w:lineRule="exact"/>
              <w:jc w:val="center"/>
              <w:rPr>
                <w:rFonts w:ascii="Times New Roman" w:hAnsi="Times New Roman" w:cs="Times New Roman"/>
                <w:bCs/>
                <w:szCs w:val="21"/>
              </w:rPr>
            </w:pPr>
            <w:r>
              <w:rPr>
                <w:rFonts w:ascii="Times New Roman" w:hAnsi="Times New Roman" w:cs="Times New Roman"/>
                <w:bCs/>
                <w:szCs w:val="21"/>
              </w:rPr>
              <w:t>补充说明</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09A65313">
            <w:pPr>
              <w:widowControl/>
              <w:jc w:val="left"/>
              <w:rPr>
                <w:rFonts w:hint="eastAsia" w:ascii="宋体" w:hAnsi="宋体"/>
                <w:szCs w:val="21"/>
              </w:rPr>
            </w:pPr>
            <w:r>
              <w:rPr>
                <w:rFonts w:hint="eastAsia" w:ascii="宋体" w:hAnsi="宋体"/>
                <w:szCs w:val="21"/>
              </w:rPr>
              <w:t>1.评审委员会经评审否决不合格的比选申请文件后，因有效比选申请文件（指经过</w:t>
            </w:r>
            <w:r>
              <w:rPr>
                <w:rFonts w:hint="eastAsia" w:ascii="宋体" w:hAnsi="宋体"/>
                <w:szCs w:val="21"/>
                <w:lang w:val="zh-CN"/>
              </w:rPr>
              <w:t>形式</w:t>
            </w:r>
            <w:r>
              <w:rPr>
                <w:rFonts w:hint="eastAsia" w:ascii="宋体" w:hAnsi="宋体"/>
                <w:szCs w:val="21"/>
              </w:rPr>
              <w:t>评审</w:t>
            </w:r>
            <w:r>
              <w:rPr>
                <w:rFonts w:hint="eastAsia" w:ascii="宋体" w:hAnsi="宋体"/>
                <w:szCs w:val="21"/>
                <w:lang w:val="zh-CN"/>
              </w:rPr>
              <w:t>、资格</w:t>
            </w:r>
            <w:r>
              <w:rPr>
                <w:rFonts w:hint="eastAsia" w:ascii="宋体" w:hAnsi="宋体"/>
                <w:szCs w:val="21"/>
              </w:rPr>
              <w:t>评审</w:t>
            </w:r>
            <w:r>
              <w:rPr>
                <w:rFonts w:hint="eastAsia" w:ascii="宋体" w:hAnsi="宋体"/>
                <w:szCs w:val="21"/>
                <w:lang w:val="zh-CN"/>
              </w:rPr>
              <w:t>、响应性</w:t>
            </w:r>
            <w:r>
              <w:rPr>
                <w:rFonts w:hint="eastAsia" w:ascii="宋体" w:hAnsi="宋体"/>
                <w:szCs w:val="21"/>
              </w:rPr>
              <w:t>评审而未被否决的比选申请文件，下同）不足3家时：</w:t>
            </w:r>
          </w:p>
          <w:p w14:paraId="4CCDA2F8">
            <w:pPr>
              <w:widowControl/>
              <w:jc w:val="left"/>
              <w:rPr>
                <w:rFonts w:hint="eastAsia" w:ascii="宋体" w:hAnsi="宋体"/>
                <w:szCs w:val="21"/>
              </w:rPr>
            </w:pPr>
            <w:r>
              <w:rPr>
                <w:rFonts w:hint="eastAsia" w:ascii="宋体" w:hAnsi="宋体"/>
                <w:szCs w:val="21"/>
              </w:rPr>
              <w:t>经评审委员会一致认定剩余比选申请文件具有竞争性时，可继续评审。由评审委员会根据“综合评分评审</w:t>
            </w:r>
            <w:r>
              <w:rPr>
                <w:rFonts w:hint="eastAsia" w:ascii="宋体" w:hAnsi="宋体"/>
                <w:szCs w:val="21"/>
                <w:lang w:val="zh-CN"/>
              </w:rPr>
              <w:t>标准</w:t>
            </w:r>
            <w:r>
              <w:rPr>
                <w:rFonts w:hint="eastAsia" w:ascii="宋体" w:hAnsi="宋体"/>
                <w:szCs w:val="21"/>
              </w:rPr>
              <w:t>”对剩余比选申请文件进行综合评分。</w:t>
            </w:r>
          </w:p>
          <w:p w14:paraId="07F1DE3C">
            <w:pPr>
              <w:widowControl/>
              <w:jc w:val="left"/>
              <w:rPr>
                <w:rFonts w:hint="eastAsia" w:ascii="宋体" w:hAnsi="宋体"/>
                <w:szCs w:val="21"/>
              </w:rPr>
            </w:pPr>
            <w:r>
              <w:rPr>
                <w:rFonts w:hint="eastAsia" w:ascii="宋体" w:hAnsi="宋体"/>
                <w:szCs w:val="21"/>
              </w:rPr>
              <w:t>评审委员会否决全部比选申请文件或认定可以继续评审的，应当在评审报告中书面说明理由。</w:t>
            </w:r>
          </w:p>
          <w:p w14:paraId="64E76AFA">
            <w:pPr>
              <w:widowControl/>
              <w:jc w:val="left"/>
              <w:rPr>
                <w:rFonts w:hint="eastAsia" w:ascii="宋体" w:hAnsi="宋体"/>
                <w:szCs w:val="21"/>
              </w:rPr>
            </w:pPr>
            <w:r>
              <w:rPr>
                <w:rFonts w:hint="eastAsia" w:ascii="宋体" w:hAnsi="宋体"/>
                <w:szCs w:val="21"/>
              </w:rPr>
              <w:t>2.否决比选申请文件应当由评审委员会集体表决，并在评审报告中书面说明理由。</w:t>
            </w:r>
          </w:p>
        </w:tc>
      </w:tr>
    </w:tbl>
    <w:p w14:paraId="20778A15">
      <w:pPr>
        <w:spacing w:line="360" w:lineRule="exact"/>
        <w:rPr>
          <w:rFonts w:ascii="Times New Roman" w:hAnsi="Times New Roman" w:cs="Times New Roman"/>
          <w:bCs/>
          <w:szCs w:val="21"/>
          <w:lang w:val="zh-CN"/>
        </w:rPr>
      </w:pPr>
      <w:r>
        <w:rPr>
          <w:rFonts w:hint="eastAsia" w:ascii="Times New Roman" w:hAnsi="Times New Roman" w:cs="Times New Roman"/>
          <w:bCs/>
          <w:szCs w:val="21"/>
          <w:lang w:val="zh-CN"/>
        </w:rPr>
        <w:t>一、评审方法</w:t>
      </w:r>
    </w:p>
    <w:p w14:paraId="24F9054C">
      <w:pPr>
        <w:spacing w:line="360" w:lineRule="exact"/>
        <w:rPr>
          <w:rFonts w:ascii="Times New Roman" w:hAnsi="Times New Roman" w:cs="Times New Roman"/>
          <w:bCs/>
          <w:szCs w:val="21"/>
          <w:lang w:val="zh-CN"/>
        </w:rPr>
      </w:pPr>
      <w:bookmarkStart w:id="56" w:name="_Toc57816714"/>
      <w:bookmarkStart w:id="57" w:name="_Toc500402952"/>
      <w:r>
        <w:rPr>
          <w:rFonts w:hint="eastAsia" w:ascii="Times New Roman" w:hAnsi="Times New Roman" w:cs="Times New Roman"/>
          <w:bCs/>
          <w:szCs w:val="21"/>
          <w:lang w:val="zh-CN"/>
        </w:rPr>
        <w:t>（</w:t>
      </w:r>
      <w:r>
        <w:rPr>
          <w:rFonts w:hint="eastAsia" w:ascii="Times New Roman" w:hAnsi="Times New Roman" w:cs="Times New Roman"/>
          <w:bCs/>
          <w:szCs w:val="21"/>
        </w:rPr>
        <w:t>1</w:t>
      </w:r>
      <w:r>
        <w:rPr>
          <w:rFonts w:hint="eastAsia" w:ascii="Times New Roman" w:hAnsi="Times New Roman" w:cs="Times New Roman"/>
          <w:bCs/>
          <w:szCs w:val="21"/>
          <w:lang w:val="zh-CN"/>
        </w:rPr>
        <w:t>）</w:t>
      </w:r>
      <w:r>
        <w:rPr>
          <w:rFonts w:hint="eastAsia" w:ascii="Times New Roman" w:hAnsi="Times New Roman" w:cs="Times New Roman"/>
          <w:bCs/>
          <w:szCs w:val="21"/>
        </w:rPr>
        <w:t>第一阶段确定比选谈判对象。</w:t>
      </w:r>
      <w:r>
        <w:rPr>
          <w:rFonts w:hint="eastAsia" w:ascii="Times New Roman" w:hAnsi="Times New Roman" w:cs="Times New Roman"/>
          <w:bCs/>
          <w:szCs w:val="21"/>
          <w:lang w:val="zh-CN"/>
        </w:rPr>
        <w:t>开标结束后，</w:t>
      </w:r>
      <w:r>
        <w:rPr>
          <w:rFonts w:hint="eastAsia" w:ascii="Times New Roman" w:hAnsi="Times New Roman" w:cs="Times New Roman"/>
          <w:bCs/>
          <w:szCs w:val="21"/>
        </w:rPr>
        <w:t>比选人对通过形式、资格、响应性评审的比选申请文件按照第一阶段评审标准进行评审（评审内容不包括第一阶段初步报价），通过形式、资格、响应性评审的比选申请人均为比选谈判对象，进入第二阶段比选谈判</w:t>
      </w:r>
      <w:r>
        <w:rPr>
          <w:rFonts w:hint="eastAsia" w:ascii="Times New Roman" w:hAnsi="Times New Roman" w:cs="Times New Roman"/>
          <w:bCs/>
          <w:szCs w:val="21"/>
          <w:lang w:val="zh-CN"/>
        </w:rPr>
        <w:t>。</w:t>
      </w:r>
    </w:p>
    <w:p w14:paraId="004CFAE5">
      <w:pPr>
        <w:spacing w:line="360" w:lineRule="exact"/>
        <w:rPr>
          <w:rFonts w:ascii="Times New Roman" w:hAnsi="Times New Roman" w:cs="Times New Roman"/>
          <w:bCs/>
          <w:szCs w:val="21"/>
        </w:rPr>
      </w:pPr>
      <w:r>
        <w:rPr>
          <w:rFonts w:hint="eastAsia" w:ascii="Times New Roman" w:hAnsi="Times New Roman" w:cs="Times New Roman"/>
          <w:bCs/>
          <w:szCs w:val="21"/>
          <w:lang w:val="zh-CN"/>
        </w:rPr>
        <w:t>（</w:t>
      </w:r>
      <w:r>
        <w:rPr>
          <w:rFonts w:hint="eastAsia" w:ascii="Times New Roman" w:hAnsi="Times New Roman" w:cs="Times New Roman"/>
          <w:bCs/>
          <w:szCs w:val="21"/>
        </w:rPr>
        <w:t>2</w:t>
      </w:r>
      <w:r>
        <w:rPr>
          <w:rFonts w:hint="eastAsia" w:ascii="Times New Roman" w:hAnsi="Times New Roman" w:cs="Times New Roman"/>
          <w:bCs/>
          <w:szCs w:val="21"/>
          <w:lang w:val="zh-CN"/>
        </w:rPr>
        <w:t>）</w:t>
      </w:r>
      <w:r>
        <w:rPr>
          <w:rFonts w:hint="eastAsia" w:ascii="Times New Roman" w:hAnsi="Times New Roman" w:cs="Times New Roman"/>
          <w:bCs/>
          <w:szCs w:val="21"/>
        </w:rPr>
        <w:t>第二阶段比选谈判。评审委员会与比选谈判对象逐一进行谈判，由比选谈判对象的法定代表人或其委托代理人参与谈判。在谈判中，比选谈判对象的法定代表人或其委托代理人进行最终报价（最终报价不得高于第一阶段初步报价），并在比选谈判记录表上签字确认，谈判的任何一方不得透露与谈判有关的其它比选对象的价格等相关信息。比选谈判对象于谈判当日或次日向比选人提交最终报价函，最终报价函中的价格应与比选谈判记录表上签字确认的最终报价一致，否则视为无效报价。评审委员会根据第二阶段最终报价评审标准进行评审，并按照综合得分由高到低的顺序确定中选候选人及中选候选人排名。</w:t>
      </w:r>
    </w:p>
    <w:p w14:paraId="2441E535">
      <w:pPr>
        <w:spacing w:line="360" w:lineRule="exact"/>
        <w:rPr>
          <w:rFonts w:ascii="Times New Roman" w:hAnsi="Times New Roman" w:cs="Times New Roman"/>
          <w:bCs/>
          <w:szCs w:val="21"/>
        </w:rPr>
      </w:pPr>
      <w:r>
        <w:rPr>
          <w:rFonts w:hint="eastAsia" w:ascii="Times New Roman" w:hAnsi="Times New Roman" w:cs="Times New Roman"/>
          <w:bCs/>
          <w:szCs w:val="21"/>
        </w:rPr>
        <w:t>二、评审标准</w:t>
      </w:r>
      <w:bookmarkEnd w:id="56"/>
      <w:bookmarkEnd w:id="57"/>
    </w:p>
    <w:p w14:paraId="0F02D6B5">
      <w:pPr>
        <w:spacing w:line="360" w:lineRule="exact"/>
        <w:rPr>
          <w:rFonts w:ascii="Times New Roman" w:hAnsi="Times New Roman" w:cs="Times New Roman"/>
          <w:bCs/>
          <w:szCs w:val="21"/>
          <w:lang w:val="zh-CN"/>
        </w:rPr>
      </w:pPr>
      <w:r>
        <w:rPr>
          <w:rFonts w:hint="eastAsia" w:ascii="Times New Roman" w:hAnsi="Times New Roman" w:cs="Times New Roman"/>
          <w:bCs/>
          <w:szCs w:val="21"/>
          <w:lang w:val="zh-CN"/>
        </w:rPr>
        <w:t>在</w:t>
      </w:r>
      <w:r>
        <w:rPr>
          <w:rFonts w:hint="eastAsia" w:ascii="Times New Roman" w:hAnsi="Times New Roman" w:cs="Times New Roman"/>
          <w:bCs/>
          <w:szCs w:val="21"/>
        </w:rPr>
        <w:t>评审</w:t>
      </w:r>
      <w:r>
        <w:rPr>
          <w:rFonts w:hint="eastAsia" w:ascii="Times New Roman" w:hAnsi="Times New Roman" w:cs="Times New Roman"/>
          <w:bCs/>
          <w:szCs w:val="21"/>
          <w:lang w:val="zh-CN"/>
        </w:rPr>
        <w:t>之前，评审委员会应认真研究比选文件，了解和熟悉比选的目标、范围和性质，比选文件的主要要求、标准和条款，</w:t>
      </w:r>
      <w:r>
        <w:rPr>
          <w:rFonts w:hint="eastAsia" w:ascii="Times New Roman" w:hAnsi="Times New Roman" w:cs="Times New Roman"/>
          <w:bCs/>
          <w:szCs w:val="21"/>
        </w:rPr>
        <w:t>评审</w:t>
      </w:r>
      <w:r>
        <w:rPr>
          <w:rFonts w:hint="eastAsia" w:ascii="Times New Roman" w:hAnsi="Times New Roman" w:cs="Times New Roman"/>
          <w:bCs/>
          <w:szCs w:val="21"/>
          <w:lang w:val="zh-CN"/>
        </w:rPr>
        <w:t>标准、方法和</w:t>
      </w:r>
      <w:r>
        <w:rPr>
          <w:rFonts w:hint="eastAsia" w:ascii="Times New Roman" w:hAnsi="Times New Roman" w:cs="Times New Roman"/>
          <w:bCs/>
          <w:szCs w:val="21"/>
        </w:rPr>
        <w:t>评审</w:t>
      </w:r>
      <w:r>
        <w:rPr>
          <w:rFonts w:hint="eastAsia" w:ascii="Times New Roman" w:hAnsi="Times New Roman" w:cs="Times New Roman"/>
          <w:bCs/>
          <w:szCs w:val="21"/>
          <w:lang w:val="zh-CN"/>
        </w:rPr>
        <w:t>过程中需考虑的相关因素。</w:t>
      </w:r>
    </w:p>
    <w:p w14:paraId="7AF3A54F">
      <w:pPr>
        <w:spacing w:line="360" w:lineRule="exact"/>
        <w:rPr>
          <w:rFonts w:ascii="Times New Roman" w:hAnsi="Times New Roman" w:cs="Times New Roman"/>
          <w:bCs/>
          <w:szCs w:val="21"/>
          <w:lang w:val="zh-CN"/>
        </w:rPr>
      </w:pPr>
      <w:r>
        <w:rPr>
          <w:rFonts w:hint="eastAsia" w:ascii="Times New Roman" w:hAnsi="Times New Roman" w:cs="Times New Roman"/>
          <w:bCs/>
          <w:szCs w:val="21"/>
        </w:rPr>
        <w:t>（1）</w:t>
      </w:r>
      <w:r>
        <w:rPr>
          <w:rFonts w:hint="eastAsia" w:ascii="Times New Roman" w:hAnsi="Times New Roman" w:cs="Times New Roman"/>
          <w:bCs/>
          <w:szCs w:val="21"/>
          <w:lang w:val="zh-CN"/>
        </w:rPr>
        <w:t>形式</w:t>
      </w:r>
      <w:r>
        <w:rPr>
          <w:rFonts w:hint="eastAsia" w:ascii="Times New Roman" w:hAnsi="Times New Roman" w:cs="Times New Roman"/>
          <w:bCs/>
          <w:szCs w:val="21"/>
        </w:rPr>
        <w:t>评审</w:t>
      </w:r>
      <w:r>
        <w:rPr>
          <w:rFonts w:hint="eastAsia" w:ascii="Times New Roman" w:hAnsi="Times New Roman" w:cs="Times New Roman"/>
          <w:bCs/>
          <w:szCs w:val="21"/>
          <w:lang w:val="zh-CN"/>
        </w:rPr>
        <w:t>标准：见</w:t>
      </w:r>
      <w:r>
        <w:rPr>
          <w:rFonts w:hint="eastAsia" w:ascii="Times New Roman" w:hAnsi="Times New Roman" w:cs="Times New Roman"/>
          <w:bCs/>
          <w:szCs w:val="21"/>
        </w:rPr>
        <w:t>评审</w:t>
      </w:r>
      <w:r>
        <w:rPr>
          <w:rFonts w:hint="eastAsia" w:ascii="Times New Roman" w:hAnsi="Times New Roman" w:cs="Times New Roman"/>
          <w:bCs/>
          <w:szCs w:val="21"/>
          <w:lang w:val="zh-CN"/>
        </w:rPr>
        <w:t>办法前附表。</w:t>
      </w:r>
    </w:p>
    <w:p w14:paraId="7019B372">
      <w:pPr>
        <w:spacing w:line="360" w:lineRule="exact"/>
        <w:rPr>
          <w:rFonts w:ascii="Times New Roman" w:hAnsi="Times New Roman" w:cs="Times New Roman"/>
          <w:bCs/>
          <w:szCs w:val="21"/>
          <w:lang w:val="zh-CN"/>
        </w:rPr>
      </w:pPr>
      <w:r>
        <w:rPr>
          <w:rFonts w:hint="eastAsia" w:ascii="Times New Roman" w:hAnsi="Times New Roman" w:cs="Times New Roman"/>
          <w:bCs/>
          <w:szCs w:val="21"/>
        </w:rPr>
        <w:t>（2）</w:t>
      </w:r>
      <w:r>
        <w:rPr>
          <w:rFonts w:hint="eastAsia" w:ascii="Times New Roman" w:hAnsi="Times New Roman" w:cs="Times New Roman"/>
          <w:bCs/>
          <w:szCs w:val="21"/>
          <w:lang w:val="zh-CN"/>
        </w:rPr>
        <w:t>资格</w:t>
      </w:r>
      <w:r>
        <w:rPr>
          <w:rFonts w:hint="eastAsia" w:ascii="Times New Roman" w:hAnsi="Times New Roman" w:cs="Times New Roman"/>
          <w:bCs/>
          <w:szCs w:val="21"/>
        </w:rPr>
        <w:t>评审</w:t>
      </w:r>
      <w:r>
        <w:rPr>
          <w:rFonts w:hint="eastAsia" w:ascii="Times New Roman" w:hAnsi="Times New Roman" w:cs="Times New Roman"/>
          <w:bCs/>
          <w:szCs w:val="21"/>
          <w:lang w:val="zh-CN"/>
        </w:rPr>
        <w:t>标准：见</w:t>
      </w:r>
      <w:r>
        <w:rPr>
          <w:rFonts w:hint="eastAsia" w:ascii="Times New Roman" w:hAnsi="Times New Roman" w:cs="Times New Roman"/>
          <w:bCs/>
          <w:szCs w:val="21"/>
        </w:rPr>
        <w:t>评审</w:t>
      </w:r>
      <w:r>
        <w:rPr>
          <w:rFonts w:hint="eastAsia" w:ascii="Times New Roman" w:hAnsi="Times New Roman" w:cs="Times New Roman"/>
          <w:bCs/>
          <w:szCs w:val="21"/>
          <w:lang w:val="zh-CN"/>
        </w:rPr>
        <w:t>办法前附表。</w:t>
      </w:r>
    </w:p>
    <w:p w14:paraId="2505FE0C">
      <w:pPr>
        <w:spacing w:line="360" w:lineRule="exact"/>
        <w:rPr>
          <w:rFonts w:ascii="Times New Roman" w:hAnsi="Times New Roman" w:cs="Times New Roman"/>
          <w:bCs/>
          <w:szCs w:val="21"/>
        </w:rPr>
      </w:pPr>
      <w:r>
        <w:rPr>
          <w:rFonts w:hint="eastAsia" w:ascii="Times New Roman" w:hAnsi="Times New Roman" w:cs="Times New Roman"/>
          <w:bCs/>
          <w:szCs w:val="21"/>
        </w:rPr>
        <w:t>（3）</w:t>
      </w:r>
      <w:r>
        <w:rPr>
          <w:rFonts w:hint="eastAsia" w:ascii="Times New Roman" w:hAnsi="Times New Roman" w:cs="Times New Roman"/>
          <w:bCs/>
          <w:szCs w:val="21"/>
          <w:lang w:val="zh-CN"/>
        </w:rPr>
        <w:t>响应性</w:t>
      </w:r>
      <w:r>
        <w:rPr>
          <w:rFonts w:hint="eastAsia" w:ascii="Times New Roman" w:hAnsi="Times New Roman" w:cs="Times New Roman"/>
          <w:bCs/>
          <w:szCs w:val="21"/>
        </w:rPr>
        <w:t>评审</w:t>
      </w:r>
      <w:r>
        <w:rPr>
          <w:rFonts w:hint="eastAsia" w:ascii="Times New Roman" w:hAnsi="Times New Roman" w:cs="Times New Roman"/>
          <w:bCs/>
          <w:szCs w:val="21"/>
          <w:lang w:val="zh-CN"/>
        </w:rPr>
        <w:t>标准：见</w:t>
      </w:r>
      <w:r>
        <w:rPr>
          <w:rFonts w:hint="eastAsia" w:ascii="Times New Roman" w:hAnsi="Times New Roman" w:cs="Times New Roman"/>
          <w:bCs/>
          <w:szCs w:val="21"/>
        </w:rPr>
        <w:t>评审</w:t>
      </w:r>
      <w:r>
        <w:rPr>
          <w:rFonts w:hint="eastAsia" w:ascii="Times New Roman" w:hAnsi="Times New Roman" w:cs="Times New Roman"/>
          <w:bCs/>
          <w:szCs w:val="21"/>
          <w:lang w:val="zh-CN"/>
        </w:rPr>
        <w:t>办法前附表。</w:t>
      </w:r>
    </w:p>
    <w:p w14:paraId="71EFDFE8">
      <w:pPr>
        <w:spacing w:line="360" w:lineRule="exact"/>
        <w:rPr>
          <w:rFonts w:ascii="Times New Roman" w:hAnsi="Times New Roman" w:cs="Times New Roman"/>
          <w:bCs/>
          <w:szCs w:val="21"/>
          <w:lang w:val="zh-CN"/>
        </w:rPr>
      </w:pPr>
      <w:bookmarkStart w:id="58" w:name="_Toc500402954"/>
      <w:r>
        <w:rPr>
          <w:rFonts w:hint="eastAsia" w:ascii="Times New Roman" w:hAnsi="Times New Roman" w:cs="Times New Roman"/>
          <w:bCs/>
          <w:szCs w:val="21"/>
        </w:rPr>
        <w:t>（4）综合评分评审</w:t>
      </w:r>
      <w:r>
        <w:rPr>
          <w:rFonts w:hint="eastAsia" w:ascii="Times New Roman" w:hAnsi="Times New Roman" w:cs="Times New Roman"/>
          <w:bCs/>
          <w:szCs w:val="21"/>
          <w:lang w:val="zh-CN"/>
        </w:rPr>
        <w:t>标准</w:t>
      </w:r>
      <w:bookmarkEnd w:id="58"/>
      <w:r>
        <w:rPr>
          <w:rFonts w:hint="eastAsia" w:ascii="Times New Roman" w:hAnsi="Times New Roman" w:cs="Times New Roman"/>
          <w:bCs/>
          <w:szCs w:val="21"/>
          <w:lang w:val="zh-CN"/>
        </w:rPr>
        <w:t>：见</w:t>
      </w:r>
      <w:r>
        <w:rPr>
          <w:rFonts w:hint="eastAsia" w:ascii="Times New Roman" w:hAnsi="Times New Roman" w:cs="Times New Roman"/>
          <w:bCs/>
          <w:szCs w:val="21"/>
        </w:rPr>
        <w:t>评审</w:t>
      </w:r>
      <w:r>
        <w:rPr>
          <w:rFonts w:hint="eastAsia" w:ascii="Times New Roman" w:hAnsi="Times New Roman" w:cs="Times New Roman"/>
          <w:bCs/>
          <w:szCs w:val="21"/>
          <w:lang w:val="zh-CN"/>
        </w:rPr>
        <w:t>办法前附表。</w:t>
      </w:r>
    </w:p>
    <w:p w14:paraId="1A6DC769">
      <w:pPr>
        <w:spacing w:line="360" w:lineRule="exact"/>
        <w:rPr>
          <w:rFonts w:ascii="Times New Roman" w:hAnsi="Times New Roman" w:cs="Times New Roman"/>
          <w:bCs/>
          <w:szCs w:val="21"/>
        </w:rPr>
      </w:pPr>
      <w:bookmarkStart w:id="59" w:name="_Toc500402955"/>
      <w:bookmarkStart w:id="60" w:name="_Toc57816715"/>
      <w:r>
        <w:rPr>
          <w:rFonts w:hint="eastAsia" w:ascii="Times New Roman" w:hAnsi="Times New Roman" w:cs="Times New Roman"/>
          <w:bCs/>
          <w:szCs w:val="21"/>
        </w:rPr>
        <w:t>三、评审程序</w:t>
      </w:r>
      <w:bookmarkEnd w:id="59"/>
      <w:bookmarkEnd w:id="60"/>
    </w:p>
    <w:p w14:paraId="0087D201">
      <w:pPr>
        <w:spacing w:line="360" w:lineRule="exact"/>
        <w:rPr>
          <w:rFonts w:ascii="Times New Roman" w:hAnsi="Times New Roman" w:cs="Times New Roman"/>
          <w:bCs/>
          <w:szCs w:val="21"/>
          <w:lang w:val="zh-CN"/>
        </w:rPr>
      </w:pPr>
      <w:r>
        <w:rPr>
          <w:rFonts w:hint="eastAsia" w:ascii="Times New Roman" w:hAnsi="Times New Roman" w:cs="Times New Roman"/>
          <w:bCs/>
          <w:szCs w:val="21"/>
          <w:lang w:val="zh-CN"/>
        </w:rPr>
        <w:t>只有通过上一环节</w:t>
      </w:r>
      <w:r>
        <w:rPr>
          <w:rFonts w:hint="eastAsia" w:ascii="Times New Roman" w:hAnsi="Times New Roman" w:cs="Times New Roman"/>
          <w:bCs/>
          <w:szCs w:val="21"/>
        </w:rPr>
        <w:t>评审</w:t>
      </w:r>
      <w:r>
        <w:rPr>
          <w:rFonts w:hint="eastAsia" w:ascii="Times New Roman" w:hAnsi="Times New Roman" w:cs="Times New Roman"/>
          <w:bCs/>
          <w:szCs w:val="21"/>
          <w:lang w:val="zh-CN"/>
        </w:rPr>
        <w:t>的，才能进入下一环节</w:t>
      </w:r>
      <w:r>
        <w:rPr>
          <w:rFonts w:hint="eastAsia" w:ascii="Times New Roman" w:hAnsi="Times New Roman" w:cs="Times New Roman"/>
          <w:bCs/>
          <w:szCs w:val="21"/>
        </w:rPr>
        <w:t>评审</w:t>
      </w:r>
      <w:r>
        <w:rPr>
          <w:rFonts w:hint="eastAsia" w:ascii="Times New Roman" w:hAnsi="Times New Roman" w:cs="Times New Roman"/>
          <w:bCs/>
          <w:szCs w:val="21"/>
          <w:lang w:val="zh-CN"/>
        </w:rPr>
        <w:t>。</w:t>
      </w:r>
    </w:p>
    <w:p w14:paraId="75900F15">
      <w:pPr>
        <w:spacing w:line="360" w:lineRule="exact"/>
        <w:rPr>
          <w:rFonts w:ascii="Times New Roman" w:hAnsi="Times New Roman" w:cs="Times New Roman"/>
          <w:bCs/>
          <w:szCs w:val="21"/>
          <w:lang w:val="zh-CN"/>
        </w:rPr>
      </w:pPr>
      <w:r>
        <w:rPr>
          <w:rFonts w:hint="eastAsia" w:ascii="Times New Roman" w:hAnsi="Times New Roman" w:cs="Times New Roman"/>
          <w:bCs/>
          <w:szCs w:val="21"/>
          <w:lang w:val="zh-CN"/>
        </w:rPr>
        <w:t>（</w:t>
      </w:r>
      <w:r>
        <w:rPr>
          <w:rFonts w:hint="eastAsia" w:ascii="Times New Roman" w:hAnsi="Times New Roman" w:cs="Times New Roman"/>
          <w:bCs/>
          <w:szCs w:val="21"/>
        </w:rPr>
        <w:t>1</w:t>
      </w:r>
      <w:r>
        <w:rPr>
          <w:rFonts w:hint="eastAsia" w:ascii="Times New Roman" w:hAnsi="Times New Roman" w:cs="Times New Roman"/>
          <w:bCs/>
          <w:szCs w:val="21"/>
          <w:lang w:val="zh-CN"/>
        </w:rPr>
        <w:t>）评审委员会可以要求比选申请人提交规定的有关证明和证件的原件，以便核验。评审委员会依据规定的标准对比选申请文件进行形式</w:t>
      </w:r>
      <w:r>
        <w:rPr>
          <w:rFonts w:hint="eastAsia" w:ascii="Times New Roman" w:hAnsi="Times New Roman" w:cs="Times New Roman"/>
          <w:bCs/>
          <w:szCs w:val="21"/>
        </w:rPr>
        <w:t>评审</w:t>
      </w:r>
      <w:r>
        <w:rPr>
          <w:rFonts w:hint="eastAsia" w:ascii="Times New Roman" w:hAnsi="Times New Roman" w:cs="Times New Roman"/>
          <w:bCs/>
          <w:szCs w:val="21"/>
          <w:lang w:val="zh-CN"/>
        </w:rPr>
        <w:t>、资格</w:t>
      </w:r>
      <w:r>
        <w:rPr>
          <w:rFonts w:hint="eastAsia" w:ascii="Times New Roman" w:hAnsi="Times New Roman" w:cs="Times New Roman"/>
          <w:bCs/>
          <w:szCs w:val="21"/>
        </w:rPr>
        <w:t>评审</w:t>
      </w:r>
      <w:r>
        <w:rPr>
          <w:rFonts w:hint="eastAsia" w:ascii="Times New Roman" w:hAnsi="Times New Roman" w:cs="Times New Roman"/>
          <w:bCs/>
          <w:szCs w:val="21"/>
          <w:lang w:val="zh-CN"/>
        </w:rPr>
        <w:t>、响应性</w:t>
      </w:r>
      <w:r>
        <w:rPr>
          <w:rFonts w:hint="eastAsia" w:ascii="Times New Roman" w:hAnsi="Times New Roman" w:cs="Times New Roman"/>
          <w:bCs/>
          <w:szCs w:val="21"/>
        </w:rPr>
        <w:t>评审</w:t>
      </w:r>
      <w:r>
        <w:rPr>
          <w:rFonts w:hint="eastAsia" w:ascii="Times New Roman" w:hAnsi="Times New Roman" w:cs="Times New Roman"/>
          <w:bCs/>
          <w:szCs w:val="21"/>
          <w:lang w:val="zh-CN"/>
        </w:rPr>
        <w:t>。有一项不符合评审</w:t>
      </w:r>
      <w:r>
        <w:rPr>
          <w:rFonts w:hint="eastAsia" w:ascii="Times New Roman" w:hAnsi="Times New Roman" w:cs="Times New Roman"/>
          <w:bCs/>
          <w:szCs w:val="21"/>
        </w:rPr>
        <w:t>标</w:t>
      </w:r>
      <w:r>
        <w:rPr>
          <w:rFonts w:hint="eastAsia" w:ascii="Times New Roman" w:hAnsi="Times New Roman" w:cs="Times New Roman"/>
          <w:bCs/>
          <w:szCs w:val="21"/>
          <w:lang w:val="zh-CN"/>
        </w:rPr>
        <w:t>准的，作废标处理。</w:t>
      </w:r>
    </w:p>
    <w:p w14:paraId="329F849A">
      <w:pPr>
        <w:spacing w:line="360" w:lineRule="exact"/>
        <w:rPr>
          <w:rFonts w:ascii="Times New Roman" w:hAnsi="Times New Roman" w:cs="Times New Roman"/>
          <w:bCs/>
          <w:szCs w:val="21"/>
          <w:lang w:val="zh-CN"/>
        </w:rPr>
      </w:pPr>
      <w:r>
        <w:rPr>
          <w:rFonts w:hint="eastAsia" w:ascii="Times New Roman" w:hAnsi="Times New Roman" w:cs="Times New Roman"/>
          <w:bCs/>
          <w:szCs w:val="21"/>
          <w:lang w:val="zh-CN"/>
        </w:rPr>
        <w:t>（</w:t>
      </w:r>
      <w:r>
        <w:rPr>
          <w:rFonts w:hint="eastAsia" w:ascii="Times New Roman" w:hAnsi="Times New Roman" w:cs="Times New Roman"/>
          <w:bCs/>
          <w:szCs w:val="21"/>
        </w:rPr>
        <w:t>2</w:t>
      </w:r>
      <w:r>
        <w:rPr>
          <w:rFonts w:hint="eastAsia" w:ascii="Times New Roman" w:hAnsi="Times New Roman" w:cs="Times New Roman"/>
          <w:bCs/>
          <w:szCs w:val="21"/>
          <w:lang w:val="zh-CN"/>
        </w:rPr>
        <w:t xml:space="preserve">）比选申请人有以下情形之一的，其比选申请文件作废标处理： </w:t>
      </w:r>
    </w:p>
    <w:p w14:paraId="2CAEE396">
      <w:pPr>
        <w:spacing w:line="360" w:lineRule="exact"/>
        <w:rPr>
          <w:rFonts w:ascii="Times New Roman" w:hAnsi="Times New Roman" w:cs="Times New Roman"/>
          <w:bCs/>
          <w:szCs w:val="21"/>
          <w:lang w:val="zh-CN"/>
        </w:rPr>
      </w:pPr>
      <w:r>
        <w:rPr>
          <w:rFonts w:hint="eastAsia" w:ascii="Times New Roman" w:hAnsi="Times New Roman" w:cs="Times New Roman"/>
          <w:bCs/>
          <w:szCs w:val="21"/>
        </w:rPr>
        <w:t>①</w:t>
      </w:r>
      <w:r>
        <w:rPr>
          <w:rFonts w:hint="eastAsia" w:ascii="Times New Roman" w:hAnsi="Times New Roman" w:cs="Times New Roman"/>
          <w:bCs/>
          <w:szCs w:val="21"/>
          <w:lang w:val="zh-CN"/>
        </w:rPr>
        <w:t>不符合比选申请人须知规定的实质性要求；</w:t>
      </w:r>
    </w:p>
    <w:p w14:paraId="4C5DAA96">
      <w:pPr>
        <w:spacing w:line="360" w:lineRule="exact"/>
        <w:rPr>
          <w:rFonts w:ascii="Times New Roman" w:hAnsi="Times New Roman" w:cs="Times New Roman"/>
          <w:bCs/>
          <w:szCs w:val="21"/>
          <w:lang w:val="zh-CN"/>
        </w:rPr>
      </w:pPr>
      <w:r>
        <w:rPr>
          <w:rFonts w:hint="eastAsia" w:ascii="Times New Roman" w:hAnsi="Times New Roman" w:cs="Times New Roman"/>
          <w:bCs/>
          <w:szCs w:val="21"/>
        </w:rPr>
        <w:t>②</w:t>
      </w:r>
      <w:r>
        <w:rPr>
          <w:rFonts w:hint="eastAsia" w:ascii="Times New Roman" w:hAnsi="Times New Roman" w:cs="Times New Roman"/>
          <w:bCs/>
          <w:szCs w:val="21"/>
          <w:lang w:val="zh-CN"/>
        </w:rPr>
        <w:t>以他人名义参选、串通参选、弄虚作假或有其他违法行为的；</w:t>
      </w:r>
    </w:p>
    <w:p w14:paraId="40662611">
      <w:pPr>
        <w:spacing w:line="360" w:lineRule="exact"/>
        <w:rPr>
          <w:rFonts w:ascii="Times New Roman" w:hAnsi="Times New Roman" w:cs="Times New Roman"/>
          <w:bCs/>
          <w:szCs w:val="21"/>
          <w:lang w:val="zh-CN"/>
        </w:rPr>
      </w:pPr>
      <w:r>
        <w:rPr>
          <w:rFonts w:hint="eastAsia" w:ascii="Times New Roman" w:hAnsi="Times New Roman" w:cs="Times New Roman"/>
          <w:bCs/>
          <w:szCs w:val="21"/>
        </w:rPr>
        <w:t>③</w:t>
      </w:r>
      <w:r>
        <w:rPr>
          <w:rFonts w:hint="eastAsia" w:ascii="Times New Roman" w:hAnsi="Times New Roman" w:cs="Times New Roman"/>
          <w:bCs/>
          <w:szCs w:val="21"/>
          <w:lang w:val="zh-CN"/>
        </w:rPr>
        <w:t>附有比选人不能接受的条件；</w:t>
      </w:r>
    </w:p>
    <w:p w14:paraId="29CF3165">
      <w:pPr>
        <w:spacing w:line="360" w:lineRule="exact"/>
        <w:rPr>
          <w:rFonts w:ascii="Times New Roman" w:hAnsi="Times New Roman" w:cs="Times New Roman"/>
          <w:bCs/>
          <w:szCs w:val="21"/>
          <w:lang w:val="zh-CN"/>
        </w:rPr>
      </w:pPr>
      <w:r>
        <w:rPr>
          <w:rFonts w:hint="eastAsia" w:ascii="Times New Roman" w:hAnsi="Times New Roman" w:cs="Times New Roman"/>
          <w:bCs/>
          <w:szCs w:val="21"/>
        </w:rPr>
        <w:t>④</w:t>
      </w:r>
      <w:r>
        <w:rPr>
          <w:rFonts w:hint="eastAsia" w:ascii="Times New Roman" w:hAnsi="Times New Roman" w:cs="Times New Roman"/>
          <w:bCs/>
          <w:szCs w:val="21"/>
          <w:lang w:val="zh-CN"/>
        </w:rPr>
        <w:t>属比选申请人</w:t>
      </w:r>
      <w:r>
        <w:rPr>
          <w:rFonts w:hint="eastAsia" w:ascii="Times New Roman" w:hAnsi="Times New Roman" w:cs="Times New Roman"/>
          <w:bCs/>
          <w:szCs w:val="21"/>
        </w:rPr>
        <w:t>须知</w:t>
      </w:r>
      <w:r>
        <w:rPr>
          <w:rFonts w:hint="eastAsia" w:ascii="Times New Roman" w:hAnsi="Times New Roman" w:cs="Times New Roman"/>
          <w:bCs/>
          <w:szCs w:val="21"/>
          <w:lang w:val="zh-CN"/>
        </w:rPr>
        <w:t>前附表限制参选的情形。</w:t>
      </w:r>
    </w:p>
    <w:p w14:paraId="0CA6B3A8">
      <w:pPr>
        <w:spacing w:line="360" w:lineRule="exact"/>
        <w:rPr>
          <w:rFonts w:ascii="Times New Roman" w:hAnsi="Times New Roman" w:cs="Times New Roman"/>
          <w:bCs/>
          <w:szCs w:val="21"/>
        </w:rPr>
      </w:pPr>
      <w:r>
        <w:rPr>
          <w:rFonts w:hint="eastAsia" w:ascii="Times New Roman" w:hAnsi="Times New Roman" w:cs="Times New Roman"/>
          <w:bCs/>
          <w:szCs w:val="21"/>
        </w:rPr>
        <w:t>四、详细评审</w:t>
      </w:r>
    </w:p>
    <w:p w14:paraId="7246DDD7">
      <w:pPr>
        <w:spacing w:line="360" w:lineRule="exact"/>
        <w:rPr>
          <w:rFonts w:ascii="Times New Roman" w:hAnsi="Times New Roman" w:cs="Times New Roman"/>
          <w:bCs/>
          <w:szCs w:val="21"/>
          <w:lang w:val="zh-CN"/>
        </w:rPr>
      </w:pPr>
      <w:r>
        <w:rPr>
          <w:rFonts w:hint="eastAsia" w:ascii="Times New Roman" w:hAnsi="Times New Roman" w:cs="Times New Roman"/>
          <w:bCs/>
          <w:szCs w:val="21"/>
          <w:lang w:val="zh-CN"/>
        </w:rPr>
        <w:t>评审委员会按本章规定的量化因素和分值进行打分，并计算出综合得分。</w:t>
      </w:r>
    </w:p>
    <w:p w14:paraId="23B96895">
      <w:pPr>
        <w:spacing w:line="360" w:lineRule="exact"/>
        <w:rPr>
          <w:rFonts w:ascii="Times New Roman" w:hAnsi="Times New Roman" w:cs="Times New Roman"/>
          <w:bCs/>
          <w:szCs w:val="21"/>
          <w:lang w:val="zh-CN"/>
        </w:rPr>
      </w:pPr>
      <w:r>
        <w:rPr>
          <w:rFonts w:hint="eastAsia" w:ascii="Times New Roman" w:hAnsi="Times New Roman" w:cs="Times New Roman"/>
          <w:bCs/>
          <w:szCs w:val="21"/>
          <w:lang w:val="zh-CN"/>
        </w:rPr>
        <w:t>（1）按本章规定的</w:t>
      </w:r>
      <w:r>
        <w:rPr>
          <w:rFonts w:hint="eastAsia" w:ascii="Times New Roman" w:hAnsi="Times New Roman" w:cs="Times New Roman"/>
          <w:bCs/>
          <w:szCs w:val="21"/>
        </w:rPr>
        <w:t>评审</w:t>
      </w:r>
      <w:r>
        <w:rPr>
          <w:rFonts w:hint="eastAsia" w:ascii="Times New Roman" w:hAnsi="Times New Roman" w:cs="Times New Roman"/>
          <w:bCs/>
          <w:szCs w:val="21"/>
          <w:lang w:val="zh-CN"/>
        </w:rPr>
        <w:t>因素和分值对业绩计算出得分</w:t>
      </w:r>
      <w:r>
        <w:rPr>
          <w:rFonts w:hint="eastAsia" w:ascii="Times New Roman" w:hAnsi="Times New Roman" w:cs="Times New Roman"/>
          <w:bCs/>
          <w:szCs w:val="21"/>
        </w:rPr>
        <w:t>A</w:t>
      </w:r>
      <w:r>
        <w:rPr>
          <w:rFonts w:hint="eastAsia" w:ascii="Times New Roman" w:hAnsi="Times New Roman" w:cs="Times New Roman"/>
          <w:bCs/>
          <w:szCs w:val="21"/>
          <w:lang w:val="zh-CN"/>
        </w:rPr>
        <w:t>。</w:t>
      </w:r>
    </w:p>
    <w:p w14:paraId="1AEDF020">
      <w:pPr>
        <w:spacing w:line="360" w:lineRule="exact"/>
        <w:rPr>
          <w:rFonts w:ascii="Times New Roman" w:hAnsi="Times New Roman" w:cs="Times New Roman"/>
          <w:bCs/>
          <w:szCs w:val="21"/>
          <w:lang w:val="zh-CN"/>
        </w:rPr>
      </w:pPr>
      <w:r>
        <w:rPr>
          <w:rFonts w:hint="eastAsia" w:ascii="Times New Roman" w:hAnsi="Times New Roman" w:cs="Times New Roman"/>
          <w:bCs/>
          <w:szCs w:val="21"/>
        </w:rPr>
        <w:t>（2）</w:t>
      </w:r>
      <w:r>
        <w:rPr>
          <w:rFonts w:hint="eastAsia" w:ascii="Times New Roman" w:hAnsi="Times New Roman" w:cs="Times New Roman"/>
          <w:bCs/>
          <w:szCs w:val="21"/>
          <w:lang w:val="zh-CN"/>
        </w:rPr>
        <w:t>按本章规定的</w:t>
      </w:r>
      <w:r>
        <w:rPr>
          <w:rFonts w:hint="eastAsia" w:ascii="Times New Roman" w:hAnsi="Times New Roman" w:cs="Times New Roman"/>
          <w:bCs/>
          <w:szCs w:val="21"/>
        </w:rPr>
        <w:t>评审</w:t>
      </w:r>
      <w:r>
        <w:rPr>
          <w:rFonts w:hint="eastAsia" w:ascii="Times New Roman" w:hAnsi="Times New Roman" w:cs="Times New Roman"/>
          <w:bCs/>
          <w:szCs w:val="21"/>
          <w:lang w:val="zh-CN"/>
        </w:rPr>
        <w:t>因素和分值对人员计算出得分</w:t>
      </w:r>
      <w:r>
        <w:rPr>
          <w:rFonts w:hint="eastAsia" w:ascii="Times New Roman" w:hAnsi="Times New Roman" w:cs="Times New Roman"/>
          <w:bCs/>
          <w:szCs w:val="21"/>
        </w:rPr>
        <w:t>B</w:t>
      </w:r>
      <w:r>
        <w:rPr>
          <w:rFonts w:hint="eastAsia" w:ascii="Times New Roman" w:hAnsi="Times New Roman" w:cs="Times New Roman"/>
          <w:bCs/>
          <w:szCs w:val="21"/>
          <w:lang w:val="zh-CN"/>
        </w:rPr>
        <w:t>。</w:t>
      </w:r>
    </w:p>
    <w:p w14:paraId="3521C6DB">
      <w:pPr>
        <w:spacing w:line="360" w:lineRule="exact"/>
        <w:rPr>
          <w:rFonts w:ascii="Times New Roman" w:hAnsi="Times New Roman" w:cs="Times New Roman"/>
          <w:bCs/>
          <w:szCs w:val="21"/>
          <w:lang w:val="zh-CN"/>
        </w:rPr>
      </w:pPr>
      <w:r>
        <w:rPr>
          <w:rFonts w:hint="eastAsia" w:ascii="Times New Roman" w:hAnsi="Times New Roman" w:cs="Times New Roman"/>
          <w:bCs/>
          <w:szCs w:val="21"/>
        </w:rPr>
        <w:t>（3）</w:t>
      </w:r>
      <w:r>
        <w:rPr>
          <w:rFonts w:hint="eastAsia" w:ascii="Times New Roman" w:hAnsi="Times New Roman" w:cs="Times New Roman"/>
          <w:bCs/>
          <w:szCs w:val="21"/>
          <w:lang w:val="zh-CN"/>
        </w:rPr>
        <w:t>按本章规定的</w:t>
      </w:r>
      <w:r>
        <w:rPr>
          <w:rFonts w:hint="eastAsia" w:ascii="Times New Roman" w:hAnsi="Times New Roman" w:cs="Times New Roman"/>
          <w:bCs/>
          <w:szCs w:val="21"/>
        </w:rPr>
        <w:t>评审</w:t>
      </w:r>
      <w:r>
        <w:rPr>
          <w:rFonts w:hint="eastAsia" w:ascii="Times New Roman" w:hAnsi="Times New Roman" w:cs="Times New Roman"/>
          <w:bCs/>
          <w:szCs w:val="21"/>
          <w:lang w:val="zh-CN"/>
        </w:rPr>
        <w:t>因素和分值对</w:t>
      </w:r>
      <w:r>
        <w:rPr>
          <w:rFonts w:hint="eastAsia" w:ascii="Times New Roman" w:hAnsi="Times New Roman" w:cs="Times New Roman"/>
          <w:bCs/>
          <w:szCs w:val="21"/>
        </w:rPr>
        <w:t>服务方案</w:t>
      </w:r>
      <w:r>
        <w:rPr>
          <w:rFonts w:hint="eastAsia" w:ascii="Times New Roman" w:hAnsi="Times New Roman" w:cs="Times New Roman"/>
          <w:bCs/>
          <w:szCs w:val="21"/>
          <w:lang w:val="zh-CN"/>
        </w:rPr>
        <w:t>计算出得分</w:t>
      </w:r>
      <w:r>
        <w:rPr>
          <w:rFonts w:hint="eastAsia" w:ascii="Times New Roman" w:hAnsi="Times New Roman" w:cs="Times New Roman"/>
          <w:bCs/>
          <w:szCs w:val="21"/>
        </w:rPr>
        <w:t>C</w:t>
      </w:r>
      <w:r>
        <w:rPr>
          <w:rFonts w:hint="eastAsia" w:ascii="Times New Roman" w:hAnsi="Times New Roman" w:cs="Times New Roman"/>
          <w:bCs/>
          <w:szCs w:val="21"/>
          <w:lang w:val="zh-CN"/>
        </w:rPr>
        <w:t>。</w:t>
      </w:r>
    </w:p>
    <w:p w14:paraId="6BD6811E">
      <w:pPr>
        <w:spacing w:line="360" w:lineRule="exact"/>
        <w:rPr>
          <w:rFonts w:ascii="Times New Roman" w:hAnsi="Times New Roman" w:cs="Times New Roman"/>
          <w:bCs/>
          <w:szCs w:val="21"/>
          <w:lang w:val="zh-CN"/>
        </w:rPr>
      </w:pPr>
      <w:r>
        <w:rPr>
          <w:rFonts w:hint="eastAsia" w:ascii="Times New Roman" w:hAnsi="Times New Roman" w:cs="Times New Roman"/>
          <w:bCs/>
          <w:szCs w:val="21"/>
        </w:rPr>
        <w:t>（4）</w:t>
      </w:r>
      <w:r>
        <w:rPr>
          <w:rFonts w:hint="eastAsia" w:ascii="Times New Roman" w:hAnsi="Times New Roman" w:cs="Times New Roman"/>
          <w:bCs/>
          <w:szCs w:val="21"/>
          <w:lang w:val="zh-CN"/>
        </w:rPr>
        <w:t>按本章规定的</w:t>
      </w:r>
      <w:r>
        <w:rPr>
          <w:rFonts w:hint="eastAsia" w:ascii="Times New Roman" w:hAnsi="Times New Roman" w:cs="Times New Roman"/>
          <w:bCs/>
          <w:szCs w:val="21"/>
        </w:rPr>
        <w:t>评审</w:t>
      </w:r>
      <w:r>
        <w:rPr>
          <w:rFonts w:hint="eastAsia" w:ascii="Times New Roman" w:hAnsi="Times New Roman" w:cs="Times New Roman"/>
          <w:bCs/>
          <w:szCs w:val="21"/>
          <w:lang w:val="zh-CN"/>
        </w:rPr>
        <w:t>因素和分值对</w:t>
      </w:r>
      <w:r>
        <w:rPr>
          <w:rFonts w:hint="eastAsia" w:ascii="宋体" w:hAnsi="宋体"/>
          <w:szCs w:val="21"/>
        </w:rPr>
        <w:t>最终</w:t>
      </w:r>
      <w:r>
        <w:rPr>
          <w:rFonts w:hint="eastAsia" w:ascii="Times New Roman" w:hAnsi="Times New Roman" w:cs="Times New Roman"/>
          <w:bCs/>
          <w:szCs w:val="21"/>
        </w:rPr>
        <w:t>比选申请报价</w:t>
      </w:r>
      <w:r>
        <w:rPr>
          <w:rFonts w:hint="eastAsia" w:ascii="Times New Roman" w:hAnsi="Times New Roman" w:cs="Times New Roman"/>
          <w:bCs/>
          <w:szCs w:val="21"/>
          <w:lang w:val="zh-CN"/>
        </w:rPr>
        <w:t>计算出得分</w:t>
      </w:r>
      <w:r>
        <w:rPr>
          <w:rFonts w:hint="eastAsia" w:ascii="Times New Roman" w:hAnsi="Times New Roman" w:cs="Times New Roman"/>
          <w:bCs/>
          <w:szCs w:val="21"/>
        </w:rPr>
        <w:t>D</w:t>
      </w:r>
      <w:r>
        <w:rPr>
          <w:rFonts w:hint="eastAsia" w:ascii="Times New Roman" w:hAnsi="Times New Roman" w:cs="Times New Roman"/>
          <w:bCs/>
          <w:szCs w:val="21"/>
          <w:lang w:val="zh-CN"/>
        </w:rPr>
        <w:t>。</w:t>
      </w:r>
    </w:p>
    <w:p w14:paraId="1F2459A1">
      <w:pPr>
        <w:spacing w:line="360" w:lineRule="exact"/>
        <w:rPr>
          <w:rFonts w:ascii="Times New Roman" w:hAnsi="Times New Roman" w:cs="Times New Roman"/>
          <w:bCs/>
          <w:szCs w:val="21"/>
          <w:lang w:val="zh-CN"/>
        </w:rPr>
      </w:pPr>
      <w:r>
        <w:rPr>
          <w:rFonts w:hint="eastAsia" w:ascii="Times New Roman" w:hAnsi="Times New Roman" w:cs="Times New Roman"/>
          <w:bCs/>
          <w:szCs w:val="21"/>
          <w:lang w:val="zh-CN"/>
        </w:rPr>
        <w:t>评分分值计算保留小数点后两位，小数点后第三位“四舍五入”。</w:t>
      </w:r>
      <w:r>
        <w:rPr>
          <w:rFonts w:hint="eastAsia" w:ascii="Times New Roman" w:hAnsi="Times New Roman" w:cs="Times New Roman"/>
          <w:bCs/>
          <w:szCs w:val="21"/>
        </w:rPr>
        <w:t>比选申请</w:t>
      </w:r>
      <w:r>
        <w:rPr>
          <w:rFonts w:hint="eastAsia" w:ascii="Times New Roman" w:hAnsi="Times New Roman" w:cs="Times New Roman"/>
          <w:bCs/>
          <w:szCs w:val="21"/>
          <w:lang w:val="zh-CN"/>
        </w:rPr>
        <w:t>人</w:t>
      </w:r>
      <w:r>
        <w:rPr>
          <w:rFonts w:hint="eastAsia" w:ascii="Times New Roman" w:hAnsi="Times New Roman" w:cs="Times New Roman"/>
          <w:bCs/>
          <w:szCs w:val="21"/>
        </w:rPr>
        <w:t>综合</w:t>
      </w:r>
      <w:r>
        <w:rPr>
          <w:rFonts w:hint="eastAsia" w:ascii="Times New Roman" w:hAnsi="Times New Roman" w:cs="Times New Roman"/>
          <w:bCs/>
          <w:szCs w:val="21"/>
          <w:lang w:val="zh-CN"/>
        </w:rPr>
        <w:t>得分＝A + B + C</w:t>
      </w:r>
      <w:r>
        <w:rPr>
          <w:rFonts w:hint="eastAsia" w:ascii="Times New Roman" w:hAnsi="Times New Roman" w:cs="Times New Roman"/>
          <w:bCs/>
          <w:szCs w:val="21"/>
        </w:rPr>
        <w:t>+D</w:t>
      </w:r>
      <w:r>
        <w:rPr>
          <w:rFonts w:hint="eastAsia" w:ascii="Times New Roman" w:hAnsi="Times New Roman" w:cs="Times New Roman"/>
          <w:bCs/>
          <w:szCs w:val="21"/>
          <w:lang w:val="zh-CN"/>
        </w:rPr>
        <w:t>。</w:t>
      </w:r>
    </w:p>
    <w:p w14:paraId="508F4789">
      <w:pPr>
        <w:spacing w:line="360" w:lineRule="exact"/>
        <w:rPr>
          <w:rFonts w:ascii="Times New Roman" w:hAnsi="Times New Roman" w:cs="Times New Roman"/>
          <w:bCs/>
          <w:szCs w:val="21"/>
        </w:rPr>
      </w:pPr>
      <w:bookmarkStart w:id="61" w:name="_Toc500402959"/>
      <w:r>
        <w:rPr>
          <w:rFonts w:hint="eastAsia" w:ascii="Times New Roman" w:hAnsi="Times New Roman" w:cs="Times New Roman"/>
          <w:bCs/>
          <w:szCs w:val="21"/>
        </w:rPr>
        <w:t>五、评审结果</w:t>
      </w:r>
      <w:bookmarkEnd w:id="61"/>
    </w:p>
    <w:p w14:paraId="23B828A4">
      <w:pPr>
        <w:spacing w:line="360" w:lineRule="exact"/>
        <w:rPr>
          <w:rFonts w:ascii="Times New Roman" w:hAnsi="Times New Roman" w:cs="Times New Roman"/>
          <w:bCs/>
          <w:szCs w:val="21"/>
          <w:lang w:val="zh-CN"/>
        </w:rPr>
      </w:pPr>
      <w:r>
        <w:rPr>
          <w:rFonts w:hint="eastAsia" w:ascii="Times New Roman" w:hAnsi="Times New Roman" w:cs="Times New Roman"/>
          <w:bCs/>
          <w:szCs w:val="21"/>
        </w:rPr>
        <w:t>5</w:t>
      </w:r>
      <w:r>
        <w:rPr>
          <w:rFonts w:hint="eastAsia" w:ascii="Times New Roman" w:hAnsi="Times New Roman" w:cs="Times New Roman"/>
          <w:bCs/>
          <w:szCs w:val="21"/>
          <w:lang w:val="zh-CN"/>
        </w:rPr>
        <w:t>.</w:t>
      </w:r>
      <w:r>
        <w:rPr>
          <w:rFonts w:hint="eastAsia" w:ascii="Times New Roman" w:hAnsi="Times New Roman" w:cs="Times New Roman"/>
          <w:bCs/>
          <w:szCs w:val="21"/>
        </w:rPr>
        <w:t>1</w:t>
      </w:r>
      <w:r>
        <w:rPr>
          <w:rFonts w:hint="eastAsia" w:ascii="Times New Roman" w:hAnsi="Times New Roman" w:cs="Times New Roman"/>
          <w:bCs/>
          <w:szCs w:val="21"/>
          <w:lang w:val="zh-CN"/>
        </w:rPr>
        <w:t>投标报价文件的澄清和说明</w:t>
      </w:r>
    </w:p>
    <w:p w14:paraId="6AFBD532">
      <w:pPr>
        <w:spacing w:line="360" w:lineRule="exact"/>
        <w:rPr>
          <w:rFonts w:ascii="Times New Roman" w:hAnsi="Times New Roman" w:cs="Times New Roman"/>
          <w:bCs/>
          <w:szCs w:val="21"/>
          <w:lang w:val="zh-CN"/>
        </w:rPr>
      </w:pPr>
      <w:r>
        <w:rPr>
          <w:rFonts w:hint="eastAsia" w:ascii="Times New Roman" w:hAnsi="Times New Roman" w:cs="Times New Roman"/>
          <w:bCs/>
          <w:szCs w:val="21"/>
        </w:rPr>
        <w:t>5</w:t>
      </w:r>
      <w:r>
        <w:rPr>
          <w:rFonts w:hint="eastAsia" w:ascii="Times New Roman" w:hAnsi="Times New Roman" w:cs="Times New Roman"/>
          <w:bCs/>
          <w:szCs w:val="21"/>
          <w:lang w:val="zh-CN"/>
        </w:rPr>
        <w:t>.</w:t>
      </w:r>
      <w:r>
        <w:rPr>
          <w:rFonts w:hint="eastAsia" w:ascii="Times New Roman" w:hAnsi="Times New Roman" w:cs="Times New Roman"/>
          <w:bCs/>
          <w:szCs w:val="21"/>
        </w:rPr>
        <w:t>1</w:t>
      </w:r>
      <w:r>
        <w:rPr>
          <w:rFonts w:hint="eastAsia" w:ascii="Times New Roman" w:hAnsi="Times New Roman" w:cs="Times New Roman"/>
          <w:bCs/>
          <w:szCs w:val="21"/>
          <w:lang w:val="zh-CN"/>
        </w:rPr>
        <w:t>.1 在评审过程中，评审委员会可以书面形式要求比选申请人对所提交比选申请文件中含义不明确的内容、明显文字或者计算错误进行书面澄清或说明。评审委员会不接受比选申请人主动提出的澄清、说明。比选申请人不按评审委员会要求澄清或说明的，评审委员会应否决其投标。</w:t>
      </w:r>
    </w:p>
    <w:p w14:paraId="5A2ED327">
      <w:pPr>
        <w:spacing w:line="360" w:lineRule="exact"/>
        <w:rPr>
          <w:rFonts w:ascii="Times New Roman" w:hAnsi="Times New Roman" w:cs="Times New Roman"/>
          <w:bCs/>
          <w:szCs w:val="21"/>
          <w:lang w:val="zh-CN"/>
        </w:rPr>
      </w:pPr>
      <w:r>
        <w:rPr>
          <w:rFonts w:hint="eastAsia" w:ascii="Times New Roman" w:hAnsi="Times New Roman" w:cs="Times New Roman"/>
          <w:bCs/>
          <w:szCs w:val="21"/>
        </w:rPr>
        <w:t>5</w:t>
      </w:r>
      <w:r>
        <w:rPr>
          <w:rFonts w:hint="eastAsia" w:ascii="Times New Roman" w:hAnsi="Times New Roman" w:cs="Times New Roman"/>
          <w:bCs/>
          <w:szCs w:val="21"/>
          <w:lang w:val="zh-CN"/>
        </w:rPr>
        <w:t>.</w:t>
      </w:r>
      <w:r>
        <w:rPr>
          <w:rFonts w:hint="eastAsia" w:ascii="Times New Roman" w:hAnsi="Times New Roman" w:cs="Times New Roman"/>
          <w:bCs/>
          <w:szCs w:val="21"/>
        </w:rPr>
        <w:t>1</w:t>
      </w:r>
      <w:r>
        <w:rPr>
          <w:rFonts w:hint="eastAsia" w:ascii="Times New Roman" w:hAnsi="Times New Roman" w:cs="Times New Roman"/>
          <w:bCs/>
          <w:szCs w:val="21"/>
          <w:lang w:val="zh-CN"/>
        </w:rPr>
        <w:t>.2 澄清和说明不得超出比选申请文件的范围或者改变比选申请文件的实质性内容(算术性错误修正的除外)。比选申请人的书面澄清、说明属于比选申请文件的组成部分。</w:t>
      </w:r>
    </w:p>
    <w:p w14:paraId="51675FE6">
      <w:pPr>
        <w:spacing w:line="360" w:lineRule="exact"/>
        <w:rPr>
          <w:rFonts w:ascii="Times New Roman" w:hAnsi="Times New Roman" w:cs="Times New Roman"/>
          <w:bCs/>
          <w:szCs w:val="21"/>
          <w:lang w:val="zh-CN"/>
        </w:rPr>
      </w:pPr>
      <w:r>
        <w:rPr>
          <w:rFonts w:hint="eastAsia" w:ascii="Times New Roman" w:hAnsi="Times New Roman" w:cs="Times New Roman"/>
          <w:bCs/>
          <w:szCs w:val="21"/>
        </w:rPr>
        <w:t>5</w:t>
      </w:r>
      <w:r>
        <w:rPr>
          <w:rFonts w:hint="eastAsia" w:ascii="Times New Roman" w:hAnsi="Times New Roman" w:cs="Times New Roman"/>
          <w:bCs/>
          <w:szCs w:val="21"/>
          <w:lang w:val="zh-CN"/>
        </w:rPr>
        <w:t>.</w:t>
      </w:r>
      <w:r>
        <w:rPr>
          <w:rFonts w:hint="eastAsia" w:ascii="Times New Roman" w:hAnsi="Times New Roman" w:cs="Times New Roman"/>
          <w:bCs/>
          <w:szCs w:val="21"/>
        </w:rPr>
        <w:t>1</w:t>
      </w:r>
      <w:r>
        <w:rPr>
          <w:rFonts w:hint="eastAsia" w:ascii="Times New Roman" w:hAnsi="Times New Roman" w:cs="Times New Roman"/>
          <w:bCs/>
          <w:szCs w:val="21"/>
          <w:lang w:val="zh-CN"/>
        </w:rPr>
        <w:t>.3 评审委员会不得暗示或者诱导比选申请人作出澄清、说明，对比选申请人提交的澄清、说明有疑问的，可以要求比选申请人进一步澄清或说明，直至满足评审委员会的要求。</w:t>
      </w:r>
    </w:p>
    <w:p w14:paraId="05D6E781">
      <w:pPr>
        <w:spacing w:line="360" w:lineRule="exact"/>
        <w:rPr>
          <w:rFonts w:ascii="Times New Roman" w:hAnsi="Times New Roman" w:cs="Times New Roman"/>
          <w:bCs/>
          <w:szCs w:val="21"/>
          <w:lang w:val="zh-CN"/>
        </w:rPr>
      </w:pPr>
      <w:r>
        <w:rPr>
          <w:rFonts w:hint="eastAsia" w:ascii="Times New Roman" w:hAnsi="Times New Roman" w:cs="Times New Roman"/>
          <w:bCs/>
          <w:szCs w:val="21"/>
        </w:rPr>
        <w:t>5</w:t>
      </w:r>
      <w:r>
        <w:rPr>
          <w:rFonts w:hint="eastAsia" w:ascii="Times New Roman" w:hAnsi="Times New Roman" w:cs="Times New Roman"/>
          <w:bCs/>
          <w:szCs w:val="21"/>
          <w:lang w:val="zh-CN"/>
        </w:rPr>
        <w:t>.</w:t>
      </w:r>
      <w:r>
        <w:rPr>
          <w:rFonts w:hint="eastAsia" w:ascii="Times New Roman" w:hAnsi="Times New Roman" w:cs="Times New Roman"/>
          <w:bCs/>
          <w:szCs w:val="21"/>
        </w:rPr>
        <w:t>1</w:t>
      </w:r>
      <w:r>
        <w:rPr>
          <w:rFonts w:hint="eastAsia" w:ascii="Times New Roman" w:hAnsi="Times New Roman" w:cs="Times New Roman"/>
          <w:bCs/>
          <w:szCs w:val="21"/>
          <w:lang w:val="zh-CN"/>
        </w:rPr>
        <w:t>.4 凡超出比选文件规定的或给委托人带来未曾要求的利益的变化、偏差或其他因素在评审时不予考虑。</w:t>
      </w:r>
    </w:p>
    <w:p w14:paraId="207BF763">
      <w:pPr>
        <w:spacing w:line="360" w:lineRule="exact"/>
        <w:rPr>
          <w:rFonts w:ascii="Times New Roman" w:hAnsi="Times New Roman" w:cs="Times New Roman"/>
          <w:bCs/>
          <w:szCs w:val="21"/>
          <w:lang w:val="zh-CN"/>
        </w:rPr>
      </w:pPr>
      <w:r>
        <w:rPr>
          <w:rFonts w:hint="eastAsia" w:ascii="Times New Roman" w:hAnsi="Times New Roman" w:cs="Times New Roman"/>
          <w:bCs/>
          <w:szCs w:val="21"/>
        </w:rPr>
        <w:t>5</w:t>
      </w:r>
      <w:r>
        <w:rPr>
          <w:rFonts w:hint="eastAsia" w:ascii="Times New Roman" w:hAnsi="Times New Roman" w:cs="Times New Roman"/>
          <w:bCs/>
          <w:szCs w:val="21"/>
          <w:lang w:val="zh-CN"/>
        </w:rPr>
        <w:t>.</w:t>
      </w:r>
      <w:r>
        <w:rPr>
          <w:rFonts w:hint="eastAsia" w:ascii="Times New Roman" w:hAnsi="Times New Roman" w:cs="Times New Roman"/>
          <w:bCs/>
          <w:szCs w:val="21"/>
        </w:rPr>
        <w:t>2</w:t>
      </w:r>
      <w:r>
        <w:rPr>
          <w:rFonts w:hint="eastAsia" w:ascii="Times New Roman" w:hAnsi="Times New Roman" w:cs="Times New Roman"/>
          <w:bCs/>
          <w:szCs w:val="21"/>
          <w:lang w:val="zh-CN"/>
        </w:rPr>
        <w:t xml:space="preserve"> 否决投标</w:t>
      </w:r>
    </w:p>
    <w:p w14:paraId="4ECE5B4B">
      <w:pPr>
        <w:spacing w:line="360" w:lineRule="exact"/>
        <w:rPr>
          <w:rFonts w:ascii="Times New Roman" w:hAnsi="Times New Roman" w:cs="Times New Roman"/>
          <w:bCs/>
          <w:szCs w:val="21"/>
          <w:lang w:val="zh-CN"/>
        </w:rPr>
      </w:pPr>
      <w:r>
        <w:rPr>
          <w:rFonts w:hint="eastAsia" w:ascii="Times New Roman" w:hAnsi="Times New Roman" w:cs="Times New Roman"/>
          <w:bCs/>
          <w:szCs w:val="21"/>
          <w:lang w:val="zh-CN"/>
        </w:rPr>
        <w:t>本章评审办法中未列明的要求，均不得作为否决投标的条件。</w:t>
      </w:r>
    </w:p>
    <w:p w14:paraId="5D912D47">
      <w:pPr>
        <w:spacing w:line="360" w:lineRule="exact"/>
        <w:rPr>
          <w:rFonts w:ascii="Times New Roman" w:hAnsi="Times New Roman" w:cs="Times New Roman"/>
          <w:bCs/>
          <w:szCs w:val="21"/>
          <w:lang w:val="zh-CN"/>
        </w:rPr>
      </w:pPr>
      <w:r>
        <w:rPr>
          <w:rFonts w:hint="eastAsia" w:ascii="Times New Roman" w:hAnsi="Times New Roman" w:cs="Times New Roman"/>
          <w:bCs/>
          <w:szCs w:val="21"/>
        </w:rPr>
        <w:t>5</w:t>
      </w:r>
      <w:r>
        <w:rPr>
          <w:rFonts w:hint="eastAsia" w:ascii="Times New Roman" w:hAnsi="Times New Roman" w:cs="Times New Roman"/>
          <w:bCs/>
          <w:szCs w:val="21"/>
          <w:lang w:val="zh-CN"/>
        </w:rPr>
        <w:t>.</w:t>
      </w:r>
      <w:r>
        <w:rPr>
          <w:rFonts w:hint="eastAsia" w:ascii="Times New Roman" w:hAnsi="Times New Roman" w:cs="Times New Roman"/>
          <w:bCs/>
          <w:szCs w:val="21"/>
        </w:rPr>
        <w:t>3</w:t>
      </w:r>
      <w:r>
        <w:rPr>
          <w:rFonts w:hint="eastAsia" w:ascii="Times New Roman" w:hAnsi="Times New Roman" w:cs="Times New Roman"/>
          <w:bCs/>
          <w:szCs w:val="21"/>
          <w:lang w:val="zh-CN"/>
        </w:rPr>
        <w:t>评审结果</w:t>
      </w:r>
    </w:p>
    <w:p w14:paraId="2582DF40">
      <w:pPr>
        <w:spacing w:line="360" w:lineRule="exact"/>
        <w:rPr>
          <w:rFonts w:ascii="Times New Roman" w:hAnsi="Times New Roman" w:cs="Times New Roman"/>
          <w:bCs/>
          <w:szCs w:val="21"/>
          <w:lang w:val="zh-CN"/>
        </w:rPr>
      </w:pPr>
      <w:r>
        <w:rPr>
          <w:rFonts w:hint="eastAsia" w:ascii="Times New Roman" w:hAnsi="Times New Roman" w:cs="Times New Roman"/>
          <w:bCs/>
          <w:szCs w:val="21"/>
        </w:rPr>
        <w:t>5</w:t>
      </w:r>
      <w:r>
        <w:rPr>
          <w:rFonts w:hint="eastAsia" w:ascii="Times New Roman" w:hAnsi="Times New Roman" w:cs="Times New Roman"/>
          <w:bCs/>
          <w:szCs w:val="21"/>
          <w:lang w:val="zh-CN"/>
        </w:rPr>
        <w:t>.</w:t>
      </w:r>
      <w:r>
        <w:rPr>
          <w:rFonts w:hint="eastAsia" w:ascii="Times New Roman" w:hAnsi="Times New Roman" w:cs="Times New Roman"/>
          <w:bCs/>
          <w:szCs w:val="21"/>
        </w:rPr>
        <w:t>3</w:t>
      </w:r>
      <w:r>
        <w:rPr>
          <w:rFonts w:hint="eastAsia" w:ascii="Times New Roman" w:hAnsi="Times New Roman" w:cs="Times New Roman"/>
          <w:bCs/>
          <w:szCs w:val="21"/>
          <w:lang w:val="zh-CN"/>
        </w:rPr>
        <w:t>.1 评审委员会将按照评审办法前附表内容推荐中选候选人。</w:t>
      </w:r>
    </w:p>
    <w:p w14:paraId="28BB67A7">
      <w:pPr>
        <w:spacing w:line="360" w:lineRule="exact"/>
        <w:rPr>
          <w:rFonts w:ascii="Times New Roman" w:hAnsi="Times New Roman" w:cs="Times New Roman"/>
          <w:bCs/>
          <w:szCs w:val="21"/>
          <w:lang w:val="zh-CN"/>
        </w:rPr>
      </w:pPr>
      <w:r>
        <w:rPr>
          <w:rFonts w:hint="eastAsia" w:ascii="Times New Roman" w:hAnsi="Times New Roman" w:cs="Times New Roman"/>
          <w:bCs/>
          <w:szCs w:val="21"/>
        </w:rPr>
        <w:t>5</w:t>
      </w:r>
      <w:r>
        <w:rPr>
          <w:rFonts w:hint="eastAsia" w:ascii="Times New Roman" w:hAnsi="Times New Roman" w:cs="Times New Roman"/>
          <w:bCs/>
          <w:szCs w:val="21"/>
          <w:lang w:val="zh-CN"/>
        </w:rPr>
        <w:t>.</w:t>
      </w:r>
      <w:r>
        <w:rPr>
          <w:rFonts w:hint="eastAsia" w:ascii="Times New Roman" w:hAnsi="Times New Roman" w:cs="Times New Roman"/>
          <w:bCs/>
          <w:szCs w:val="21"/>
        </w:rPr>
        <w:t>3</w:t>
      </w:r>
      <w:r>
        <w:rPr>
          <w:rFonts w:hint="eastAsia" w:ascii="Times New Roman" w:hAnsi="Times New Roman" w:cs="Times New Roman"/>
          <w:bCs/>
          <w:szCs w:val="21"/>
          <w:lang w:val="zh-CN"/>
        </w:rPr>
        <w:t>.2 评审委员会完成评审后，应当向比选人提交书面评审报告。</w:t>
      </w:r>
    </w:p>
    <w:p w14:paraId="44380415">
      <w:pPr>
        <w:pStyle w:val="2"/>
        <w:numPr>
          <w:ilvl w:val="0"/>
          <w:numId w:val="2"/>
        </w:numPr>
        <w:spacing w:before="340" w:after="330" w:line="360" w:lineRule="auto"/>
        <w:ind w:firstLine="723"/>
        <w:rPr>
          <w:sz w:val="36"/>
          <w:szCs w:val="36"/>
        </w:rPr>
      </w:pPr>
      <w:bookmarkStart w:id="62" w:name="_Toc11665"/>
      <w:bookmarkStart w:id="63" w:name="_Toc29314"/>
      <w:r>
        <w:rPr>
          <w:sz w:val="36"/>
          <w:szCs w:val="36"/>
        </w:rPr>
        <w:t>合同条款及格式</w:t>
      </w:r>
      <w:bookmarkEnd w:id="62"/>
      <w:bookmarkEnd w:id="63"/>
    </w:p>
    <w:p w14:paraId="34017664">
      <w:pPr>
        <w:spacing w:line="560" w:lineRule="exact"/>
        <w:jc w:val="center"/>
        <w:rPr>
          <w:rFonts w:hint="eastAsia" w:ascii="黑体" w:hAnsi="黑体" w:eastAsia="黑体" w:cs="黑体"/>
          <w:spacing w:val="-8"/>
          <w:sz w:val="52"/>
          <w:szCs w:val="52"/>
        </w:rPr>
      </w:pPr>
    </w:p>
    <w:p w14:paraId="3727AF39">
      <w:pPr>
        <w:spacing w:line="560" w:lineRule="exact"/>
        <w:jc w:val="center"/>
        <w:rPr>
          <w:rFonts w:hint="eastAsia" w:ascii="黑体" w:hAnsi="黑体" w:eastAsia="黑体" w:cs="黑体"/>
          <w:spacing w:val="-8"/>
          <w:sz w:val="52"/>
          <w:szCs w:val="52"/>
        </w:rPr>
      </w:pPr>
    </w:p>
    <w:p w14:paraId="0879EFD5">
      <w:pPr>
        <w:spacing w:line="560" w:lineRule="exact"/>
        <w:jc w:val="center"/>
        <w:rPr>
          <w:rFonts w:hint="eastAsia" w:ascii="黑体" w:hAnsi="黑体" w:eastAsia="黑体" w:cs="黑体"/>
          <w:spacing w:val="-8"/>
          <w:sz w:val="52"/>
          <w:szCs w:val="52"/>
        </w:rPr>
      </w:pPr>
    </w:p>
    <w:p w14:paraId="48F274DA">
      <w:pPr>
        <w:spacing w:line="560" w:lineRule="exact"/>
        <w:jc w:val="center"/>
        <w:rPr>
          <w:rFonts w:hint="eastAsia" w:ascii="黑体" w:hAnsi="黑体" w:eastAsia="黑体" w:cs="黑体"/>
          <w:spacing w:val="-8"/>
          <w:sz w:val="52"/>
          <w:szCs w:val="52"/>
        </w:rPr>
      </w:pPr>
    </w:p>
    <w:p w14:paraId="1879AB0F">
      <w:pPr>
        <w:spacing w:line="560" w:lineRule="exact"/>
        <w:jc w:val="center"/>
        <w:rPr>
          <w:rFonts w:hint="eastAsia" w:ascii="黑体" w:hAnsi="黑体" w:eastAsia="黑体" w:cs="黑体"/>
          <w:spacing w:val="-8"/>
          <w:sz w:val="52"/>
          <w:szCs w:val="52"/>
        </w:rPr>
      </w:pPr>
    </w:p>
    <w:p w14:paraId="0EA42C74">
      <w:pPr>
        <w:spacing w:line="560" w:lineRule="exact"/>
        <w:jc w:val="center"/>
        <w:rPr>
          <w:rFonts w:hint="eastAsia" w:ascii="黑体" w:hAnsi="黑体" w:eastAsia="黑体" w:cs="黑体"/>
          <w:spacing w:val="-8"/>
          <w:sz w:val="52"/>
          <w:szCs w:val="52"/>
        </w:rPr>
      </w:pPr>
    </w:p>
    <w:p w14:paraId="4B4A14FD">
      <w:pPr>
        <w:spacing w:line="560" w:lineRule="exact"/>
        <w:jc w:val="center"/>
        <w:rPr>
          <w:rFonts w:hint="eastAsia" w:ascii="黑体" w:hAnsi="黑体" w:eastAsia="黑体" w:cs="黑体"/>
          <w:spacing w:val="-8"/>
          <w:sz w:val="52"/>
          <w:szCs w:val="52"/>
        </w:rPr>
      </w:pPr>
    </w:p>
    <w:p w14:paraId="7414063F">
      <w:pPr>
        <w:spacing w:line="560" w:lineRule="exact"/>
        <w:jc w:val="center"/>
        <w:rPr>
          <w:rFonts w:hint="eastAsia" w:ascii="黑体" w:hAnsi="黑体" w:eastAsia="黑体" w:cs="黑体"/>
          <w:spacing w:val="-8"/>
          <w:sz w:val="52"/>
          <w:szCs w:val="52"/>
        </w:rPr>
      </w:pPr>
    </w:p>
    <w:p w14:paraId="3F40A502">
      <w:pPr>
        <w:spacing w:line="560" w:lineRule="exact"/>
        <w:jc w:val="center"/>
        <w:rPr>
          <w:rFonts w:hint="eastAsia" w:ascii="黑体" w:hAnsi="黑体" w:eastAsia="黑体" w:cs="黑体"/>
          <w:spacing w:val="-8"/>
          <w:sz w:val="52"/>
          <w:szCs w:val="52"/>
        </w:rPr>
      </w:pPr>
    </w:p>
    <w:p w14:paraId="2E071CF6">
      <w:pPr>
        <w:spacing w:line="560" w:lineRule="exact"/>
        <w:jc w:val="center"/>
        <w:rPr>
          <w:rFonts w:hint="eastAsia" w:ascii="黑体" w:hAnsi="黑体" w:eastAsia="黑体" w:cs="黑体"/>
          <w:spacing w:val="-8"/>
          <w:sz w:val="52"/>
          <w:szCs w:val="52"/>
        </w:rPr>
      </w:pPr>
    </w:p>
    <w:p w14:paraId="61EEDE09">
      <w:pPr>
        <w:spacing w:line="560" w:lineRule="exact"/>
        <w:jc w:val="center"/>
        <w:rPr>
          <w:rFonts w:hint="eastAsia" w:ascii="黑体" w:hAnsi="黑体" w:eastAsia="黑体" w:cs="黑体"/>
          <w:spacing w:val="-8"/>
          <w:sz w:val="52"/>
          <w:szCs w:val="52"/>
        </w:rPr>
      </w:pPr>
    </w:p>
    <w:p w14:paraId="23C8E2DA">
      <w:pPr>
        <w:spacing w:line="560" w:lineRule="exact"/>
        <w:jc w:val="center"/>
        <w:rPr>
          <w:rFonts w:hint="eastAsia" w:ascii="黑体" w:hAnsi="黑体" w:eastAsia="黑体" w:cs="黑体"/>
          <w:spacing w:val="-8"/>
          <w:sz w:val="52"/>
          <w:szCs w:val="52"/>
        </w:rPr>
      </w:pPr>
    </w:p>
    <w:p w14:paraId="6CB38807">
      <w:pPr>
        <w:spacing w:line="560" w:lineRule="exact"/>
        <w:jc w:val="center"/>
        <w:rPr>
          <w:rFonts w:hint="eastAsia" w:ascii="黑体" w:hAnsi="黑体" w:eastAsia="黑体" w:cs="黑体"/>
          <w:spacing w:val="-8"/>
          <w:sz w:val="52"/>
          <w:szCs w:val="52"/>
        </w:rPr>
      </w:pPr>
    </w:p>
    <w:p w14:paraId="3E7675A5">
      <w:pPr>
        <w:spacing w:line="560" w:lineRule="exact"/>
        <w:jc w:val="center"/>
        <w:rPr>
          <w:rFonts w:hint="eastAsia" w:ascii="黑体" w:hAnsi="黑体" w:eastAsia="黑体" w:cs="黑体"/>
          <w:spacing w:val="-8"/>
          <w:sz w:val="52"/>
          <w:szCs w:val="52"/>
        </w:rPr>
      </w:pPr>
    </w:p>
    <w:p w14:paraId="618C1394">
      <w:pPr>
        <w:spacing w:line="560" w:lineRule="exact"/>
        <w:jc w:val="center"/>
        <w:rPr>
          <w:rFonts w:hint="eastAsia" w:ascii="黑体" w:hAnsi="黑体" w:eastAsia="黑体" w:cs="黑体"/>
          <w:spacing w:val="-8"/>
          <w:sz w:val="52"/>
          <w:szCs w:val="52"/>
        </w:rPr>
      </w:pPr>
    </w:p>
    <w:p w14:paraId="55D81065">
      <w:pPr>
        <w:spacing w:line="560" w:lineRule="exact"/>
        <w:jc w:val="center"/>
        <w:rPr>
          <w:rFonts w:hint="eastAsia" w:ascii="黑体" w:hAnsi="黑体" w:eastAsia="黑体" w:cs="黑体"/>
          <w:spacing w:val="-8"/>
          <w:sz w:val="52"/>
          <w:szCs w:val="52"/>
        </w:rPr>
      </w:pPr>
    </w:p>
    <w:p w14:paraId="5CF9E7A7">
      <w:pPr>
        <w:spacing w:line="560" w:lineRule="exact"/>
        <w:jc w:val="center"/>
        <w:rPr>
          <w:rFonts w:hint="eastAsia" w:ascii="黑体" w:hAnsi="黑体" w:eastAsia="黑体" w:cs="黑体"/>
          <w:spacing w:val="-8"/>
          <w:sz w:val="52"/>
          <w:szCs w:val="52"/>
        </w:rPr>
      </w:pPr>
    </w:p>
    <w:p w14:paraId="7A38E042">
      <w:pPr>
        <w:spacing w:line="560" w:lineRule="exact"/>
        <w:jc w:val="center"/>
        <w:rPr>
          <w:rFonts w:hint="eastAsia" w:ascii="黑体" w:hAnsi="黑体" w:eastAsia="黑体" w:cs="黑体"/>
          <w:spacing w:val="-8"/>
          <w:sz w:val="52"/>
          <w:szCs w:val="52"/>
        </w:rPr>
      </w:pPr>
    </w:p>
    <w:p w14:paraId="73004813">
      <w:pPr>
        <w:spacing w:line="560" w:lineRule="exact"/>
        <w:jc w:val="center"/>
        <w:rPr>
          <w:rFonts w:hint="eastAsia" w:ascii="黑体" w:hAnsi="黑体" w:eastAsia="黑体" w:cs="黑体"/>
          <w:spacing w:val="-8"/>
          <w:sz w:val="52"/>
          <w:szCs w:val="52"/>
        </w:rPr>
      </w:pPr>
    </w:p>
    <w:p w14:paraId="6CD9E3BB">
      <w:pPr>
        <w:spacing w:line="560" w:lineRule="exact"/>
        <w:jc w:val="center"/>
        <w:rPr>
          <w:rFonts w:hint="eastAsia" w:ascii="黑体" w:hAnsi="黑体" w:eastAsia="黑体" w:cs="黑体"/>
          <w:spacing w:val="-8"/>
          <w:sz w:val="52"/>
          <w:szCs w:val="52"/>
        </w:rPr>
      </w:pPr>
    </w:p>
    <w:p w14:paraId="7E026D3F">
      <w:pPr>
        <w:spacing w:line="560" w:lineRule="exact"/>
        <w:jc w:val="center"/>
        <w:rPr>
          <w:rFonts w:hint="eastAsia" w:ascii="黑体" w:hAnsi="黑体" w:eastAsia="黑体" w:cs="黑体"/>
          <w:spacing w:val="-8"/>
          <w:sz w:val="52"/>
          <w:szCs w:val="52"/>
        </w:rPr>
      </w:pPr>
    </w:p>
    <w:p w14:paraId="3E2614E1">
      <w:pPr>
        <w:tabs>
          <w:tab w:val="left" w:pos="1350"/>
          <w:tab w:val="center" w:pos="4156"/>
        </w:tabs>
        <w:spacing w:line="760" w:lineRule="exact"/>
        <w:jc w:val="center"/>
        <w:rPr>
          <w:rFonts w:hint="eastAsia" w:ascii="黑体" w:hAnsi="黑体" w:eastAsia="黑体" w:cs="黑体"/>
          <w:b/>
          <w:bCs/>
          <w:sz w:val="44"/>
          <w:szCs w:val="44"/>
        </w:rPr>
      </w:pPr>
      <w:r>
        <w:rPr>
          <w:rFonts w:hint="eastAsia" w:ascii="黑体" w:hAnsi="黑体" w:eastAsia="黑体" w:cs="黑体"/>
          <w:b/>
          <w:bCs/>
          <w:sz w:val="44"/>
          <w:szCs w:val="44"/>
        </w:rPr>
        <w:t>2025年高速公路路面技术状况</w:t>
      </w:r>
    </w:p>
    <w:p w14:paraId="55FBD37A">
      <w:pPr>
        <w:tabs>
          <w:tab w:val="left" w:pos="1350"/>
          <w:tab w:val="center" w:pos="4156"/>
        </w:tabs>
        <w:spacing w:line="760" w:lineRule="exact"/>
        <w:jc w:val="center"/>
        <w:rPr>
          <w:rFonts w:hint="eastAsia" w:ascii="黑体" w:hAnsi="黑体" w:eastAsia="黑体" w:cs="黑体"/>
          <w:b/>
          <w:bCs/>
          <w:sz w:val="44"/>
          <w:szCs w:val="44"/>
        </w:rPr>
      </w:pPr>
      <w:r>
        <w:rPr>
          <w:rFonts w:hint="eastAsia" w:ascii="黑体" w:hAnsi="黑体" w:eastAsia="黑体" w:cs="黑体"/>
          <w:b/>
          <w:bCs/>
          <w:sz w:val="44"/>
          <w:szCs w:val="44"/>
        </w:rPr>
        <w:t>数据采集校核技术服务项目</w:t>
      </w:r>
    </w:p>
    <w:p w14:paraId="38ECE40F">
      <w:pPr>
        <w:widowControl/>
        <w:tabs>
          <w:tab w:val="left" w:pos="1350"/>
          <w:tab w:val="center" w:pos="4156"/>
        </w:tabs>
        <w:spacing w:line="760" w:lineRule="exact"/>
        <w:jc w:val="center"/>
        <w:rPr>
          <w:rFonts w:hint="eastAsia" w:ascii="黑体" w:hAnsi="黑体" w:eastAsia="黑体" w:cs="黑体"/>
          <w:b/>
          <w:bCs/>
          <w:sz w:val="52"/>
          <w:szCs w:val="52"/>
        </w:rPr>
      </w:pPr>
    </w:p>
    <w:p w14:paraId="72F5ED23">
      <w:pPr>
        <w:jc w:val="center"/>
        <w:rPr>
          <w:rFonts w:hint="eastAsia" w:ascii="黑体" w:hAnsi="黑体" w:eastAsia="黑体" w:cs="黑体"/>
          <w:sz w:val="36"/>
          <w:szCs w:val="36"/>
        </w:rPr>
      </w:pPr>
    </w:p>
    <w:p w14:paraId="5F9741D0">
      <w:pPr>
        <w:jc w:val="center"/>
        <w:rPr>
          <w:rFonts w:hint="eastAsia" w:ascii="黑体" w:hAnsi="黑体" w:eastAsia="黑体" w:cs="黑体"/>
          <w:color w:val="000000"/>
          <w:spacing w:val="-8"/>
          <w:sz w:val="72"/>
          <w:szCs w:val="72"/>
        </w:rPr>
      </w:pPr>
      <w:r>
        <w:rPr>
          <w:rFonts w:hint="eastAsia" w:ascii="黑体" w:hAnsi="黑体" w:eastAsia="黑体" w:cs="黑体"/>
          <w:color w:val="000000"/>
          <w:spacing w:val="-8"/>
          <w:sz w:val="72"/>
          <w:szCs w:val="72"/>
        </w:rPr>
        <w:t>合</w:t>
      </w:r>
    </w:p>
    <w:p w14:paraId="48C4AA32">
      <w:pPr>
        <w:jc w:val="center"/>
        <w:rPr>
          <w:rFonts w:hint="eastAsia" w:ascii="黑体" w:hAnsi="黑体" w:eastAsia="黑体" w:cs="黑体"/>
          <w:color w:val="000000"/>
          <w:spacing w:val="-8"/>
          <w:sz w:val="72"/>
          <w:szCs w:val="72"/>
        </w:rPr>
      </w:pPr>
    </w:p>
    <w:p w14:paraId="3BC20DA4">
      <w:pPr>
        <w:jc w:val="center"/>
        <w:rPr>
          <w:rFonts w:hint="eastAsia" w:ascii="黑体" w:hAnsi="黑体" w:eastAsia="黑体" w:cs="黑体"/>
          <w:color w:val="000000"/>
          <w:spacing w:val="-8"/>
          <w:sz w:val="72"/>
          <w:szCs w:val="72"/>
        </w:rPr>
      </w:pPr>
      <w:r>
        <w:rPr>
          <w:rFonts w:hint="eastAsia" w:ascii="黑体" w:hAnsi="黑体" w:eastAsia="黑体" w:cs="黑体"/>
          <w:color w:val="000000"/>
          <w:spacing w:val="-8"/>
          <w:sz w:val="72"/>
          <w:szCs w:val="72"/>
        </w:rPr>
        <w:t>同</w:t>
      </w:r>
    </w:p>
    <w:p w14:paraId="1E921F60">
      <w:pPr>
        <w:jc w:val="center"/>
        <w:rPr>
          <w:rFonts w:hint="eastAsia" w:ascii="黑体" w:hAnsi="黑体" w:eastAsia="黑体" w:cs="黑体"/>
          <w:color w:val="000000"/>
          <w:spacing w:val="-8"/>
          <w:sz w:val="72"/>
          <w:szCs w:val="72"/>
        </w:rPr>
      </w:pPr>
    </w:p>
    <w:p w14:paraId="66CA74B3">
      <w:pPr>
        <w:jc w:val="center"/>
        <w:rPr>
          <w:rFonts w:hint="eastAsia" w:ascii="黑体" w:hAnsi="黑体" w:eastAsia="黑体" w:cs="黑体"/>
          <w:color w:val="000000"/>
          <w:spacing w:val="-8"/>
          <w:sz w:val="72"/>
          <w:szCs w:val="72"/>
        </w:rPr>
      </w:pPr>
      <w:r>
        <w:rPr>
          <w:rFonts w:hint="eastAsia" w:ascii="黑体" w:hAnsi="黑体" w:eastAsia="黑体" w:cs="黑体"/>
          <w:color w:val="000000"/>
          <w:spacing w:val="-8"/>
          <w:sz w:val="72"/>
          <w:szCs w:val="72"/>
        </w:rPr>
        <w:t>文</w:t>
      </w:r>
    </w:p>
    <w:p w14:paraId="7FEBD429">
      <w:pPr>
        <w:jc w:val="center"/>
        <w:rPr>
          <w:rFonts w:hint="eastAsia" w:ascii="黑体" w:hAnsi="黑体" w:eastAsia="黑体" w:cs="黑体"/>
          <w:color w:val="000000"/>
          <w:spacing w:val="-8"/>
          <w:sz w:val="72"/>
          <w:szCs w:val="72"/>
        </w:rPr>
      </w:pPr>
    </w:p>
    <w:p w14:paraId="153720A2">
      <w:pPr>
        <w:spacing w:line="360" w:lineRule="auto"/>
        <w:jc w:val="center"/>
        <w:rPr>
          <w:rFonts w:hint="eastAsia" w:ascii="黑体" w:hAnsi="黑体" w:eastAsia="黑体" w:cs="黑体"/>
          <w:b/>
          <w:bCs/>
          <w:color w:val="000000"/>
          <w:sz w:val="24"/>
        </w:rPr>
      </w:pPr>
      <w:r>
        <w:rPr>
          <w:rFonts w:hint="eastAsia" w:ascii="黑体" w:hAnsi="黑体" w:eastAsia="黑体" w:cs="黑体"/>
          <w:color w:val="000000"/>
          <w:spacing w:val="-8"/>
          <w:sz w:val="72"/>
          <w:szCs w:val="72"/>
        </w:rPr>
        <w:t>件</w:t>
      </w:r>
    </w:p>
    <w:p w14:paraId="7EEBA484">
      <w:pPr>
        <w:spacing w:line="440" w:lineRule="exact"/>
        <w:rPr>
          <w:rStyle w:val="36"/>
          <w:rFonts w:ascii="Times New Roman" w:hAnsi="Times New Roman"/>
          <w:sz w:val="32"/>
          <w:szCs w:val="32"/>
        </w:rPr>
      </w:pPr>
    </w:p>
    <w:p w14:paraId="3113489A">
      <w:pPr>
        <w:rPr>
          <w:rFonts w:hint="eastAsia" w:ascii="仿宋" w:hAnsi="仿宋" w:eastAsia="仿宋" w:cs="仿宋"/>
          <w:sz w:val="36"/>
          <w:szCs w:val="36"/>
        </w:rPr>
      </w:pPr>
    </w:p>
    <w:p w14:paraId="4BD4FE1B">
      <w:pPr>
        <w:rPr>
          <w:rFonts w:hint="eastAsia" w:ascii="仿宋" w:hAnsi="仿宋" w:eastAsia="仿宋" w:cs="仿宋"/>
          <w:sz w:val="36"/>
          <w:szCs w:val="36"/>
        </w:rPr>
      </w:pPr>
    </w:p>
    <w:p w14:paraId="45253A8F">
      <w:pPr>
        <w:tabs>
          <w:tab w:val="left" w:pos="6804"/>
          <w:tab w:val="left" w:pos="10490"/>
        </w:tabs>
        <w:spacing w:line="360" w:lineRule="auto"/>
        <w:ind w:firstLine="1280" w:firstLineChars="400"/>
        <w:rPr>
          <w:rFonts w:hint="eastAsia" w:ascii="仿宋" w:hAnsi="仿宋" w:eastAsia="仿宋" w:cs="仿宋"/>
          <w:sz w:val="32"/>
          <w:szCs w:val="32"/>
          <w:u w:val="single"/>
        </w:rPr>
      </w:pPr>
      <w:r>
        <w:rPr>
          <w:rFonts w:hint="eastAsia" w:ascii="仿宋" w:hAnsi="仿宋" w:eastAsia="仿宋" w:cs="仿宋"/>
          <w:sz w:val="32"/>
          <w:szCs w:val="32"/>
        </w:rPr>
        <w:t>甲  方：</w:t>
      </w:r>
      <w:r>
        <w:rPr>
          <w:rFonts w:hint="eastAsia" w:ascii="仿宋" w:hAnsi="仿宋" w:eastAsia="仿宋" w:cs="仿宋"/>
          <w:sz w:val="32"/>
          <w:szCs w:val="32"/>
          <w:u w:val="single"/>
        </w:rPr>
        <w:t xml:space="preserve"> 四川蜀道新能源科技发展有限公司</w:t>
      </w:r>
    </w:p>
    <w:p w14:paraId="4044573E">
      <w:pPr>
        <w:tabs>
          <w:tab w:val="left" w:pos="6804"/>
          <w:tab w:val="left" w:pos="10490"/>
        </w:tabs>
        <w:spacing w:line="360" w:lineRule="auto"/>
        <w:ind w:right="-29" w:rightChars="-14" w:firstLine="1280" w:firstLineChars="400"/>
        <w:rPr>
          <w:rFonts w:hint="eastAsia" w:ascii="仿宋" w:hAnsi="仿宋" w:eastAsia="仿宋" w:cs="仿宋"/>
          <w:sz w:val="36"/>
          <w:szCs w:val="36"/>
        </w:rPr>
      </w:pPr>
      <w:r>
        <w:rPr>
          <w:rFonts w:hint="eastAsia" w:ascii="仿宋" w:hAnsi="仿宋" w:eastAsia="仿宋" w:cs="仿宋"/>
          <w:sz w:val="32"/>
          <w:szCs w:val="32"/>
        </w:rPr>
        <w:t>乙  方：</w:t>
      </w:r>
      <w:r>
        <w:rPr>
          <w:rFonts w:hint="eastAsia" w:ascii="仿宋" w:hAnsi="仿宋" w:eastAsia="仿宋" w:cs="仿宋"/>
          <w:sz w:val="32"/>
          <w:szCs w:val="32"/>
          <w:u w:val="single"/>
        </w:rPr>
        <w:t xml:space="preserve">                               </w:t>
      </w:r>
    </w:p>
    <w:p w14:paraId="18D3B074">
      <w:pPr>
        <w:rPr>
          <w:rFonts w:hint="eastAsia" w:ascii="仿宋" w:hAnsi="仿宋" w:eastAsia="仿宋" w:cs="仿宋"/>
          <w:sz w:val="32"/>
          <w:szCs w:val="32"/>
        </w:rPr>
      </w:pPr>
      <w:r>
        <w:rPr>
          <w:rFonts w:hint="eastAsia" w:ascii="仿宋" w:hAnsi="仿宋" w:eastAsia="仿宋" w:cs="仿宋"/>
          <w:sz w:val="32"/>
          <w:szCs w:val="32"/>
        </w:rPr>
        <w:br w:type="page"/>
      </w:r>
    </w:p>
    <w:p w14:paraId="0C251E32">
      <w:pPr>
        <w:tabs>
          <w:tab w:val="left" w:pos="1350"/>
          <w:tab w:val="center" w:pos="4156"/>
        </w:tabs>
        <w:spacing w:line="560" w:lineRule="exact"/>
        <w:jc w:val="center"/>
        <w:rPr>
          <w:rFonts w:hint="eastAsia" w:ascii="宋体" w:hAnsi="宋体"/>
          <w:b/>
          <w:bCs/>
          <w:sz w:val="36"/>
          <w:szCs w:val="36"/>
        </w:rPr>
      </w:pPr>
      <w:r>
        <w:rPr>
          <w:rFonts w:hint="eastAsia" w:ascii="宋体" w:hAnsi="宋体"/>
          <w:b/>
          <w:bCs/>
          <w:sz w:val="36"/>
          <w:szCs w:val="36"/>
        </w:rPr>
        <w:t>2025年高速公路路面技术状况</w:t>
      </w:r>
    </w:p>
    <w:p w14:paraId="070425A8">
      <w:pPr>
        <w:tabs>
          <w:tab w:val="left" w:pos="1350"/>
          <w:tab w:val="center" w:pos="4156"/>
        </w:tabs>
        <w:spacing w:line="560" w:lineRule="exact"/>
        <w:jc w:val="center"/>
        <w:rPr>
          <w:rFonts w:hint="eastAsia" w:ascii="宋体" w:hAnsi="宋体"/>
          <w:b/>
          <w:bCs/>
          <w:sz w:val="36"/>
          <w:szCs w:val="36"/>
        </w:rPr>
      </w:pPr>
      <w:r>
        <w:rPr>
          <w:rFonts w:hint="eastAsia" w:ascii="宋体" w:hAnsi="宋体"/>
          <w:b/>
          <w:bCs/>
          <w:sz w:val="36"/>
          <w:szCs w:val="36"/>
        </w:rPr>
        <w:t>数据采集校核技术服务项目合同</w:t>
      </w:r>
    </w:p>
    <w:p w14:paraId="45254811">
      <w:pPr>
        <w:tabs>
          <w:tab w:val="left" w:pos="1350"/>
          <w:tab w:val="center" w:pos="4156"/>
        </w:tabs>
        <w:rPr>
          <w:rFonts w:hint="eastAsia" w:ascii="宋体" w:hAnsi="宋体"/>
          <w:szCs w:val="21"/>
        </w:rPr>
      </w:pPr>
    </w:p>
    <w:p w14:paraId="424A8A32">
      <w:pPr>
        <w:tabs>
          <w:tab w:val="left" w:pos="1350"/>
          <w:tab w:val="center" w:pos="4156"/>
        </w:tabs>
        <w:rPr>
          <w:rFonts w:hint="eastAsia" w:ascii="宋体" w:hAnsi="宋体"/>
          <w:szCs w:val="21"/>
        </w:rPr>
      </w:pPr>
      <w:r>
        <w:rPr>
          <w:rFonts w:hint="eastAsia" w:ascii="宋体" w:hAnsi="宋体"/>
          <w:szCs w:val="21"/>
        </w:rPr>
        <w:t>甲方：四川蜀道新能源科技发展有限公司</w:t>
      </w:r>
    </w:p>
    <w:p w14:paraId="40A467B9">
      <w:pPr>
        <w:spacing w:line="600" w:lineRule="exact"/>
        <w:rPr>
          <w:rFonts w:hint="eastAsia" w:ascii="宋体" w:hAnsi="宋体"/>
          <w:szCs w:val="21"/>
        </w:rPr>
      </w:pPr>
      <w:r>
        <w:rPr>
          <w:rFonts w:hint="eastAsia" w:ascii="宋体" w:hAnsi="宋体"/>
          <w:szCs w:val="21"/>
        </w:rPr>
        <w:t>乙方：</w:t>
      </w:r>
    </w:p>
    <w:p w14:paraId="7E2BE996">
      <w:pPr>
        <w:widowControl/>
        <w:spacing w:line="360" w:lineRule="auto"/>
        <w:ind w:firstLine="420" w:firstLineChars="200"/>
        <w:rPr>
          <w:rFonts w:hint="eastAsia" w:ascii="宋体" w:hAnsi="宋体"/>
          <w:szCs w:val="21"/>
          <w:lang w:bidi="ar"/>
        </w:rPr>
      </w:pPr>
      <w:r>
        <w:rPr>
          <w:rFonts w:hint="eastAsia" w:ascii="宋体" w:hAnsi="宋体"/>
          <w:szCs w:val="21"/>
          <w:lang w:bidi="ar"/>
        </w:rPr>
        <w:t>根据《中华人民共和国民法典》及有关法律规定，遵循平等、自愿、公平和诚实信用的原则，双方就2025年高速公路路面技术状况数据采集校核技术服务项目及有关事项协商一致，订立本合同。</w:t>
      </w:r>
    </w:p>
    <w:p w14:paraId="75AD2756">
      <w:pPr>
        <w:spacing w:line="560" w:lineRule="exact"/>
        <w:ind w:firstLine="434" w:firstLineChars="200"/>
        <w:outlineLvl w:val="0"/>
        <w:rPr>
          <w:rFonts w:hint="eastAsia" w:ascii="宋体" w:hAnsi="宋体"/>
          <w:b/>
          <w:bCs/>
          <w:spacing w:val="3"/>
          <w:szCs w:val="21"/>
        </w:rPr>
      </w:pPr>
      <w:bookmarkStart w:id="64" w:name="_Toc14833"/>
      <w:bookmarkStart w:id="65" w:name="_Toc24346"/>
      <w:r>
        <w:rPr>
          <w:rFonts w:hint="eastAsia" w:ascii="宋体" w:hAnsi="宋体"/>
          <w:b/>
          <w:bCs/>
          <w:spacing w:val="3"/>
          <w:szCs w:val="21"/>
        </w:rPr>
        <w:t>第一条 技术服务内容</w:t>
      </w:r>
      <w:bookmarkEnd w:id="64"/>
      <w:bookmarkEnd w:id="65"/>
    </w:p>
    <w:p w14:paraId="0ECAF439">
      <w:pPr>
        <w:widowControl/>
        <w:spacing w:line="360" w:lineRule="auto"/>
        <w:ind w:firstLine="420" w:firstLineChars="200"/>
        <w:rPr>
          <w:rFonts w:hint="eastAsia" w:ascii="宋体" w:hAnsi="宋体"/>
          <w:szCs w:val="21"/>
          <w:lang w:bidi="ar"/>
        </w:rPr>
      </w:pPr>
      <w:r>
        <w:rPr>
          <w:rFonts w:hint="eastAsia" w:ascii="宋体" w:hAnsi="宋体"/>
          <w:szCs w:val="21"/>
          <w:lang w:bidi="ar"/>
        </w:rPr>
        <w:t>1.应用蜀道新能源(科技）公司检测车开展指定路段路面数据的采集、校核等工作。</w:t>
      </w:r>
    </w:p>
    <w:p w14:paraId="1B07EA6D">
      <w:pPr>
        <w:widowControl/>
        <w:spacing w:line="360" w:lineRule="auto"/>
        <w:ind w:firstLine="420" w:firstLineChars="200"/>
        <w:rPr>
          <w:rFonts w:hint="eastAsia" w:ascii="宋体" w:hAnsi="宋体"/>
          <w:szCs w:val="21"/>
          <w:lang w:bidi="ar"/>
        </w:rPr>
      </w:pPr>
      <w:r>
        <w:rPr>
          <w:rFonts w:hint="eastAsia" w:ascii="宋体" w:hAnsi="宋体"/>
          <w:szCs w:val="21"/>
          <w:lang w:bidi="ar"/>
        </w:rPr>
        <w:t>2.结合采集、校核的路面技术状况指数PQI、路面损坏状况指数PCI、路面行驶质量指数RQI、路面车辙深度指数RDI、路面跳车指数PBI、路面磨耗指数PWI等</w:t>
      </w:r>
      <w:r>
        <w:rPr>
          <w:rFonts w:hint="eastAsia" w:ascii="宋体" w:hAnsi="宋体"/>
          <w:szCs w:val="21"/>
        </w:rPr>
        <w:t>指标及位置信息</w:t>
      </w:r>
      <w:r>
        <w:rPr>
          <w:rFonts w:hint="eastAsia" w:ascii="宋体" w:hAnsi="宋体"/>
          <w:szCs w:val="21"/>
          <w:lang w:bidi="ar"/>
        </w:rPr>
        <w:t>，出具数据校核报告。</w:t>
      </w:r>
    </w:p>
    <w:p w14:paraId="19B92886">
      <w:pPr>
        <w:widowControl/>
        <w:spacing w:line="360" w:lineRule="auto"/>
        <w:ind w:firstLine="420" w:firstLineChars="200"/>
        <w:rPr>
          <w:rFonts w:hint="eastAsia" w:ascii="宋体" w:hAnsi="宋体"/>
          <w:szCs w:val="21"/>
          <w:highlight w:val="yellow"/>
          <w:lang w:bidi="ar"/>
        </w:rPr>
      </w:pPr>
      <w:r>
        <w:rPr>
          <w:rFonts w:hint="eastAsia" w:ascii="宋体" w:hAnsi="宋体"/>
          <w:szCs w:val="21"/>
          <w:lang w:bidi="ar"/>
        </w:rPr>
        <w:t>3.协助蜀道新能源(科技）公司开展成果报告、数据比对、实地校核等工作。</w:t>
      </w:r>
    </w:p>
    <w:p w14:paraId="6F5456BF">
      <w:pPr>
        <w:spacing w:line="560" w:lineRule="exact"/>
        <w:ind w:firstLine="434" w:firstLineChars="200"/>
        <w:outlineLvl w:val="0"/>
        <w:rPr>
          <w:rFonts w:hint="eastAsia" w:ascii="宋体" w:hAnsi="宋体"/>
          <w:szCs w:val="21"/>
        </w:rPr>
      </w:pPr>
      <w:bookmarkStart w:id="66" w:name="_Toc14568"/>
      <w:bookmarkStart w:id="67" w:name="_Toc26589"/>
      <w:r>
        <w:rPr>
          <w:rFonts w:hint="eastAsia" w:ascii="宋体" w:hAnsi="宋体"/>
          <w:b/>
          <w:bCs/>
          <w:spacing w:val="3"/>
          <w:szCs w:val="21"/>
        </w:rPr>
        <w:t>第二条 服务期限及次数</w:t>
      </w:r>
      <w:bookmarkEnd w:id="66"/>
      <w:bookmarkEnd w:id="67"/>
    </w:p>
    <w:p w14:paraId="1190D4D3">
      <w:pPr>
        <w:widowControl/>
        <w:spacing w:line="360" w:lineRule="auto"/>
        <w:ind w:firstLine="420" w:firstLineChars="200"/>
        <w:rPr>
          <w:rFonts w:hint="eastAsia" w:ascii="宋体" w:hAnsi="宋体"/>
          <w:szCs w:val="21"/>
          <w:lang w:bidi="ar"/>
        </w:rPr>
      </w:pPr>
      <w:r>
        <w:rPr>
          <w:rFonts w:hint="eastAsia" w:ascii="宋体" w:hAnsi="宋体"/>
          <w:szCs w:val="21"/>
          <w:lang w:bidi="ar"/>
        </w:rPr>
        <w:t>技术服务时间自签订合同之日起至2025年12月31日止，服务时间及次数按照甲方下达的任务通知单为准。</w:t>
      </w:r>
    </w:p>
    <w:p w14:paraId="7C416ACE">
      <w:pPr>
        <w:numPr>
          <w:ilvl w:val="0"/>
          <w:numId w:val="3"/>
        </w:numPr>
        <w:spacing w:line="560" w:lineRule="exact"/>
        <w:ind w:firstLine="434" w:firstLineChars="200"/>
        <w:outlineLvl w:val="0"/>
        <w:rPr>
          <w:rFonts w:hint="eastAsia" w:ascii="宋体" w:hAnsi="宋体"/>
          <w:b/>
          <w:bCs/>
          <w:spacing w:val="9"/>
          <w:szCs w:val="21"/>
        </w:rPr>
      </w:pPr>
      <w:bookmarkStart w:id="68" w:name="_Toc9250"/>
      <w:bookmarkStart w:id="69" w:name="_Toc31596"/>
      <w:r>
        <w:rPr>
          <w:rFonts w:hint="eastAsia" w:ascii="宋体" w:hAnsi="宋体"/>
          <w:b/>
          <w:bCs/>
          <w:spacing w:val="3"/>
          <w:szCs w:val="21"/>
        </w:rPr>
        <w:t>费用及支付方式</w:t>
      </w:r>
      <w:bookmarkEnd w:id="68"/>
      <w:bookmarkEnd w:id="69"/>
    </w:p>
    <w:p w14:paraId="74AB5DF7">
      <w:pPr>
        <w:widowControl/>
        <w:spacing w:line="360" w:lineRule="auto"/>
        <w:ind w:firstLine="420" w:firstLineChars="200"/>
        <w:rPr>
          <w:rFonts w:hint="eastAsia" w:ascii="宋体" w:hAnsi="宋体"/>
          <w:szCs w:val="21"/>
          <w:lang w:bidi="ar"/>
        </w:rPr>
      </w:pPr>
      <w:r>
        <w:rPr>
          <w:rFonts w:hint="eastAsia" w:ascii="宋体" w:hAnsi="宋体"/>
          <w:szCs w:val="21"/>
          <w:lang w:bidi="ar"/>
        </w:rPr>
        <w:t>1.技术服务费：服务费含税（税率  %）单价：人民币      元/（单车道·公里）。</w:t>
      </w:r>
    </w:p>
    <w:p w14:paraId="6D40B3C1">
      <w:pPr>
        <w:widowControl/>
        <w:spacing w:line="360" w:lineRule="auto"/>
        <w:ind w:firstLine="420" w:firstLineChars="200"/>
        <w:rPr>
          <w:rFonts w:hint="eastAsia" w:ascii="宋体" w:hAnsi="宋体"/>
          <w:szCs w:val="21"/>
          <w:lang w:bidi="ar"/>
        </w:rPr>
      </w:pPr>
      <w:r>
        <w:rPr>
          <w:rFonts w:hint="eastAsia" w:ascii="宋体" w:hAnsi="宋体"/>
          <w:szCs w:val="21"/>
          <w:lang w:bidi="ar"/>
        </w:rPr>
        <w:t>2.除双方另有约定外，甲方不再向乙方或第三方支付任何费用。</w:t>
      </w:r>
    </w:p>
    <w:p w14:paraId="663CEA06">
      <w:pPr>
        <w:widowControl/>
        <w:spacing w:line="360" w:lineRule="auto"/>
        <w:ind w:firstLine="420" w:firstLineChars="200"/>
        <w:rPr>
          <w:rFonts w:hint="eastAsia" w:ascii="宋体" w:hAnsi="宋体"/>
          <w:szCs w:val="21"/>
          <w:lang w:bidi="ar"/>
        </w:rPr>
      </w:pPr>
      <w:r>
        <w:rPr>
          <w:rFonts w:hint="eastAsia" w:ascii="宋体" w:hAnsi="宋体"/>
          <w:szCs w:val="21"/>
          <w:lang w:bidi="ar"/>
        </w:rPr>
        <w:t>3.支付方式：甲方在乙方各阶段技术服务工作完成、收到乙方提供的成果文件并验收合格后的5个工作日内，将技术服务费用支付至乙方指定的账户。甲方付款前乙方应当向甲方开具符合甲方要求的增值税专用发票，若乙方未能提供符合甲方要求的发票的，甲方有权顺延付款期限且不构成违约，乙方不得因此怠于或拒绝履行合同义务。</w:t>
      </w:r>
    </w:p>
    <w:p w14:paraId="49EACC35">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4.甲方开票信息如下：</w:t>
      </w:r>
    </w:p>
    <w:p w14:paraId="4FA8F9E6">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 xml:space="preserve">账户名称： </w:t>
      </w:r>
    </w:p>
    <w:p w14:paraId="2087D4EF">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纳税人识别号：</w:t>
      </w:r>
    </w:p>
    <w:p w14:paraId="16008947">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地址：</w:t>
      </w:r>
    </w:p>
    <w:p w14:paraId="2D9F21F7">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开户行名称：</w:t>
      </w:r>
    </w:p>
    <w:p w14:paraId="4CE6CAE9">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开户账号：</w:t>
      </w:r>
    </w:p>
    <w:p w14:paraId="4D031FBD">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4.乙方收款账户信息如下：</w:t>
      </w:r>
    </w:p>
    <w:p w14:paraId="0BE5805D">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企业名称：</w:t>
      </w:r>
    </w:p>
    <w:p w14:paraId="7E7A1612">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税号：</w:t>
      </w:r>
    </w:p>
    <w:p w14:paraId="2CADA9C6">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地址：</w:t>
      </w:r>
    </w:p>
    <w:p w14:paraId="1D56E6E0">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开户银行：</w:t>
      </w:r>
    </w:p>
    <w:p w14:paraId="29E3DFF7">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银行账户：</w:t>
      </w:r>
    </w:p>
    <w:p w14:paraId="2613D03D">
      <w:pPr>
        <w:spacing w:line="560" w:lineRule="exact"/>
        <w:ind w:firstLine="434" w:firstLineChars="200"/>
        <w:outlineLvl w:val="0"/>
        <w:rPr>
          <w:rFonts w:hint="eastAsia" w:ascii="宋体" w:hAnsi="宋体"/>
          <w:szCs w:val="21"/>
        </w:rPr>
      </w:pPr>
      <w:bookmarkStart w:id="70" w:name="_Toc25878"/>
      <w:bookmarkStart w:id="71" w:name="_Toc12945"/>
      <w:r>
        <w:rPr>
          <w:rFonts w:hint="eastAsia" w:ascii="宋体" w:hAnsi="宋体"/>
          <w:b/>
          <w:bCs/>
          <w:spacing w:val="3"/>
          <w:szCs w:val="21"/>
        </w:rPr>
        <w:t>第四条 双方的权利义务</w:t>
      </w:r>
      <w:bookmarkEnd w:id="70"/>
      <w:bookmarkEnd w:id="71"/>
    </w:p>
    <w:p w14:paraId="61286EE7">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1.甲方的权利义务</w:t>
      </w:r>
    </w:p>
    <w:p w14:paraId="67337D57">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（1）有权要求乙方按照合同约定进行技术服务工作。</w:t>
      </w:r>
    </w:p>
    <w:p w14:paraId="3D5C6240">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（2）提供乙方进行技术服务工作所需的相关资料和协助。</w:t>
      </w:r>
    </w:p>
    <w:p w14:paraId="1C31FD74">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（3）按照合同约定支付技术服务费用。</w:t>
      </w:r>
    </w:p>
    <w:p w14:paraId="44D51A91">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 xml:space="preserve"> 2.乙方权利和义务</w:t>
      </w:r>
    </w:p>
    <w:p w14:paraId="3E68F4D5">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（1）有权要求甲方提供技术服务所需的相关资料和协助。</w:t>
      </w:r>
    </w:p>
    <w:p w14:paraId="5B856625">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（2）按照国家和行业标准规范进行技术服务工作，确保道路路面数据采集、校核的规范性和准确性。若因乙方原因给甲方造成损失的，乙方应当予以赔偿。</w:t>
      </w:r>
    </w:p>
    <w:p w14:paraId="27AC8052">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（3）对技术服务过程中知悉的甲方商业秘密和技术秘密予以保密。本合同的终止不影响保密条款的效力。保密期限至相关信息、资料被依法公开之日为止。</w:t>
      </w:r>
    </w:p>
    <w:p w14:paraId="1FC38C54">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（4）按时完成技术服务工作，并向甲方提供</w:t>
      </w:r>
      <w:r>
        <w:rPr>
          <w:rFonts w:hint="eastAsia" w:ascii="宋体" w:hAnsi="宋体"/>
          <w:szCs w:val="21"/>
          <w:lang w:bidi="ar"/>
        </w:rPr>
        <w:t>数据校核报告</w:t>
      </w:r>
      <w:r>
        <w:rPr>
          <w:rFonts w:hint="eastAsia" w:ascii="宋体" w:hAnsi="宋体"/>
          <w:szCs w:val="21"/>
          <w:lang w:bidi="en-US"/>
        </w:rPr>
        <w:t>。</w:t>
      </w:r>
    </w:p>
    <w:p w14:paraId="2BEB3162">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（5）乙方技术人员进入甲方指定的工作现场及地点，开展技术服务工作时应遵守甲方的安全管理制度及规定，若因乙方原因导致甲方、乙方或第三方的人身财产 损害的，由乙方承担全部责任。</w:t>
      </w:r>
    </w:p>
    <w:p w14:paraId="78D23F49">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（6）乙方保证提供给甲方的成果文件是全新的且权属无争议，不得侵犯任何第三方的合法权益。如出现第三方对成果文件提出权属争议的，甲方有权拒绝并立即通知乙方， 由乙方自行处理由此导致的问题，并且乙方应在自行承担相关费用的情况下按照 甲方之要求采取必要的补救措施确保甲方的损失降至最低。若给甲方造成损失的， 乙方应当予以赔偿。</w:t>
      </w:r>
    </w:p>
    <w:p w14:paraId="34D2C6AF">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（7）乙方确认自身具有签订本合同的资质，若因乙方不具有相应资质而给甲方造成损失的，乙方应当予以赔偿。</w:t>
      </w:r>
    </w:p>
    <w:p w14:paraId="151D0876">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（8）乙方不得将本合同的全部或部分转让给第三方实施。</w:t>
      </w:r>
    </w:p>
    <w:p w14:paraId="15DA4507">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（9）乙方履行本合同项下义务过程中产生的全部服务成果的所有权利(包括但不限于所有权、著作权等)均归甲方所有，未经甲方书面许可，乙方不得擅自使用。</w:t>
      </w:r>
    </w:p>
    <w:p w14:paraId="7196CCD2">
      <w:pPr>
        <w:spacing w:line="560" w:lineRule="exact"/>
        <w:ind w:firstLine="434" w:firstLineChars="200"/>
        <w:outlineLvl w:val="0"/>
        <w:rPr>
          <w:rFonts w:hint="eastAsia" w:ascii="宋体" w:hAnsi="宋体"/>
          <w:b/>
          <w:bCs/>
          <w:spacing w:val="3"/>
          <w:szCs w:val="21"/>
        </w:rPr>
      </w:pPr>
      <w:bookmarkStart w:id="72" w:name="_Toc5285"/>
      <w:bookmarkStart w:id="73" w:name="_Toc6722"/>
      <w:r>
        <w:rPr>
          <w:rFonts w:hint="eastAsia" w:ascii="宋体" w:hAnsi="宋体"/>
          <w:b/>
          <w:bCs/>
          <w:spacing w:val="3"/>
          <w:szCs w:val="21"/>
        </w:rPr>
        <w:t>第五条 违约责任</w:t>
      </w:r>
      <w:bookmarkEnd w:id="72"/>
      <w:bookmarkEnd w:id="73"/>
    </w:p>
    <w:p w14:paraId="413C85BB">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1.如一方违反合同约定，应承担违约责任，赔偿对方因此遭受的损失。</w:t>
      </w:r>
    </w:p>
    <w:p w14:paraId="49E33112">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2.如因不可抗力因素导致无法履行或延迟履行合同，应及时通知对方，并提 供相应证明，双方应根据实际情况协商解决。</w:t>
      </w:r>
    </w:p>
    <w:p w14:paraId="2BDE6D16">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3.乙方未能按照合同约定的期限完成本合同约定的技术服务成果、通过甲方验收并交付最终成果文件给甲方的，甲方有权解除合同。</w:t>
      </w:r>
    </w:p>
    <w:p w14:paraId="0F0BADE7">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4.乙方将本合同的部分或全部转让给第三方实施的，甲方有权解除合同。</w:t>
      </w:r>
    </w:p>
    <w:p w14:paraId="4E1B2047">
      <w:pPr>
        <w:spacing w:line="560" w:lineRule="exact"/>
        <w:ind w:firstLine="434" w:firstLineChars="200"/>
        <w:outlineLvl w:val="0"/>
        <w:rPr>
          <w:rFonts w:hint="eastAsia" w:ascii="宋体" w:hAnsi="宋体"/>
          <w:b/>
          <w:bCs/>
          <w:spacing w:val="3"/>
          <w:szCs w:val="21"/>
        </w:rPr>
      </w:pPr>
      <w:bookmarkStart w:id="74" w:name="_Toc24645"/>
      <w:bookmarkStart w:id="75" w:name="_Toc29602"/>
      <w:r>
        <w:rPr>
          <w:rFonts w:hint="eastAsia" w:ascii="宋体" w:hAnsi="宋体"/>
          <w:b/>
          <w:bCs/>
          <w:spacing w:val="3"/>
          <w:szCs w:val="21"/>
        </w:rPr>
        <w:t>第六条 其他</w:t>
      </w:r>
      <w:bookmarkEnd w:id="74"/>
      <w:bookmarkEnd w:id="75"/>
    </w:p>
    <w:p w14:paraId="01B227D4">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1.本合同履行过程中产生争议的，由甲乙双方友好协商解决。协商不成的， 应当向甲方所在地人民法院提起诉讼。</w:t>
      </w:r>
    </w:p>
    <w:p w14:paraId="2AAE8FF0">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2.本合同自双方法定代表人或其委托代理人签字并加盖双方单位公章之日 起生效。</w:t>
      </w:r>
    </w:p>
    <w:p w14:paraId="05D4AC35">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3.本合同一式陆份，甲执肆份，乙方执贰份，具有同等法律效力。</w:t>
      </w:r>
    </w:p>
    <w:p w14:paraId="4ADF1258">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4.本合同未尽事宜，双方可签订补充协议，有关协议及双方认可的来往电报、传真、会议纪要等，均为本合同组成部分，与本合同具有同等法律效力。</w:t>
      </w:r>
    </w:p>
    <w:p w14:paraId="6ACF906F">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附件：</w:t>
      </w:r>
    </w:p>
    <w:p w14:paraId="37E4E3B1">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1.廉政合同</w:t>
      </w:r>
    </w:p>
    <w:p w14:paraId="62FFD065">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 xml:space="preserve">甲方（盖章）：                                        乙方（盖章）：     </w:t>
      </w:r>
    </w:p>
    <w:p w14:paraId="0AEA9D65">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 xml:space="preserve">法定代表人或其委托代理人                              法定代表人或其委托代理人 </w:t>
      </w:r>
    </w:p>
    <w:p w14:paraId="65A4D1FA">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 xml:space="preserve">（签名或盖章）：                                      （签名或盖章）：         </w:t>
      </w:r>
    </w:p>
    <w:p w14:paraId="7F185D0D">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 xml:space="preserve">年  月  日                                             年  月  日      </w:t>
      </w:r>
    </w:p>
    <w:p w14:paraId="64B6B7E0">
      <w:pPr>
        <w:rPr>
          <w:rFonts w:hint="eastAsia" w:ascii="宋体" w:hAnsi="宋体"/>
          <w:bCs/>
          <w:szCs w:val="21"/>
        </w:rPr>
      </w:pPr>
    </w:p>
    <w:p w14:paraId="0D43D81B">
      <w:pPr>
        <w:rPr>
          <w:rFonts w:hint="eastAsia" w:ascii="宋体" w:hAnsi="宋体"/>
          <w:bCs/>
          <w:szCs w:val="21"/>
        </w:rPr>
      </w:pPr>
    </w:p>
    <w:p w14:paraId="15E4B5F4">
      <w:pPr>
        <w:rPr>
          <w:rFonts w:hint="eastAsia" w:ascii="宋体" w:hAnsi="宋体"/>
          <w:bCs/>
          <w:szCs w:val="21"/>
        </w:rPr>
      </w:pPr>
    </w:p>
    <w:p w14:paraId="50B90BD4">
      <w:pPr>
        <w:spacing w:before="29" w:line="353" w:lineRule="auto"/>
        <w:ind w:left="3" w:right="26" w:firstLine="420"/>
        <w:jc w:val="left"/>
        <w:rPr>
          <w:rFonts w:hint="eastAsia" w:ascii="宋体" w:hAnsi="宋体"/>
          <w:szCs w:val="21"/>
          <w:lang w:bidi="en-US"/>
        </w:rPr>
      </w:pPr>
      <w:r>
        <w:rPr>
          <w:rFonts w:hint="eastAsia" w:ascii="宋体" w:hAnsi="宋体"/>
          <w:szCs w:val="21"/>
          <w:lang w:bidi="en-US"/>
        </w:rPr>
        <w:t xml:space="preserve">附件1 </w:t>
      </w:r>
    </w:p>
    <w:p w14:paraId="66079CBB">
      <w:pPr>
        <w:spacing w:line="480" w:lineRule="exact"/>
        <w:jc w:val="center"/>
        <w:rPr>
          <w:rFonts w:hint="eastAsia" w:ascii="宋体" w:hAnsi="宋体"/>
          <w:b/>
          <w:color w:val="000000"/>
          <w:kern w:val="0"/>
          <w:szCs w:val="21"/>
        </w:rPr>
      </w:pPr>
      <w:bookmarkStart w:id="76" w:name="_Ref480271502"/>
      <w:r>
        <w:rPr>
          <w:rFonts w:hint="eastAsia" w:ascii="宋体" w:hAnsi="宋体"/>
          <w:b/>
          <w:color w:val="000000"/>
          <w:kern w:val="0"/>
          <w:szCs w:val="21"/>
        </w:rPr>
        <w:t>廉政合同</w:t>
      </w:r>
      <w:bookmarkEnd w:id="76"/>
    </w:p>
    <w:p w14:paraId="4D148E2B">
      <w:pPr>
        <w:spacing w:line="480" w:lineRule="exact"/>
        <w:ind w:firstLine="570"/>
        <w:rPr>
          <w:rFonts w:hint="eastAsia" w:ascii="宋体" w:hAnsi="宋体"/>
          <w:szCs w:val="21"/>
        </w:rPr>
      </w:pPr>
      <w:r>
        <w:rPr>
          <w:rFonts w:hint="eastAsia" w:ascii="宋体" w:hAnsi="宋体"/>
          <w:szCs w:val="21"/>
        </w:rPr>
        <w:t>为共同维护公平、公正、廉洁的市场秩序，防止商业贿赂，避免违规违纪行为的发生，共同维护职业行为的廉洁性，甲乙双方在《</w:t>
      </w:r>
      <w:r>
        <w:rPr>
          <w:rFonts w:hint="eastAsia" w:ascii="宋体" w:hAnsi="宋体"/>
          <w:szCs w:val="21"/>
          <w:u w:val="single"/>
        </w:rPr>
        <w:t>2025年高速公路路面技术状况数据采集校核技术服务项目合同文件</w:t>
      </w:r>
      <w:r>
        <w:rPr>
          <w:rFonts w:hint="eastAsia" w:ascii="宋体" w:hAnsi="宋体"/>
          <w:szCs w:val="21"/>
        </w:rPr>
        <w:t>》的签定及实施过程中，应共同遵守以下条款：</w:t>
      </w:r>
    </w:p>
    <w:p w14:paraId="289EF877">
      <w:pPr>
        <w:pStyle w:val="16"/>
        <w:spacing w:line="480" w:lineRule="exact"/>
        <w:ind w:firstLine="422" w:firstLineChars="200"/>
        <w:rPr>
          <w:rFonts w:hint="eastAsia" w:hAnsi="宋体" w:cs="宋体"/>
          <w:b/>
          <w:bCs/>
        </w:rPr>
      </w:pPr>
      <w:r>
        <w:rPr>
          <w:rFonts w:hint="eastAsia" w:hAnsi="宋体" w:cs="宋体"/>
          <w:b/>
          <w:bCs/>
        </w:rPr>
        <w:t>第一条  甲乙双方的权利和义务</w:t>
      </w:r>
    </w:p>
    <w:p w14:paraId="75AEB5D5">
      <w:pPr>
        <w:pStyle w:val="16"/>
        <w:spacing w:line="480" w:lineRule="exact"/>
        <w:ind w:firstLine="420" w:firstLineChars="200"/>
        <w:rPr>
          <w:rFonts w:hint="eastAsia" w:hAnsi="宋体" w:cs="宋体"/>
        </w:rPr>
      </w:pPr>
      <w:r>
        <w:rPr>
          <w:rFonts w:hint="eastAsia" w:hAnsi="宋体" w:cs="宋体"/>
        </w:rPr>
        <w:t>1.严格遵守党和国家有关法律法规及交通运输部的有关规定。</w:t>
      </w:r>
    </w:p>
    <w:p w14:paraId="4A82ACF5">
      <w:pPr>
        <w:pStyle w:val="16"/>
        <w:spacing w:line="480" w:lineRule="exact"/>
        <w:ind w:firstLine="420" w:firstLineChars="200"/>
        <w:rPr>
          <w:rFonts w:hint="eastAsia" w:hAnsi="宋体" w:cs="宋体"/>
        </w:rPr>
      </w:pPr>
      <w:r>
        <w:rPr>
          <w:rFonts w:hint="eastAsia" w:hAnsi="宋体" w:cs="宋体"/>
        </w:rPr>
        <w:t>2.严格执行本项目的合同文件，自觉按合同办事。</w:t>
      </w:r>
    </w:p>
    <w:p w14:paraId="12320128">
      <w:pPr>
        <w:pStyle w:val="16"/>
        <w:spacing w:line="480" w:lineRule="exact"/>
        <w:ind w:firstLine="420" w:firstLineChars="200"/>
        <w:rPr>
          <w:rFonts w:hint="eastAsia" w:hAnsi="宋体" w:cs="宋体"/>
        </w:rPr>
      </w:pPr>
      <w:r>
        <w:rPr>
          <w:rFonts w:hint="eastAsia" w:hAnsi="宋体" w:cs="宋体"/>
        </w:rPr>
        <w:t>3.双方的业务活动坚持公开、公正、诚信、透明的原则(除法律认定的商业秘密和合同文件另有规定之外)，不得损害国家和集体利益，不得违反相关管理规章制度。</w:t>
      </w:r>
    </w:p>
    <w:p w14:paraId="23632051">
      <w:pPr>
        <w:pStyle w:val="16"/>
        <w:spacing w:line="480" w:lineRule="exact"/>
        <w:ind w:firstLine="420" w:firstLineChars="200"/>
        <w:rPr>
          <w:rFonts w:hint="eastAsia" w:hAnsi="宋体" w:cs="宋体"/>
        </w:rPr>
      </w:pPr>
      <w:r>
        <w:rPr>
          <w:rFonts w:hint="eastAsia" w:hAnsi="宋体" w:cs="宋体"/>
        </w:rPr>
        <w:t>4.建立健全相关机制，开展廉政教育，公布举报电话，监督并认真查处违法违纪行为。</w:t>
      </w:r>
    </w:p>
    <w:p w14:paraId="2CDB9387">
      <w:pPr>
        <w:pStyle w:val="16"/>
        <w:spacing w:line="480" w:lineRule="exact"/>
        <w:ind w:firstLine="420" w:firstLineChars="200"/>
        <w:rPr>
          <w:rFonts w:hint="eastAsia" w:hAnsi="宋体" w:cs="宋体"/>
        </w:rPr>
      </w:pPr>
      <w:r>
        <w:rPr>
          <w:rFonts w:hint="eastAsia" w:hAnsi="宋体" w:cs="宋体"/>
        </w:rPr>
        <w:t>5.发现对方在业务活动中有违反廉政规定的行为，有及时提醒对方纠正的权利和义务。</w:t>
      </w:r>
    </w:p>
    <w:p w14:paraId="7EB75C2F">
      <w:pPr>
        <w:pStyle w:val="16"/>
        <w:spacing w:line="480" w:lineRule="exact"/>
        <w:ind w:firstLine="420" w:firstLineChars="200"/>
        <w:rPr>
          <w:rFonts w:hint="eastAsia" w:hAnsi="宋体" w:cs="宋体"/>
        </w:rPr>
      </w:pPr>
      <w:r>
        <w:rPr>
          <w:rFonts w:hint="eastAsia" w:hAnsi="宋体" w:cs="宋体"/>
        </w:rPr>
        <w:t>6.发现对方严重违反本合同义务条款的行为，有向其上级有关部门举报，建议给予处理并要求告知处理结果的权利。</w:t>
      </w:r>
    </w:p>
    <w:p w14:paraId="5B58757A">
      <w:pPr>
        <w:spacing w:line="480" w:lineRule="exact"/>
        <w:ind w:firstLine="422" w:firstLineChars="200"/>
        <w:rPr>
          <w:rFonts w:hint="eastAsia" w:ascii="宋体" w:hAnsi="宋体"/>
          <w:b/>
          <w:bCs/>
          <w:szCs w:val="21"/>
        </w:rPr>
      </w:pPr>
      <w:r>
        <w:rPr>
          <w:rFonts w:hint="eastAsia" w:ascii="宋体" w:hAnsi="宋体"/>
          <w:b/>
          <w:bCs/>
          <w:szCs w:val="21"/>
        </w:rPr>
        <w:t>第二条  甲方的义务</w:t>
      </w:r>
    </w:p>
    <w:p w14:paraId="6B9FB3A4">
      <w:pPr>
        <w:spacing w:line="480" w:lineRule="exact"/>
        <w:ind w:firstLine="570"/>
        <w:rPr>
          <w:rFonts w:hint="eastAsia" w:ascii="宋体" w:hAnsi="宋体"/>
          <w:szCs w:val="21"/>
        </w:rPr>
      </w:pPr>
      <w:r>
        <w:rPr>
          <w:rFonts w:hint="eastAsia" w:ascii="宋体" w:hAnsi="宋体"/>
          <w:szCs w:val="21"/>
        </w:rPr>
        <w:t xml:space="preserve">1.甲方及其工作人员不索取或接受乙方提供的土特产、礼品、礼金、有价证券、支付凭证、商业回扣等一切物质性利益，不得在乙方报销任何应由甲方或个人支付的费用等。 </w:t>
      </w:r>
    </w:p>
    <w:p w14:paraId="68BB911D">
      <w:pPr>
        <w:pStyle w:val="16"/>
        <w:spacing w:line="480" w:lineRule="exact"/>
        <w:ind w:firstLine="420" w:firstLineChars="200"/>
        <w:rPr>
          <w:rFonts w:hint="eastAsia" w:hAnsi="宋体" w:cs="宋体"/>
        </w:rPr>
      </w:pPr>
      <w:r>
        <w:rPr>
          <w:rFonts w:hint="eastAsia" w:hAnsi="宋体" w:cs="宋体"/>
        </w:rPr>
        <w:t>2.甲方工作人员不得参加乙方安排的超标准宴请、娱乐活动和旅游考察，不得接受乙方提供的通讯工具、交通工具和高档办公用品等。</w:t>
      </w:r>
    </w:p>
    <w:p w14:paraId="7EBAED28">
      <w:pPr>
        <w:pStyle w:val="16"/>
        <w:spacing w:line="480" w:lineRule="exact"/>
        <w:ind w:firstLine="420" w:firstLineChars="200"/>
        <w:rPr>
          <w:rFonts w:hint="eastAsia" w:hAnsi="宋体" w:cs="宋体"/>
        </w:rPr>
      </w:pPr>
      <w:r>
        <w:rPr>
          <w:rFonts w:hint="eastAsia" w:hAnsi="宋体" w:cs="宋体"/>
        </w:rPr>
        <w:t>3.甲方工作人员不得要求或者接受乙方为其住房装修、婚丧嫁娶活动、配偶子女的工作安排以及出国、出境旅游等提供方便等。</w:t>
      </w:r>
    </w:p>
    <w:p w14:paraId="64291FC0">
      <w:pPr>
        <w:spacing w:line="480" w:lineRule="exact"/>
        <w:ind w:firstLine="570"/>
        <w:rPr>
          <w:rFonts w:hint="eastAsia" w:ascii="宋体" w:hAnsi="宋体"/>
          <w:szCs w:val="21"/>
        </w:rPr>
      </w:pPr>
      <w:r>
        <w:rPr>
          <w:rFonts w:hint="eastAsia" w:ascii="宋体" w:hAnsi="宋体"/>
          <w:szCs w:val="21"/>
        </w:rPr>
        <w:t>4.甲方工作人员不介绍自己的配偶、子女或其他特定关系人与乙方企业发生经济业务关系。</w:t>
      </w:r>
    </w:p>
    <w:p w14:paraId="18B3EB49">
      <w:pPr>
        <w:spacing w:line="480" w:lineRule="exact"/>
        <w:ind w:firstLine="570"/>
        <w:rPr>
          <w:rFonts w:hint="eastAsia" w:ascii="宋体" w:hAnsi="宋体"/>
          <w:b/>
          <w:bCs/>
          <w:szCs w:val="21"/>
        </w:rPr>
      </w:pPr>
      <w:r>
        <w:rPr>
          <w:rFonts w:hint="eastAsia" w:ascii="宋体" w:hAnsi="宋体"/>
          <w:b/>
          <w:bCs/>
          <w:szCs w:val="21"/>
        </w:rPr>
        <w:t>第三条  乙方的义务</w:t>
      </w:r>
    </w:p>
    <w:p w14:paraId="4955FD86">
      <w:pPr>
        <w:pStyle w:val="16"/>
        <w:spacing w:line="480" w:lineRule="exact"/>
        <w:ind w:firstLine="420" w:firstLineChars="200"/>
        <w:rPr>
          <w:rFonts w:hint="eastAsia" w:hAnsi="宋体" w:cs="宋体"/>
        </w:rPr>
      </w:pPr>
      <w:r>
        <w:rPr>
          <w:rFonts w:hint="eastAsia" w:hAnsi="宋体" w:cs="宋体"/>
        </w:rPr>
        <w:t>1.乙方不得以任何理由向甲方工作人员行贿或馈赠土特产、礼品、礼金、有价证券、支付凭证、商业回扣等一切物质性利益。</w:t>
      </w:r>
    </w:p>
    <w:p w14:paraId="02EBEBC1">
      <w:pPr>
        <w:spacing w:line="480" w:lineRule="exact"/>
        <w:ind w:firstLine="570"/>
        <w:rPr>
          <w:rFonts w:hint="eastAsia" w:ascii="宋体" w:hAnsi="宋体"/>
          <w:szCs w:val="21"/>
        </w:rPr>
      </w:pPr>
      <w:r>
        <w:rPr>
          <w:rFonts w:hint="eastAsia" w:ascii="宋体" w:hAnsi="宋体"/>
          <w:szCs w:val="21"/>
        </w:rPr>
        <w:t>2.乙方不以任何理由安排甲方工作人员参加宴请、娱乐活动、旅游考察等消费活动。</w:t>
      </w:r>
    </w:p>
    <w:p w14:paraId="2FBFF812">
      <w:pPr>
        <w:spacing w:line="480" w:lineRule="exact"/>
        <w:ind w:firstLine="570"/>
        <w:rPr>
          <w:rFonts w:hint="eastAsia" w:ascii="宋体" w:hAnsi="宋体"/>
          <w:szCs w:val="21"/>
        </w:rPr>
      </w:pPr>
      <w:r>
        <w:rPr>
          <w:rFonts w:hint="eastAsia" w:ascii="宋体" w:hAnsi="宋体"/>
          <w:szCs w:val="21"/>
        </w:rPr>
        <w:t>3.乙方不以任何名义为甲方工作人员报销应由甲方单位或个人承担的任何费用。</w:t>
      </w:r>
    </w:p>
    <w:p w14:paraId="729CA3C7">
      <w:pPr>
        <w:spacing w:line="480" w:lineRule="exact"/>
        <w:ind w:firstLine="570"/>
        <w:rPr>
          <w:rFonts w:hint="eastAsia" w:ascii="宋体" w:hAnsi="宋体"/>
          <w:szCs w:val="21"/>
        </w:rPr>
      </w:pPr>
      <w:r>
        <w:rPr>
          <w:rFonts w:hint="eastAsia" w:ascii="宋体" w:hAnsi="宋体"/>
          <w:szCs w:val="21"/>
        </w:rPr>
        <w:t>4.乙方不为甲方工作人员及其配偶、子女或其他特定关系人在本企业投资入股或赠送“干股”。</w:t>
      </w:r>
    </w:p>
    <w:p w14:paraId="7E4406F2">
      <w:pPr>
        <w:spacing w:line="480" w:lineRule="exact"/>
        <w:ind w:firstLine="570"/>
        <w:rPr>
          <w:rFonts w:hint="eastAsia" w:ascii="宋体" w:hAnsi="宋体"/>
          <w:b/>
          <w:bCs/>
          <w:szCs w:val="21"/>
        </w:rPr>
      </w:pPr>
      <w:r>
        <w:rPr>
          <w:rFonts w:hint="eastAsia" w:ascii="宋体" w:hAnsi="宋体"/>
          <w:b/>
          <w:bCs/>
          <w:szCs w:val="21"/>
        </w:rPr>
        <w:t>第四条  责任追究</w:t>
      </w:r>
    </w:p>
    <w:p w14:paraId="12CB6349">
      <w:pPr>
        <w:pStyle w:val="12"/>
        <w:spacing w:after="0" w:line="480" w:lineRule="exact"/>
        <w:ind w:firstLine="420" w:firstLineChars="200"/>
        <w:rPr>
          <w:rFonts w:hint="eastAsia" w:ascii="宋体" w:hAnsi="宋体" w:cs="宋体"/>
          <w:szCs w:val="21"/>
        </w:rPr>
      </w:pPr>
      <w:r>
        <w:rPr>
          <w:rFonts w:hint="eastAsia" w:ascii="宋体" w:hAnsi="宋体" w:cs="宋体"/>
          <w:szCs w:val="21"/>
        </w:rPr>
        <w:t>1.甲方工作人员违反廉政合同的，按照干部管理权限，依据有关规定给予党纪、行政处分；涉嫌犯罪的，移送司法机关。</w:t>
      </w:r>
    </w:p>
    <w:p w14:paraId="1FAC9441">
      <w:pPr>
        <w:pStyle w:val="12"/>
        <w:spacing w:after="0" w:line="480" w:lineRule="exact"/>
        <w:ind w:firstLine="420" w:firstLineChars="200"/>
        <w:rPr>
          <w:rFonts w:hint="eastAsia" w:ascii="宋体" w:hAnsi="宋体" w:cs="宋体"/>
          <w:szCs w:val="21"/>
        </w:rPr>
      </w:pPr>
      <w:r>
        <w:rPr>
          <w:rFonts w:hint="eastAsia" w:ascii="宋体" w:hAnsi="宋体" w:cs="宋体"/>
          <w:szCs w:val="21"/>
        </w:rPr>
        <w:t>2.乙方及其工作人员违反廉政合同造成经济损失的，应予以赔偿；甲方有权视其情节轻重决定暂时停止或长期中止与乙方所有经济业务合同。</w:t>
      </w:r>
    </w:p>
    <w:p w14:paraId="3AC045F3">
      <w:pPr>
        <w:pStyle w:val="12"/>
        <w:spacing w:after="0" w:line="480" w:lineRule="exact"/>
        <w:ind w:firstLine="420" w:firstLineChars="200"/>
        <w:rPr>
          <w:rFonts w:hint="eastAsia" w:ascii="宋体" w:hAnsi="宋体" w:cs="宋体"/>
          <w:szCs w:val="21"/>
        </w:rPr>
      </w:pPr>
      <w:r>
        <w:rPr>
          <w:rFonts w:hint="eastAsia" w:ascii="宋体" w:hAnsi="宋体" w:cs="宋体"/>
          <w:szCs w:val="21"/>
        </w:rPr>
        <w:t>3.本合同作为附件，与《</w:t>
      </w:r>
      <w:r>
        <w:rPr>
          <w:rFonts w:hint="eastAsia" w:ascii="宋体" w:hAnsi="宋体" w:cs="宋体"/>
          <w:szCs w:val="21"/>
          <w:u w:val="single"/>
        </w:rPr>
        <w:t>高速公路路面状况季度调查咨询服务合同》</w:t>
      </w:r>
      <w:r>
        <w:rPr>
          <w:rFonts w:hint="eastAsia" w:ascii="宋体" w:hAnsi="宋体" w:cs="宋体"/>
          <w:szCs w:val="21"/>
        </w:rPr>
        <w:t>具有同等的法律效力，经合同双方签署立即生效。</w:t>
      </w:r>
    </w:p>
    <w:p w14:paraId="7D4847ED">
      <w:pPr>
        <w:spacing w:line="480" w:lineRule="exact"/>
        <w:ind w:firstLine="570"/>
        <w:rPr>
          <w:rFonts w:hint="eastAsia" w:ascii="宋体" w:hAnsi="宋体"/>
          <w:szCs w:val="21"/>
        </w:rPr>
      </w:pPr>
      <w:r>
        <w:rPr>
          <w:rFonts w:hint="eastAsia" w:ascii="宋体" w:hAnsi="宋体"/>
          <w:szCs w:val="21"/>
        </w:rPr>
        <w:t>4.本合同一式</w:t>
      </w:r>
      <w:r>
        <w:rPr>
          <w:rFonts w:hint="eastAsia" w:ascii="宋体" w:hAnsi="宋体"/>
          <w:szCs w:val="21"/>
          <w:u w:val="single"/>
        </w:rPr>
        <w:t>陆</w:t>
      </w:r>
      <w:r>
        <w:rPr>
          <w:rFonts w:hint="eastAsia" w:ascii="宋体" w:hAnsi="宋体"/>
          <w:szCs w:val="21"/>
        </w:rPr>
        <w:t>份，由甲方执</w:t>
      </w:r>
      <w:r>
        <w:rPr>
          <w:rFonts w:hint="eastAsia" w:ascii="宋体" w:hAnsi="宋体"/>
          <w:szCs w:val="21"/>
          <w:u w:val="single"/>
        </w:rPr>
        <w:t>肆</w:t>
      </w:r>
      <w:r>
        <w:rPr>
          <w:rFonts w:hint="eastAsia" w:ascii="宋体" w:hAnsi="宋体"/>
          <w:szCs w:val="21"/>
        </w:rPr>
        <w:t>份，乙方执贰份。</w:t>
      </w:r>
    </w:p>
    <w:p w14:paraId="58FC4855">
      <w:pPr>
        <w:pStyle w:val="12"/>
        <w:spacing w:after="0" w:line="480" w:lineRule="exact"/>
        <w:rPr>
          <w:rFonts w:hint="eastAsia" w:ascii="宋体" w:hAnsi="宋体" w:cs="宋体"/>
          <w:szCs w:val="21"/>
        </w:rPr>
      </w:pPr>
    </w:p>
    <w:p w14:paraId="616FBAD2">
      <w:pPr>
        <w:spacing w:line="480" w:lineRule="exact"/>
        <w:ind w:firstLine="840" w:firstLineChars="400"/>
        <w:rPr>
          <w:rFonts w:hint="eastAsia" w:ascii="宋体" w:hAnsi="宋体"/>
          <w:szCs w:val="21"/>
          <w:u w:val="single"/>
        </w:rPr>
      </w:pPr>
      <w:r>
        <w:rPr>
          <w:rFonts w:hint="eastAsia" w:ascii="宋体" w:hAnsi="宋体"/>
          <w:szCs w:val="21"/>
        </w:rPr>
        <w:t xml:space="preserve">甲方（盖章）：                               乙方（盖章）：     </w:t>
      </w:r>
    </w:p>
    <w:p w14:paraId="165EF13E">
      <w:pPr>
        <w:spacing w:line="480" w:lineRule="exact"/>
        <w:ind w:left="420" w:hanging="420" w:hangingChars="200"/>
        <w:jc w:val="left"/>
        <w:rPr>
          <w:rFonts w:hint="eastAsia" w:ascii="宋体" w:hAnsi="宋体"/>
          <w:szCs w:val="21"/>
        </w:rPr>
      </w:pPr>
    </w:p>
    <w:p w14:paraId="5359A107">
      <w:pPr>
        <w:spacing w:line="480" w:lineRule="exact"/>
        <w:ind w:left="559" w:leftChars="266"/>
        <w:jc w:val="left"/>
        <w:rPr>
          <w:rFonts w:hint="eastAsia" w:ascii="宋体" w:hAnsi="宋体"/>
          <w:szCs w:val="21"/>
        </w:rPr>
      </w:pPr>
      <w:r>
        <w:rPr>
          <w:rFonts w:hint="eastAsia" w:ascii="宋体" w:hAnsi="宋体"/>
          <w:szCs w:val="21"/>
        </w:rPr>
        <w:t xml:space="preserve">法定代表人或其委托代理人                法定代表人或其委托代理人 </w:t>
      </w:r>
    </w:p>
    <w:p w14:paraId="30836AA7">
      <w:pPr>
        <w:spacing w:line="480" w:lineRule="exact"/>
        <w:ind w:firstLine="840" w:firstLineChars="400"/>
        <w:jc w:val="left"/>
        <w:rPr>
          <w:rFonts w:hint="eastAsia" w:ascii="宋体" w:hAnsi="宋体"/>
          <w:szCs w:val="21"/>
        </w:rPr>
      </w:pPr>
      <w:r>
        <w:rPr>
          <w:rFonts w:hint="eastAsia" w:ascii="宋体" w:hAnsi="宋体"/>
          <w:szCs w:val="21"/>
        </w:rPr>
        <w:t>（</w:t>
      </w:r>
      <w:r>
        <w:rPr>
          <w:rFonts w:hint="eastAsia" w:ascii="宋体" w:hAnsi="宋体"/>
          <w:spacing w:val="-13"/>
          <w:szCs w:val="21"/>
        </w:rPr>
        <w:t>签名或盖章</w:t>
      </w:r>
      <w:r>
        <w:rPr>
          <w:rFonts w:hint="eastAsia" w:ascii="宋体" w:hAnsi="宋体"/>
          <w:szCs w:val="21"/>
        </w:rPr>
        <w:t>）：                            （</w:t>
      </w:r>
      <w:r>
        <w:rPr>
          <w:rFonts w:hint="eastAsia" w:ascii="宋体" w:hAnsi="宋体"/>
          <w:spacing w:val="-13"/>
          <w:szCs w:val="21"/>
        </w:rPr>
        <w:t>签名或盖章</w:t>
      </w:r>
      <w:r>
        <w:rPr>
          <w:rFonts w:hint="eastAsia" w:ascii="宋体" w:hAnsi="宋体"/>
          <w:szCs w:val="21"/>
        </w:rPr>
        <w:t xml:space="preserve">）：         </w:t>
      </w:r>
    </w:p>
    <w:p w14:paraId="3C9F4BBB">
      <w:pPr>
        <w:spacing w:line="480" w:lineRule="exact"/>
        <w:jc w:val="left"/>
        <w:rPr>
          <w:rFonts w:hint="eastAsia" w:ascii="宋体" w:hAnsi="宋体"/>
          <w:szCs w:val="21"/>
        </w:rPr>
      </w:pPr>
    </w:p>
    <w:p w14:paraId="46290E37">
      <w:pPr>
        <w:pBdr>
          <w:top w:val="none" w:color="auto" w:sz="0" w:space="1"/>
          <w:left w:val="none" w:color="auto" w:sz="0" w:space="4"/>
          <w:bottom w:val="none" w:color="auto" w:sz="0" w:space="1"/>
          <w:right w:val="none" w:color="auto" w:sz="0" w:space="4"/>
        </w:pBdr>
        <w:spacing w:line="480" w:lineRule="exact"/>
        <w:ind w:firstLine="1050" w:firstLineChars="500"/>
        <w:jc w:val="left"/>
        <w:rPr>
          <w:rFonts w:hint="eastAsia" w:ascii="宋体" w:hAnsi="宋体"/>
          <w:szCs w:val="21"/>
        </w:rPr>
      </w:pPr>
      <w:r>
        <w:rPr>
          <w:rFonts w:hint="eastAsia" w:ascii="宋体" w:hAnsi="宋体"/>
          <w:szCs w:val="21"/>
        </w:rPr>
        <w:t xml:space="preserve">年  月  日                                 年  月  日      </w:t>
      </w:r>
    </w:p>
    <w:p w14:paraId="3013202F">
      <w:pPr>
        <w:spacing w:line="360" w:lineRule="auto"/>
        <w:jc w:val="center"/>
        <w:rPr>
          <w:rFonts w:hint="eastAsia" w:ascii="宋体" w:hAnsi="宋体"/>
          <w:szCs w:val="21"/>
        </w:rPr>
      </w:pPr>
    </w:p>
    <w:p w14:paraId="68C67A7F">
      <w:pPr>
        <w:spacing w:line="360" w:lineRule="auto"/>
        <w:jc w:val="center"/>
        <w:rPr>
          <w:rFonts w:hint="eastAsia" w:asciiTheme="minorEastAsia" w:hAnsiTheme="minorEastAsia" w:eastAsiaTheme="minorEastAsia" w:cstheme="minorEastAsia"/>
          <w:sz w:val="28"/>
          <w:szCs w:val="28"/>
        </w:rPr>
      </w:pPr>
    </w:p>
    <w:p w14:paraId="215648A8">
      <w:pPr>
        <w:spacing w:line="360" w:lineRule="auto"/>
        <w:jc w:val="center"/>
        <w:rPr>
          <w:rFonts w:hint="eastAsia" w:asciiTheme="minorEastAsia" w:hAnsiTheme="minorEastAsia" w:eastAsiaTheme="minorEastAsia" w:cstheme="minorEastAsia"/>
          <w:sz w:val="28"/>
          <w:szCs w:val="28"/>
        </w:rPr>
      </w:pPr>
    </w:p>
    <w:p w14:paraId="062E2BCD">
      <w:pPr>
        <w:spacing w:line="360" w:lineRule="auto"/>
        <w:jc w:val="center"/>
        <w:rPr>
          <w:rFonts w:hint="eastAsia" w:asciiTheme="minorEastAsia" w:hAnsiTheme="minorEastAsia" w:eastAsiaTheme="minorEastAsia" w:cstheme="minorEastAsia"/>
          <w:sz w:val="28"/>
          <w:szCs w:val="28"/>
        </w:rPr>
      </w:pPr>
    </w:p>
    <w:p w14:paraId="345317FD">
      <w:pPr>
        <w:spacing w:line="360" w:lineRule="auto"/>
        <w:jc w:val="center"/>
        <w:rPr>
          <w:rFonts w:hint="eastAsia" w:asciiTheme="minorEastAsia" w:hAnsiTheme="minorEastAsia" w:eastAsiaTheme="minorEastAsia" w:cstheme="minorEastAsia"/>
          <w:sz w:val="28"/>
          <w:szCs w:val="28"/>
        </w:rPr>
      </w:pPr>
    </w:p>
    <w:p w14:paraId="72CC0772">
      <w:pPr>
        <w:spacing w:line="360" w:lineRule="auto"/>
        <w:jc w:val="center"/>
        <w:rPr>
          <w:rFonts w:hint="eastAsia" w:asciiTheme="minorEastAsia" w:hAnsiTheme="minorEastAsia" w:eastAsiaTheme="minorEastAsia" w:cstheme="minorEastAsia"/>
          <w:sz w:val="28"/>
          <w:szCs w:val="28"/>
        </w:rPr>
      </w:pPr>
    </w:p>
    <w:p w14:paraId="184685A5">
      <w:pPr>
        <w:spacing w:line="360" w:lineRule="auto"/>
        <w:jc w:val="center"/>
        <w:rPr>
          <w:rFonts w:hint="eastAsia" w:asciiTheme="minorEastAsia" w:hAnsiTheme="minorEastAsia" w:eastAsiaTheme="minorEastAsia" w:cstheme="minorEastAsia"/>
          <w:sz w:val="28"/>
          <w:szCs w:val="28"/>
        </w:rPr>
      </w:pPr>
    </w:p>
    <w:p w14:paraId="70C88B72">
      <w:pPr>
        <w:spacing w:line="360" w:lineRule="auto"/>
        <w:jc w:val="center"/>
        <w:rPr>
          <w:rFonts w:hint="eastAsia" w:asciiTheme="minorEastAsia" w:hAnsiTheme="minorEastAsia" w:eastAsiaTheme="minorEastAsia" w:cstheme="minorEastAsia"/>
          <w:sz w:val="28"/>
          <w:szCs w:val="28"/>
        </w:rPr>
      </w:pPr>
    </w:p>
    <w:p w14:paraId="020DB012">
      <w:pPr>
        <w:spacing w:line="360" w:lineRule="auto"/>
        <w:jc w:val="center"/>
        <w:rPr>
          <w:rFonts w:hint="eastAsia" w:asciiTheme="minorEastAsia" w:hAnsiTheme="minorEastAsia" w:eastAsiaTheme="minorEastAsia" w:cstheme="minorEastAsia"/>
          <w:sz w:val="28"/>
          <w:szCs w:val="28"/>
        </w:rPr>
      </w:pPr>
    </w:p>
    <w:p w14:paraId="634C9E65">
      <w:pPr>
        <w:spacing w:line="360" w:lineRule="auto"/>
        <w:jc w:val="center"/>
        <w:rPr>
          <w:rFonts w:hint="eastAsia" w:asciiTheme="minorEastAsia" w:hAnsiTheme="minorEastAsia" w:eastAsiaTheme="minorEastAsia" w:cstheme="minorEastAsia"/>
          <w:sz w:val="28"/>
          <w:szCs w:val="28"/>
        </w:rPr>
      </w:pPr>
    </w:p>
    <w:p w14:paraId="2CFA5FFB">
      <w:pPr>
        <w:spacing w:line="360" w:lineRule="auto"/>
        <w:jc w:val="center"/>
        <w:rPr>
          <w:rFonts w:hint="eastAsia" w:asciiTheme="minorEastAsia" w:hAnsiTheme="minorEastAsia" w:eastAsiaTheme="minorEastAsia" w:cstheme="minorEastAsia"/>
          <w:sz w:val="28"/>
          <w:szCs w:val="28"/>
        </w:rPr>
      </w:pPr>
    </w:p>
    <w:p w14:paraId="25CEF834">
      <w:pPr>
        <w:spacing w:line="360" w:lineRule="auto"/>
        <w:jc w:val="center"/>
        <w:rPr>
          <w:rFonts w:hint="eastAsia" w:asciiTheme="minorEastAsia" w:hAnsiTheme="minorEastAsia" w:eastAsiaTheme="minorEastAsia" w:cstheme="minorEastAsia"/>
          <w:sz w:val="28"/>
          <w:szCs w:val="28"/>
        </w:rPr>
      </w:pPr>
    </w:p>
    <w:p w14:paraId="6481CDB3">
      <w:pPr>
        <w:spacing w:line="360" w:lineRule="auto"/>
        <w:jc w:val="center"/>
        <w:rPr>
          <w:rFonts w:hint="eastAsia" w:asciiTheme="minorEastAsia" w:hAnsiTheme="minorEastAsia" w:eastAsiaTheme="minorEastAsia" w:cstheme="minorEastAsia"/>
          <w:sz w:val="28"/>
          <w:szCs w:val="28"/>
        </w:rPr>
      </w:pPr>
    </w:p>
    <w:p w14:paraId="62BD4629">
      <w:pPr>
        <w:pStyle w:val="16"/>
        <w:keepNext/>
        <w:keepLines/>
        <w:numPr>
          <w:ilvl w:val="0"/>
          <w:numId w:val="2"/>
        </w:numPr>
        <w:adjustRightInd w:val="0"/>
        <w:snapToGrid w:val="0"/>
        <w:spacing w:line="360" w:lineRule="auto"/>
        <w:jc w:val="center"/>
        <w:textAlignment w:val="baseline"/>
        <w:outlineLvl w:val="0"/>
        <w:rPr>
          <w:rFonts w:ascii="Times New Roman" w:hAnsi="Times New Roman" w:cs="Times New Roman"/>
          <w:b/>
          <w:bCs/>
          <w:color w:val="000000"/>
          <w:kern w:val="44"/>
          <w:sz w:val="36"/>
          <w:szCs w:val="36"/>
        </w:rPr>
      </w:pPr>
      <w:bookmarkStart w:id="77" w:name="_Toc27052"/>
      <w:r>
        <w:rPr>
          <w:rFonts w:hint="eastAsia" w:hAnsi="宋体" w:cs="宋体"/>
          <w:b/>
          <w:bCs/>
          <w:sz w:val="36"/>
          <w:szCs w:val="36"/>
        </w:rPr>
        <w:t>单价限价</w:t>
      </w:r>
      <w:bookmarkEnd w:id="77"/>
      <w:r>
        <w:rPr>
          <w:rFonts w:hint="eastAsia" w:hAnsi="宋体" w:cs="宋体"/>
          <w:b/>
          <w:bCs/>
          <w:sz w:val="36"/>
          <w:szCs w:val="36"/>
        </w:rPr>
        <w:t>清单</w:t>
      </w:r>
    </w:p>
    <w:p w14:paraId="12396F95">
      <w:pPr>
        <w:spacing w:line="360" w:lineRule="auto"/>
        <w:jc w:val="center"/>
        <w:rPr>
          <w:rFonts w:hint="eastAsia" w:ascii="仿宋" w:hAnsi="仿宋" w:eastAsia="仿宋" w:cs="仿宋"/>
          <w:b/>
          <w:sz w:val="28"/>
          <w:szCs w:val="28"/>
        </w:rPr>
      </w:pPr>
    </w:p>
    <w:p w14:paraId="407A750E">
      <w:pPr>
        <w:jc w:val="center"/>
        <w:rPr>
          <w:rFonts w:hint="eastAsia" w:ascii="宋体" w:hAnsi="宋体"/>
          <w:b/>
          <w:bCs/>
          <w:sz w:val="28"/>
          <w:szCs w:val="24"/>
        </w:rPr>
      </w:pPr>
      <w:r>
        <w:rPr>
          <w:rFonts w:hint="eastAsia" w:ascii="宋体" w:hAnsi="宋体"/>
          <w:b/>
          <w:bCs/>
          <w:sz w:val="28"/>
          <w:szCs w:val="24"/>
        </w:rPr>
        <w:t xml:space="preserve">  四川蜀道新能源科技发展有限公司2025年高速公路路面技术状况数据采集校核技术服务项目单价限价清单</w:t>
      </w:r>
    </w:p>
    <w:tbl>
      <w:tblPr>
        <w:tblStyle w:val="25"/>
        <w:tblW w:w="8478" w:type="dxa"/>
        <w:tblInd w:w="0" w:type="dxa"/>
        <w:tblLayout w:type="fixed"/>
        <w:tblCellMar>
          <w:top w:w="0" w:type="dxa"/>
          <w:left w:w="108" w:type="dxa"/>
          <w:bottom w:w="0" w:type="dxa"/>
          <w:right w:w="108" w:type="dxa"/>
        </w:tblCellMar>
      </w:tblPr>
      <w:tblGrid>
        <w:gridCol w:w="502"/>
        <w:gridCol w:w="3002"/>
        <w:gridCol w:w="3136"/>
        <w:gridCol w:w="1838"/>
      </w:tblGrid>
      <w:tr w14:paraId="2D55B035">
        <w:tblPrEx>
          <w:tblCellMar>
            <w:top w:w="0" w:type="dxa"/>
            <w:left w:w="108" w:type="dxa"/>
            <w:bottom w:w="0" w:type="dxa"/>
            <w:right w:w="108" w:type="dxa"/>
          </w:tblCellMar>
        </w:tblPrEx>
        <w:trPr>
          <w:trHeight w:val="1072" w:hRule="atLeast"/>
        </w:trPr>
        <w:tc>
          <w:tcPr>
            <w:tcW w:w="8478" w:type="dxa"/>
            <w:gridSpan w:val="4"/>
            <w:tcBorders>
              <w:top w:val="single" w:color="auto" w:sz="4" w:space="0"/>
              <w:left w:val="single" w:color="auto" w:sz="4" w:space="0"/>
              <w:bottom w:val="single" w:color="auto" w:sz="4" w:space="0"/>
              <w:right w:val="single" w:color="auto" w:sz="4" w:space="0"/>
            </w:tcBorders>
            <w:vAlign w:val="center"/>
          </w:tcPr>
          <w:p w14:paraId="34E97054">
            <w:pPr>
              <w:widowControl/>
              <w:jc w:val="center"/>
              <w:textAlignment w:val="center"/>
              <w:rPr>
                <w:rFonts w:hint="eastAsia" w:ascii="宋体" w:hAnsi="宋体"/>
                <w:kern w:val="0"/>
                <w:szCs w:val="21"/>
                <w:lang w:bidi="ar"/>
              </w:rPr>
            </w:pPr>
            <w:r>
              <w:rPr>
                <w:rFonts w:hint="eastAsia" w:ascii="宋体" w:hAnsi="宋体"/>
                <w:kern w:val="0"/>
                <w:szCs w:val="21"/>
                <w:lang w:bidi="ar"/>
              </w:rPr>
              <w:t>四川蜀道新能源科技发展有限公司</w:t>
            </w:r>
          </w:p>
          <w:p w14:paraId="7A8722F9">
            <w:pPr>
              <w:widowControl/>
              <w:jc w:val="center"/>
              <w:textAlignment w:val="center"/>
              <w:rPr>
                <w:rFonts w:hint="eastAsia" w:ascii="宋体" w:hAnsi="宋体"/>
                <w:b/>
                <w:bCs/>
                <w:szCs w:val="21"/>
              </w:rPr>
            </w:pPr>
            <w:r>
              <w:rPr>
                <w:rFonts w:hint="eastAsia" w:ascii="宋体" w:hAnsi="宋体"/>
                <w:kern w:val="0"/>
                <w:szCs w:val="21"/>
                <w:lang w:bidi="ar"/>
              </w:rPr>
              <w:t xml:space="preserve">2025年高速公路路面技术状况数据采集校核技术服务项目 </w:t>
            </w:r>
          </w:p>
        </w:tc>
      </w:tr>
      <w:tr w14:paraId="1B0D3DE9">
        <w:tblPrEx>
          <w:tblCellMar>
            <w:top w:w="0" w:type="dxa"/>
            <w:left w:w="108" w:type="dxa"/>
            <w:bottom w:w="0" w:type="dxa"/>
            <w:right w:w="108" w:type="dxa"/>
          </w:tblCellMar>
        </w:tblPrEx>
        <w:trPr>
          <w:trHeight w:val="567" w:hRule="atLeast"/>
        </w:trPr>
        <w:tc>
          <w:tcPr>
            <w:tcW w:w="502" w:type="dxa"/>
            <w:tcBorders>
              <w:top w:val="single" w:color="auto" w:sz="4" w:space="0"/>
              <w:left w:val="single" w:color="auto" w:sz="4" w:space="0"/>
              <w:bottom w:val="single" w:color="auto" w:sz="4" w:space="0"/>
              <w:right w:val="single" w:color="auto" w:sz="4" w:space="0"/>
            </w:tcBorders>
            <w:vAlign w:val="center"/>
          </w:tcPr>
          <w:p w14:paraId="4B559D92">
            <w:pPr>
              <w:widowControl/>
              <w:jc w:val="center"/>
              <w:textAlignment w:val="center"/>
              <w:rPr>
                <w:rFonts w:hint="eastAsia" w:ascii="宋体" w:hAnsi="宋体"/>
                <w:szCs w:val="21"/>
              </w:rPr>
            </w:pPr>
            <w:r>
              <w:rPr>
                <w:rFonts w:hint="eastAsia" w:ascii="宋体" w:hAnsi="宋体"/>
                <w:kern w:val="0"/>
                <w:szCs w:val="21"/>
                <w:lang w:bidi="ar"/>
              </w:rPr>
              <w:t>序号</w:t>
            </w:r>
          </w:p>
        </w:tc>
        <w:tc>
          <w:tcPr>
            <w:tcW w:w="3002" w:type="dxa"/>
            <w:tcBorders>
              <w:top w:val="single" w:color="auto" w:sz="4" w:space="0"/>
              <w:left w:val="single" w:color="auto" w:sz="4" w:space="0"/>
              <w:bottom w:val="single" w:color="auto" w:sz="4" w:space="0"/>
              <w:right w:val="single" w:color="auto" w:sz="4" w:space="0"/>
            </w:tcBorders>
            <w:vAlign w:val="center"/>
          </w:tcPr>
          <w:p w14:paraId="2E8ACC59">
            <w:pPr>
              <w:widowControl/>
              <w:jc w:val="center"/>
              <w:textAlignment w:val="center"/>
              <w:rPr>
                <w:rFonts w:hint="eastAsia" w:ascii="宋体" w:hAnsi="宋体"/>
                <w:szCs w:val="21"/>
              </w:rPr>
            </w:pPr>
            <w:r>
              <w:rPr>
                <w:rFonts w:hint="eastAsia" w:ascii="宋体" w:hAnsi="宋体"/>
                <w:szCs w:val="21"/>
              </w:rPr>
              <w:t>项目</w:t>
            </w:r>
          </w:p>
        </w:tc>
        <w:tc>
          <w:tcPr>
            <w:tcW w:w="3136" w:type="dxa"/>
            <w:tcBorders>
              <w:top w:val="single" w:color="auto" w:sz="4" w:space="0"/>
              <w:left w:val="single" w:color="auto" w:sz="4" w:space="0"/>
              <w:bottom w:val="single" w:color="auto" w:sz="4" w:space="0"/>
              <w:right w:val="single" w:color="auto" w:sz="4" w:space="0"/>
            </w:tcBorders>
            <w:vAlign w:val="center"/>
          </w:tcPr>
          <w:p w14:paraId="1DCE31CC">
            <w:pPr>
              <w:widowControl/>
              <w:jc w:val="center"/>
              <w:textAlignment w:val="center"/>
              <w:rPr>
                <w:rFonts w:hint="eastAsia" w:ascii="宋体" w:hAnsi="宋体"/>
                <w:szCs w:val="21"/>
              </w:rPr>
            </w:pPr>
            <w:r>
              <w:rPr>
                <w:rFonts w:hint="eastAsia" w:ascii="仿宋" w:hAnsi="仿宋" w:eastAsia="仿宋" w:cs="仿宋"/>
                <w:sz w:val="24"/>
                <w:szCs w:val="24"/>
              </w:rPr>
              <w:t>含税单价限价</w:t>
            </w:r>
            <w:r>
              <w:rPr>
                <w:rFonts w:hint="eastAsia" w:ascii="宋体" w:hAnsi="宋体"/>
                <w:szCs w:val="21"/>
              </w:rPr>
              <w:t>（元）</w:t>
            </w:r>
          </w:p>
        </w:tc>
        <w:tc>
          <w:tcPr>
            <w:tcW w:w="1838" w:type="dxa"/>
            <w:tcBorders>
              <w:top w:val="single" w:color="auto" w:sz="4" w:space="0"/>
              <w:left w:val="single" w:color="000000" w:sz="4" w:space="0"/>
              <w:bottom w:val="single" w:color="auto" w:sz="4" w:space="0"/>
              <w:right w:val="single" w:color="auto" w:sz="4" w:space="0"/>
            </w:tcBorders>
            <w:vAlign w:val="center"/>
          </w:tcPr>
          <w:p w14:paraId="0A59332F">
            <w:pPr>
              <w:widowControl/>
              <w:jc w:val="center"/>
              <w:textAlignment w:val="center"/>
              <w:rPr>
                <w:rFonts w:hint="eastAsia" w:ascii="宋体" w:hAnsi="宋体"/>
                <w:kern w:val="0"/>
                <w:szCs w:val="21"/>
                <w:lang w:bidi="ar"/>
              </w:rPr>
            </w:pPr>
            <w:r>
              <w:rPr>
                <w:rFonts w:hint="eastAsia" w:ascii="宋体" w:hAnsi="宋体"/>
                <w:kern w:val="0"/>
                <w:szCs w:val="21"/>
                <w:lang w:bidi="ar"/>
              </w:rPr>
              <w:t>单位</w:t>
            </w:r>
          </w:p>
        </w:tc>
      </w:tr>
      <w:tr w14:paraId="61D03C15">
        <w:tblPrEx>
          <w:tblCellMar>
            <w:top w:w="0" w:type="dxa"/>
            <w:left w:w="108" w:type="dxa"/>
            <w:bottom w:w="0" w:type="dxa"/>
            <w:right w:w="108" w:type="dxa"/>
          </w:tblCellMar>
        </w:tblPrEx>
        <w:trPr>
          <w:trHeight w:val="570" w:hRule="atLeast"/>
        </w:trPr>
        <w:tc>
          <w:tcPr>
            <w:tcW w:w="502" w:type="dxa"/>
            <w:tcBorders>
              <w:top w:val="single" w:color="auto" w:sz="4" w:space="0"/>
              <w:left w:val="single" w:color="auto" w:sz="4" w:space="0"/>
              <w:bottom w:val="single" w:color="auto" w:sz="4" w:space="0"/>
              <w:right w:val="single" w:color="auto" w:sz="4" w:space="0"/>
            </w:tcBorders>
            <w:vAlign w:val="center"/>
          </w:tcPr>
          <w:p w14:paraId="660CD115">
            <w:pPr>
              <w:widowControl/>
              <w:jc w:val="center"/>
              <w:textAlignment w:val="center"/>
              <w:rPr>
                <w:rFonts w:hint="eastAsia" w:ascii="宋体" w:hAnsi="宋体"/>
                <w:szCs w:val="21"/>
              </w:rPr>
            </w:pPr>
            <w:r>
              <w:rPr>
                <w:rFonts w:hint="eastAsia" w:ascii="宋体" w:hAnsi="宋体"/>
                <w:kern w:val="0"/>
                <w:szCs w:val="21"/>
                <w:lang w:bidi="ar"/>
              </w:rPr>
              <w:t>1</w:t>
            </w:r>
          </w:p>
        </w:tc>
        <w:tc>
          <w:tcPr>
            <w:tcW w:w="3002" w:type="dxa"/>
            <w:tcBorders>
              <w:top w:val="single" w:color="auto" w:sz="4" w:space="0"/>
              <w:left w:val="single" w:color="auto" w:sz="4" w:space="0"/>
              <w:bottom w:val="single" w:color="auto" w:sz="4" w:space="0"/>
              <w:right w:val="single" w:color="auto" w:sz="4" w:space="0"/>
            </w:tcBorders>
            <w:vAlign w:val="center"/>
          </w:tcPr>
          <w:p w14:paraId="14BE10BC">
            <w:pPr>
              <w:widowControl/>
              <w:jc w:val="center"/>
              <w:textAlignment w:val="center"/>
              <w:rPr>
                <w:rFonts w:hint="eastAsia" w:ascii="宋体" w:hAnsi="宋体"/>
                <w:szCs w:val="21"/>
              </w:rPr>
            </w:pPr>
            <w:r>
              <w:rPr>
                <w:rFonts w:hint="eastAsia" w:ascii="宋体" w:hAnsi="宋体"/>
                <w:szCs w:val="21"/>
              </w:rPr>
              <w:t>路面技术状况数据采集校核 技术服务</w:t>
            </w:r>
          </w:p>
        </w:tc>
        <w:tc>
          <w:tcPr>
            <w:tcW w:w="3136" w:type="dxa"/>
            <w:tcBorders>
              <w:top w:val="single" w:color="auto" w:sz="4" w:space="0"/>
              <w:left w:val="single" w:color="auto" w:sz="4" w:space="0"/>
              <w:bottom w:val="single" w:color="auto" w:sz="4" w:space="0"/>
              <w:right w:val="single" w:color="auto" w:sz="4" w:space="0"/>
            </w:tcBorders>
            <w:vAlign w:val="center"/>
          </w:tcPr>
          <w:p w14:paraId="5A94CAAC">
            <w:pPr>
              <w:jc w:val="center"/>
              <w:rPr>
                <w:rFonts w:hint="eastAsia" w:ascii="宋体" w:hAnsi="宋体"/>
                <w:kern w:val="0"/>
                <w:szCs w:val="21"/>
                <w:lang w:bidi="ar"/>
              </w:rPr>
            </w:pPr>
            <w:r>
              <w:rPr>
                <w:rFonts w:hint="eastAsia" w:hAnsi="宋体"/>
              </w:rPr>
              <w:t>183.00</w:t>
            </w:r>
          </w:p>
        </w:tc>
        <w:tc>
          <w:tcPr>
            <w:tcW w:w="1838" w:type="dxa"/>
            <w:tcBorders>
              <w:top w:val="single" w:color="auto" w:sz="4" w:space="0"/>
              <w:left w:val="single" w:color="000000" w:sz="4" w:space="0"/>
              <w:bottom w:val="single" w:color="auto" w:sz="4" w:space="0"/>
              <w:right w:val="single" w:color="auto" w:sz="4" w:space="0"/>
            </w:tcBorders>
            <w:vAlign w:val="center"/>
          </w:tcPr>
          <w:p w14:paraId="1930022D">
            <w:pPr>
              <w:widowControl/>
              <w:jc w:val="center"/>
              <w:textAlignment w:val="center"/>
              <w:rPr>
                <w:rFonts w:hint="eastAsia" w:ascii="宋体" w:hAnsi="宋体"/>
                <w:szCs w:val="21"/>
                <w:highlight w:val="yellow"/>
              </w:rPr>
            </w:pPr>
            <w:r>
              <w:rPr>
                <w:rFonts w:hint="eastAsia" w:ascii="宋体" w:hAnsi="宋体"/>
                <w:kern w:val="0"/>
                <w:szCs w:val="21"/>
                <w:lang w:bidi="ar"/>
              </w:rPr>
              <w:t>元/（单车道·公里）</w:t>
            </w:r>
          </w:p>
        </w:tc>
      </w:tr>
    </w:tbl>
    <w:p w14:paraId="0C9DD344">
      <w:pPr>
        <w:pStyle w:val="12"/>
        <w:spacing w:after="0" w:line="480" w:lineRule="exact"/>
        <w:ind w:firstLine="420" w:firstLineChars="200"/>
        <w:rPr>
          <w:rFonts w:hint="eastAsia" w:ascii="宋体" w:hAnsi="宋体" w:cs="宋体"/>
          <w:szCs w:val="21"/>
        </w:rPr>
      </w:pPr>
      <w:r>
        <w:rPr>
          <w:rFonts w:hint="eastAsia" w:ascii="宋体" w:hAnsi="宋体" w:cs="宋体"/>
          <w:szCs w:val="21"/>
        </w:rPr>
        <w:t>注：1.服务价格为含税包干价,包括但不限于服务期间产生的现场勘査、人员工资、差旅补助、数据校核、报告编制等所有费用。</w:t>
      </w:r>
    </w:p>
    <w:p w14:paraId="1DBE7ED1">
      <w:pPr>
        <w:pStyle w:val="2"/>
        <w:ind w:firstLine="482"/>
        <w:rPr>
          <w:kern w:val="0"/>
          <w:sz w:val="28"/>
          <w:szCs w:val="28"/>
        </w:rPr>
      </w:pPr>
      <w:bookmarkStart w:id="78" w:name="_Toc32477"/>
      <w:bookmarkStart w:id="79" w:name="_Toc787"/>
      <w:r>
        <w:rPr>
          <w:rFonts w:hint="eastAsia" w:ascii="宋体" w:hAnsi="宋体" w:cs="宋体"/>
          <w:b w:val="0"/>
          <w:bCs w:val="0"/>
          <w:color w:val="auto"/>
          <w:kern w:val="2"/>
          <w:sz w:val="21"/>
          <w:szCs w:val="21"/>
        </w:rPr>
        <w:t>2.比选申请报价不得高于比选人公布的最高比选申请限价，否则比选申请文件将视为无效。</w:t>
      </w:r>
      <w:r>
        <w:br w:type="page"/>
      </w:r>
      <w:r>
        <w:rPr>
          <w:rFonts w:hint="eastAsia"/>
        </w:rPr>
        <w:t xml:space="preserve">    </w:t>
      </w:r>
      <w:r>
        <w:rPr>
          <w:szCs w:val="32"/>
        </w:rPr>
        <w:t xml:space="preserve">第六章  </w:t>
      </w:r>
      <w:r>
        <w:rPr>
          <w:rFonts w:hint="eastAsia"/>
          <w:szCs w:val="32"/>
        </w:rPr>
        <w:t>比选申请文件</w:t>
      </w:r>
      <w:r>
        <w:rPr>
          <w:szCs w:val="32"/>
        </w:rPr>
        <w:t>格式</w:t>
      </w:r>
      <w:r>
        <w:rPr>
          <w:sz w:val="24"/>
        </w:rPr>
        <w:br w:type="page"/>
      </w:r>
      <w:r>
        <w:rPr>
          <w:rFonts w:hint="eastAsia"/>
          <w:kern w:val="0"/>
          <w:sz w:val="28"/>
          <w:szCs w:val="28"/>
        </w:rPr>
        <w:t>比选申请文件</w:t>
      </w:r>
      <w:r>
        <w:rPr>
          <w:kern w:val="0"/>
          <w:sz w:val="28"/>
          <w:szCs w:val="28"/>
        </w:rPr>
        <w:t>封面格式</w:t>
      </w:r>
      <w:bookmarkEnd w:id="78"/>
      <w:bookmarkEnd w:id="79"/>
    </w:p>
    <w:p w14:paraId="3013EAB9">
      <w:pPr>
        <w:spacing w:line="360" w:lineRule="auto"/>
        <w:ind w:left="359" w:leftChars="171" w:firstLine="560"/>
        <w:jc w:val="right"/>
        <w:rPr>
          <w:rFonts w:ascii="Times New Roman" w:hAnsi="Times New Roman" w:cs="Times New Roman"/>
          <w:color w:val="000000"/>
          <w:kern w:val="0"/>
          <w:sz w:val="28"/>
          <w:szCs w:val="28"/>
        </w:rPr>
      </w:pPr>
    </w:p>
    <w:p w14:paraId="07208A09">
      <w:pPr>
        <w:spacing w:line="360" w:lineRule="auto"/>
        <w:jc w:val="center"/>
        <w:rPr>
          <w:rFonts w:ascii="Times New Roman" w:hAnsi="Times New Roman" w:cs="Times New Roman"/>
          <w:b/>
          <w:color w:val="000000"/>
          <w:sz w:val="44"/>
          <w:szCs w:val="44"/>
        </w:rPr>
      </w:pPr>
      <w:r>
        <w:rPr>
          <w:rFonts w:ascii="Times New Roman" w:hAnsi="Times New Roman" w:cs="Times New Roman"/>
          <w:b/>
          <w:color w:val="000000"/>
          <w:sz w:val="44"/>
          <w:szCs w:val="44"/>
        </w:rPr>
        <w:t>四川蜀道新能源科技发展有限公司</w:t>
      </w:r>
    </w:p>
    <w:p w14:paraId="065C320C">
      <w:pPr>
        <w:widowControl/>
        <w:autoSpaceDE w:val="0"/>
        <w:autoSpaceDN w:val="0"/>
        <w:adjustRightInd w:val="0"/>
        <w:spacing w:line="360" w:lineRule="auto"/>
        <w:jc w:val="center"/>
        <w:rPr>
          <w:rFonts w:eastAsia="方正小标宋简体" w:cs="Times New Roman"/>
          <w:sz w:val="44"/>
          <w:szCs w:val="44"/>
        </w:rPr>
      </w:pPr>
      <w:r>
        <w:rPr>
          <w:rFonts w:hint="eastAsia" w:eastAsia="方正小标宋简体" w:cs="Times New Roman"/>
          <w:sz w:val="44"/>
          <w:szCs w:val="44"/>
        </w:rPr>
        <w:t>2025年高速公路路面技术状况数据采集校核技术服务项目</w:t>
      </w:r>
    </w:p>
    <w:p w14:paraId="19F8A15F">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rPr>
      </w:pPr>
    </w:p>
    <w:p w14:paraId="72537706">
      <w:pPr>
        <w:pStyle w:val="12"/>
      </w:pPr>
    </w:p>
    <w:p w14:paraId="070A2642">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rPr>
      </w:pPr>
      <w:bookmarkStart w:id="80" w:name="_Toc32314"/>
      <w:bookmarkStart w:id="81" w:name="_Toc20745"/>
      <w:r>
        <w:rPr>
          <w:rFonts w:hint="eastAsia" w:ascii="Times New Roman" w:hAnsi="Times New Roman" w:cs="Times New Roman"/>
          <w:b/>
          <w:color w:val="000000"/>
          <w:kern w:val="0"/>
          <w:sz w:val="72"/>
          <w:szCs w:val="72"/>
        </w:rPr>
        <w:t>比选申请文件</w:t>
      </w:r>
      <w:bookmarkEnd w:id="80"/>
      <w:bookmarkEnd w:id="81"/>
    </w:p>
    <w:p w14:paraId="2B6A55DE">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rPr>
      </w:pPr>
      <w:bookmarkStart w:id="82" w:name="_Toc15906"/>
      <w:bookmarkStart w:id="83" w:name="_Toc31129"/>
      <w:r>
        <w:rPr>
          <w:rFonts w:ascii="Times New Roman" w:hAnsi="Times New Roman" w:cs="Times New Roman"/>
          <w:b/>
          <w:color w:val="000000"/>
          <w:kern w:val="0"/>
          <w:sz w:val="44"/>
          <w:szCs w:val="44"/>
        </w:rPr>
        <w:t>（第</w:t>
      </w:r>
      <w:r>
        <w:rPr>
          <w:rFonts w:ascii="Times New Roman" w:hAnsi="Times New Roman" w:cs="Times New Roman"/>
          <w:b/>
          <w:color w:val="000000"/>
          <w:kern w:val="0"/>
          <w:sz w:val="44"/>
          <w:szCs w:val="44"/>
          <w:u w:val="single"/>
        </w:rPr>
        <w:t xml:space="preserve">  </w:t>
      </w:r>
      <w:r>
        <w:rPr>
          <w:rFonts w:ascii="Times New Roman" w:hAnsi="Times New Roman" w:cs="Times New Roman"/>
          <w:b/>
          <w:color w:val="000000"/>
          <w:kern w:val="0"/>
          <w:sz w:val="44"/>
          <w:szCs w:val="44"/>
        </w:rPr>
        <w:t>册，共</w:t>
      </w:r>
      <w:r>
        <w:rPr>
          <w:rFonts w:ascii="Times New Roman" w:hAnsi="Times New Roman" w:cs="Times New Roman"/>
          <w:b/>
          <w:color w:val="000000"/>
          <w:kern w:val="0"/>
          <w:sz w:val="44"/>
          <w:szCs w:val="44"/>
          <w:u w:val="single"/>
        </w:rPr>
        <w:t xml:space="preserve">  </w:t>
      </w:r>
      <w:r>
        <w:rPr>
          <w:rFonts w:ascii="Times New Roman" w:hAnsi="Times New Roman" w:cs="Times New Roman"/>
          <w:b/>
          <w:color w:val="000000"/>
          <w:kern w:val="0"/>
          <w:sz w:val="44"/>
          <w:szCs w:val="44"/>
        </w:rPr>
        <w:t>册）</w:t>
      </w:r>
      <w:bookmarkEnd w:id="82"/>
      <w:bookmarkEnd w:id="83"/>
    </w:p>
    <w:p w14:paraId="296CFFB7">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rPr>
      </w:pPr>
    </w:p>
    <w:p w14:paraId="559ACFB1">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rPr>
      </w:pPr>
    </w:p>
    <w:p w14:paraId="2F1EACB1">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rPr>
      </w:pPr>
    </w:p>
    <w:p w14:paraId="46D3D1A6">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rPr>
      </w:pPr>
    </w:p>
    <w:p w14:paraId="471EB4DB">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rPr>
      </w:pPr>
      <w:r>
        <w:rPr>
          <w:rFonts w:hint="eastAsia" w:ascii="Times New Roman" w:hAnsi="Times New Roman" w:cs="Times New Roman"/>
          <w:b/>
          <w:color w:val="000000"/>
          <w:w w:val="99"/>
          <w:kern w:val="0"/>
          <w:sz w:val="32"/>
          <w:szCs w:val="32"/>
        </w:rPr>
        <w:t>比选申请人</w:t>
      </w:r>
      <w:r>
        <w:rPr>
          <w:rFonts w:ascii="Times New Roman" w:hAnsi="Times New Roman" w:cs="Times New Roman"/>
          <w:b/>
          <w:color w:val="000000"/>
          <w:spacing w:val="1"/>
          <w:w w:val="99"/>
          <w:kern w:val="0"/>
          <w:sz w:val="32"/>
          <w:szCs w:val="32"/>
        </w:rPr>
        <w:t>：</w:t>
      </w:r>
      <w:r>
        <w:rPr>
          <w:rFonts w:ascii="Times New Roman" w:hAnsi="Times New Roman" w:cs="Times New Roman"/>
          <w:b/>
          <w:color w:val="000000"/>
          <w:kern w:val="0"/>
          <w:sz w:val="32"/>
          <w:szCs w:val="32"/>
          <w:u w:val="single"/>
        </w:rPr>
        <w:tab/>
      </w:r>
      <w:r>
        <w:rPr>
          <w:rFonts w:hint="eastAsia" w:ascii="Times New Roman" w:hAnsi="Times New Roman" w:cs="Times New Roman"/>
          <w:b/>
          <w:color w:val="000000"/>
          <w:kern w:val="0"/>
          <w:sz w:val="32"/>
          <w:szCs w:val="32"/>
          <w:u w:val="single"/>
        </w:rPr>
        <w:t xml:space="preserve"> </w:t>
      </w:r>
      <w:r>
        <w:rPr>
          <w:rFonts w:ascii="Times New Roman" w:hAnsi="Times New Roman" w:cs="Times New Roman"/>
          <w:b/>
          <w:color w:val="000000"/>
          <w:w w:val="99"/>
          <w:kern w:val="0"/>
          <w:sz w:val="32"/>
          <w:szCs w:val="32"/>
        </w:rPr>
        <w:t>（盖单位章）</w:t>
      </w:r>
    </w:p>
    <w:p w14:paraId="000D1073">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rPr>
      </w:pPr>
      <w:r>
        <w:rPr>
          <w:rFonts w:ascii="Times New Roman" w:hAnsi="Times New Roman" w:cs="Times New Roman"/>
          <w:b/>
          <w:color w:val="000000"/>
          <w:w w:val="99"/>
          <w:kern w:val="0"/>
          <w:sz w:val="32"/>
          <w:szCs w:val="32"/>
        </w:rPr>
        <w:t>法定代表人或其委托代理人：</w:t>
      </w:r>
      <w:r>
        <w:rPr>
          <w:rFonts w:ascii="Times New Roman" w:hAnsi="Times New Roman" w:cs="Times New Roman"/>
          <w:b/>
          <w:color w:val="000000"/>
          <w:kern w:val="0"/>
          <w:sz w:val="32"/>
          <w:szCs w:val="32"/>
          <w:u w:val="single"/>
        </w:rPr>
        <w:tab/>
      </w:r>
      <w:r>
        <w:rPr>
          <w:rFonts w:hint="eastAsia" w:ascii="Times New Roman" w:hAnsi="Times New Roman" w:cs="Times New Roman"/>
          <w:b/>
          <w:color w:val="000000"/>
          <w:kern w:val="0"/>
          <w:sz w:val="32"/>
          <w:szCs w:val="32"/>
          <w:u w:val="single"/>
        </w:rPr>
        <w:t xml:space="preserve"> </w:t>
      </w:r>
      <w:r>
        <w:rPr>
          <w:rFonts w:ascii="Times New Roman" w:hAnsi="Times New Roman" w:cs="Times New Roman"/>
          <w:b/>
          <w:color w:val="000000"/>
          <w:w w:val="99"/>
          <w:kern w:val="0"/>
          <w:sz w:val="32"/>
          <w:szCs w:val="32"/>
        </w:rPr>
        <w:t>（</w:t>
      </w:r>
      <w:r>
        <w:rPr>
          <w:rFonts w:hint="eastAsia" w:ascii="Times New Roman" w:hAnsi="Times New Roman" w:cs="Times New Roman"/>
          <w:b/>
          <w:color w:val="000000"/>
          <w:w w:val="99"/>
          <w:kern w:val="0"/>
          <w:sz w:val="32"/>
          <w:szCs w:val="32"/>
        </w:rPr>
        <w:t>亲笔签名</w:t>
      </w:r>
      <w:r>
        <w:rPr>
          <w:rFonts w:ascii="Times New Roman" w:hAnsi="Times New Roman" w:cs="Times New Roman"/>
          <w:b/>
          <w:color w:val="000000"/>
          <w:w w:val="99"/>
          <w:kern w:val="0"/>
          <w:sz w:val="32"/>
          <w:szCs w:val="32"/>
        </w:rPr>
        <w:t>）</w:t>
      </w:r>
    </w:p>
    <w:p w14:paraId="103CCBEB">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rPr>
      </w:pPr>
      <w:r>
        <w:rPr>
          <w:rFonts w:ascii="Times New Roman" w:hAnsi="Times New Roman" w:cs="Times New Roman"/>
          <w:b/>
          <w:color w:val="000000"/>
          <w:kern w:val="0"/>
          <w:sz w:val="32"/>
          <w:szCs w:val="32"/>
        </w:rPr>
        <w:t>日期：</w:t>
      </w:r>
      <w:r>
        <w:rPr>
          <w:rFonts w:ascii="Times New Roman" w:hAnsi="Times New Roman" w:cs="Times New Roman"/>
          <w:b/>
          <w:color w:val="000000"/>
          <w:kern w:val="0"/>
          <w:sz w:val="32"/>
          <w:szCs w:val="32"/>
          <w:u w:val="single"/>
        </w:rPr>
        <w:tab/>
      </w:r>
      <w:r>
        <w:rPr>
          <w:rFonts w:ascii="Times New Roman" w:hAnsi="Times New Roman" w:cs="Times New Roman"/>
          <w:b/>
          <w:color w:val="000000"/>
          <w:w w:val="99"/>
          <w:kern w:val="0"/>
          <w:sz w:val="32"/>
          <w:szCs w:val="32"/>
        </w:rPr>
        <w:t>年</w:t>
      </w:r>
      <w:r>
        <w:rPr>
          <w:rFonts w:ascii="Times New Roman" w:hAnsi="Times New Roman" w:cs="Times New Roman"/>
          <w:b/>
          <w:color w:val="000000"/>
          <w:w w:val="99"/>
          <w:kern w:val="0"/>
          <w:sz w:val="32"/>
          <w:szCs w:val="32"/>
          <w:u w:val="single"/>
        </w:rPr>
        <w:t xml:space="preserve">  </w:t>
      </w:r>
      <w:r>
        <w:rPr>
          <w:rFonts w:ascii="Times New Roman" w:hAnsi="Times New Roman" w:cs="Times New Roman"/>
          <w:b/>
          <w:color w:val="000000"/>
          <w:w w:val="99"/>
          <w:kern w:val="0"/>
          <w:sz w:val="32"/>
          <w:szCs w:val="32"/>
        </w:rPr>
        <w:t>月</w:t>
      </w:r>
      <w:r>
        <w:rPr>
          <w:rFonts w:ascii="Times New Roman" w:hAnsi="Times New Roman" w:cs="Times New Roman"/>
          <w:b/>
          <w:color w:val="000000"/>
          <w:kern w:val="0"/>
          <w:sz w:val="32"/>
          <w:szCs w:val="32"/>
          <w:u w:val="single"/>
        </w:rPr>
        <w:tab/>
      </w:r>
      <w:r>
        <w:rPr>
          <w:rFonts w:ascii="Times New Roman" w:hAnsi="Times New Roman" w:cs="Times New Roman"/>
          <w:b/>
          <w:color w:val="000000"/>
          <w:w w:val="99"/>
          <w:kern w:val="0"/>
          <w:sz w:val="32"/>
          <w:szCs w:val="32"/>
        </w:rPr>
        <w:t>日</w:t>
      </w:r>
    </w:p>
    <w:p w14:paraId="0767BC6F">
      <w:pPr>
        <w:spacing w:line="360" w:lineRule="auto"/>
        <w:jc w:val="center"/>
        <w:rPr>
          <w:rFonts w:ascii="Times New Roman" w:hAnsi="Times New Roman" w:cs="Times New Roman"/>
          <w:b/>
          <w:color w:val="000000"/>
          <w:sz w:val="28"/>
          <w:szCs w:val="28"/>
        </w:rPr>
      </w:pPr>
      <w:r>
        <w:rPr>
          <w:rFonts w:ascii="Times New Roman" w:hAnsi="Times New Roman" w:cs="Times New Roman"/>
          <w:b/>
          <w:color w:val="000000"/>
          <w:sz w:val="24"/>
        </w:rPr>
        <w:br w:type="page"/>
      </w:r>
      <w:r>
        <w:rPr>
          <w:rFonts w:ascii="Times New Roman" w:hAnsi="Times New Roman" w:cs="Times New Roman"/>
          <w:b/>
          <w:color w:val="000000"/>
          <w:sz w:val="28"/>
          <w:szCs w:val="28"/>
        </w:rPr>
        <w:t>目  录</w:t>
      </w:r>
    </w:p>
    <w:p w14:paraId="31B4A917">
      <w:pPr>
        <w:pStyle w:val="32"/>
        <w:widowControl/>
        <w:numPr>
          <w:ilvl w:val="255"/>
          <w:numId w:val="0"/>
        </w:numPr>
        <w:spacing w:line="360" w:lineRule="auto"/>
        <w:jc w:val="left"/>
        <w:rPr>
          <w:color w:val="000000"/>
          <w:szCs w:val="21"/>
        </w:rPr>
      </w:pPr>
      <w:r>
        <w:rPr>
          <w:rFonts w:hint="eastAsia"/>
          <w:color w:val="000000"/>
          <w:szCs w:val="21"/>
        </w:rPr>
        <w:t>一、比选申请</w:t>
      </w:r>
      <w:r>
        <w:rPr>
          <w:color w:val="000000"/>
          <w:szCs w:val="21"/>
        </w:rPr>
        <w:t>函</w:t>
      </w:r>
    </w:p>
    <w:p w14:paraId="7AC79290">
      <w:pPr>
        <w:pStyle w:val="32"/>
        <w:widowControl/>
        <w:numPr>
          <w:ilvl w:val="255"/>
          <w:numId w:val="0"/>
        </w:numPr>
        <w:spacing w:line="360" w:lineRule="auto"/>
        <w:jc w:val="left"/>
        <w:rPr>
          <w:rFonts w:hint="eastAsia" w:ascii="宋体" w:hAnsi="宋体" w:cs="宋体"/>
          <w:color w:val="000000"/>
          <w:szCs w:val="21"/>
        </w:rPr>
      </w:pPr>
      <w:r>
        <w:rPr>
          <w:rFonts w:hint="eastAsia"/>
          <w:color w:val="000000"/>
          <w:szCs w:val="21"/>
        </w:rPr>
        <w:t>二、</w:t>
      </w:r>
      <w:r>
        <w:rPr>
          <w:rFonts w:hint="eastAsia" w:ascii="宋体" w:hAnsi="宋体" w:cs="宋体"/>
          <w:szCs w:val="21"/>
        </w:rPr>
        <w:t>法定代表人身份证明或法人授权委托书</w:t>
      </w:r>
    </w:p>
    <w:p w14:paraId="554EA9AE">
      <w:pPr>
        <w:pStyle w:val="32"/>
        <w:widowControl/>
        <w:numPr>
          <w:ilvl w:val="255"/>
          <w:numId w:val="0"/>
        </w:numPr>
        <w:spacing w:line="360" w:lineRule="auto"/>
        <w:jc w:val="left"/>
        <w:rPr>
          <w:rFonts w:hint="eastAsia" w:ascii="宋体" w:hAnsi="宋体" w:cs="宋体"/>
          <w:color w:val="000000"/>
          <w:szCs w:val="21"/>
        </w:rPr>
      </w:pPr>
      <w:r>
        <w:rPr>
          <w:rFonts w:hint="eastAsia"/>
          <w:color w:val="000000"/>
          <w:szCs w:val="21"/>
        </w:rPr>
        <w:t>三、</w:t>
      </w:r>
      <w:r>
        <w:rPr>
          <w:rFonts w:hint="eastAsia" w:ascii="宋体" w:hAnsi="宋体" w:cs="宋体"/>
          <w:szCs w:val="21"/>
        </w:rPr>
        <w:t>资格审查资料</w:t>
      </w:r>
    </w:p>
    <w:p w14:paraId="45D04C5B">
      <w:pPr>
        <w:pStyle w:val="32"/>
        <w:widowControl/>
        <w:numPr>
          <w:ilvl w:val="255"/>
          <w:numId w:val="0"/>
        </w:numPr>
        <w:spacing w:line="360" w:lineRule="auto"/>
        <w:jc w:val="left"/>
        <w:rPr>
          <w:rFonts w:hint="eastAsia" w:ascii="宋体" w:hAnsi="宋体" w:cs="宋体"/>
          <w:color w:val="000000"/>
          <w:szCs w:val="21"/>
        </w:rPr>
      </w:pPr>
      <w:r>
        <w:rPr>
          <w:rFonts w:hint="eastAsia"/>
          <w:color w:val="000000"/>
          <w:szCs w:val="21"/>
        </w:rPr>
        <w:t>四、</w:t>
      </w:r>
      <w:r>
        <w:rPr>
          <w:rFonts w:hint="eastAsia" w:ascii="宋体" w:hAnsi="宋体" w:cs="宋体"/>
          <w:szCs w:val="21"/>
        </w:rPr>
        <w:t>服务方案</w:t>
      </w:r>
    </w:p>
    <w:p w14:paraId="630E1839">
      <w:pPr>
        <w:pStyle w:val="32"/>
        <w:widowControl/>
        <w:numPr>
          <w:ilvl w:val="255"/>
          <w:numId w:val="0"/>
        </w:numPr>
        <w:spacing w:line="360" w:lineRule="auto"/>
        <w:jc w:val="left"/>
        <w:rPr>
          <w:rFonts w:hint="eastAsia" w:ascii="宋体" w:hAnsi="宋体" w:cs="宋体"/>
          <w:color w:val="000000"/>
          <w:szCs w:val="21"/>
        </w:rPr>
      </w:pPr>
      <w:r>
        <w:rPr>
          <w:rFonts w:hint="eastAsia"/>
          <w:color w:val="000000"/>
          <w:szCs w:val="21"/>
        </w:rPr>
        <w:t>五、</w:t>
      </w:r>
      <w:r>
        <w:rPr>
          <w:rFonts w:hint="eastAsia" w:ascii="宋体" w:hAnsi="宋体" w:cs="宋体"/>
          <w:szCs w:val="21"/>
        </w:rPr>
        <w:t>比选申请人提供的其他材料（如有）</w:t>
      </w:r>
    </w:p>
    <w:p w14:paraId="2EC42264">
      <w:pPr>
        <w:spacing w:line="360" w:lineRule="auto"/>
        <w:ind w:firstLine="420" w:firstLineChars="200"/>
        <w:rPr>
          <w:rFonts w:ascii="Times New Roman" w:hAnsi="Times New Roman" w:cs="Times New Roman"/>
          <w:color w:val="000000"/>
          <w:szCs w:val="21"/>
        </w:rPr>
      </w:pPr>
    </w:p>
    <w:p w14:paraId="35682E72">
      <w:pPr>
        <w:spacing w:line="360" w:lineRule="auto"/>
        <w:ind w:firstLine="420" w:firstLineChars="200"/>
        <w:rPr>
          <w:rFonts w:ascii="Times New Roman" w:hAnsi="Times New Roman" w:cs="Times New Roman"/>
          <w:color w:val="000000"/>
          <w:szCs w:val="21"/>
        </w:rPr>
      </w:pPr>
    </w:p>
    <w:p w14:paraId="78CA9644">
      <w:pPr>
        <w:spacing w:line="360" w:lineRule="auto"/>
        <w:ind w:firstLine="420" w:firstLineChars="200"/>
        <w:rPr>
          <w:rFonts w:ascii="Times New Roman" w:hAnsi="Times New Roman" w:cs="Times New Roman"/>
          <w:color w:val="000000"/>
          <w:szCs w:val="21"/>
        </w:rPr>
      </w:pPr>
    </w:p>
    <w:p w14:paraId="0EF39A27">
      <w:pPr>
        <w:spacing w:line="360" w:lineRule="auto"/>
        <w:ind w:firstLine="420" w:firstLineChars="200"/>
        <w:rPr>
          <w:rFonts w:ascii="Times New Roman" w:hAnsi="Times New Roman" w:cs="Times New Roman"/>
          <w:color w:val="000000"/>
          <w:szCs w:val="21"/>
        </w:rPr>
      </w:pPr>
    </w:p>
    <w:p w14:paraId="326D8FED">
      <w:pPr>
        <w:spacing w:line="360" w:lineRule="auto"/>
        <w:ind w:firstLine="420" w:firstLineChars="200"/>
        <w:rPr>
          <w:rFonts w:ascii="Times New Roman" w:hAnsi="Times New Roman" w:cs="Times New Roman"/>
          <w:color w:val="000000"/>
          <w:szCs w:val="21"/>
        </w:rPr>
      </w:pPr>
    </w:p>
    <w:p w14:paraId="3037550F">
      <w:pPr>
        <w:spacing w:line="360" w:lineRule="auto"/>
        <w:ind w:firstLine="420" w:firstLineChars="200"/>
        <w:rPr>
          <w:rFonts w:ascii="Times New Roman" w:hAnsi="Times New Roman" w:cs="Times New Roman"/>
          <w:color w:val="000000"/>
          <w:szCs w:val="21"/>
        </w:rPr>
      </w:pPr>
    </w:p>
    <w:p w14:paraId="55C6F1BF">
      <w:pPr>
        <w:spacing w:line="360" w:lineRule="auto"/>
        <w:ind w:firstLine="420" w:firstLineChars="200"/>
        <w:rPr>
          <w:rFonts w:ascii="Times New Roman" w:hAnsi="Times New Roman" w:cs="Times New Roman"/>
          <w:color w:val="000000"/>
          <w:szCs w:val="21"/>
        </w:rPr>
      </w:pPr>
    </w:p>
    <w:p w14:paraId="4C35094C">
      <w:pPr>
        <w:spacing w:line="360" w:lineRule="auto"/>
        <w:ind w:firstLine="420" w:firstLineChars="200"/>
        <w:rPr>
          <w:rFonts w:ascii="Times New Roman" w:hAnsi="Times New Roman" w:cs="Times New Roman"/>
          <w:color w:val="000000"/>
          <w:szCs w:val="21"/>
        </w:rPr>
      </w:pPr>
    </w:p>
    <w:p w14:paraId="29B28B71">
      <w:pPr>
        <w:spacing w:line="360" w:lineRule="auto"/>
        <w:ind w:firstLine="420" w:firstLineChars="200"/>
        <w:rPr>
          <w:rFonts w:ascii="Times New Roman" w:hAnsi="Times New Roman" w:cs="Times New Roman"/>
          <w:color w:val="000000"/>
          <w:szCs w:val="21"/>
        </w:rPr>
      </w:pPr>
    </w:p>
    <w:p w14:paraId="419C37EE">
      <w:pPr>
        <w:spacing w:line="360" w:lineRule="auto"/>
        <w:ind w:firstLine="420" w:firstLineChars="200"/>
        <w:rPr>
          <w:rFonts w:ascii="Times New Roman" w:hAnsi="Times New Roman" w:cs="Times New Roman"/>
          <w:color w:val="000000"/>
          <w:szCs w:val="21"/>
        </w:rPr>
      </w:pPr>
    </w:p>
    <w:p w14:paraId="211A830C">
      <w:pPr>
        <w:spacing w:line="360" w:lineRule="auto"/>
        <w:ind w:firstLine="420" w:firstLineChars="200"/>
        <w:rPr>
          <w:rFonts w:ascii="Times New Roman" w:hAnsi="Times New Roman" w:cs="Times New Roman"/>
          <w:color w:val="000000"/>
          <w:szCs w:val="21"/>
        </w:rPr>
      </w:pPr>
    </w:p>
    <w:p w14:paraId="1122382E">
      <w:pPr>
        <w:spacing w:line="360" w:lineRule="auto"/>
        <w:ind w:firstLine="420" w:firstLineChars="200"/>
        <w:rPr>
          <w:rFonts w:ascii="Times New Roman" w:hAnsi="Times New Roman" w:cs="Times New Roman"/>
          <w:color w:val="000000"/>
          <w:szCs w:val="21"/>
        </w:rPr>
      </w:pPr>
    </w:p>
    <w:p w14:paraId="68D207DD">
      <w:pPr>
        <w:spacing w:line="360" w:lineRule="auto"/>
        <w:ind w:firstLine="420" w:firstLineChars="200"/>
        <w:rPr>
          <w:rFonts w:ascii="Times New Roman" w:hAnsi="Times New Roman" w:cs="Times New Roman"/>
          <w:color w:val="000000"/>
          <w:szCs w:val="21"/>
        </w:rPr>
      </w:pPr>
    </w:p>
    <w:p w14:paraId="5C848A3E">
      <w:pPr>
        <w:spacing w:line="360" w:lineRule="auto"/>
        <w:rPr>
          <w:rFonts w:ascii="Times New Roman" w:hAnsi="Times New Roman" w:cs="Times New Roman"/>
          <w:color w:val="000000"/>
          <w:szCs w:val="21"/>
        </w:rPr>
      </w:pPr>
    </w:p>
    <w:p w14:paraId="63B84802">
      <w:pPr>
        <w:spacing w:line="360" w:lineRule="auto"/>
        <w:ind w:firstLine="420" w:firstLineChars="200"/>
        <w:rPr>
          <w:rFonts w:ascii="Times New Roman" w:hAnsi="Times New Roman" w:cs="Times New Roman"/>
          <w:color w:val="000000"/>
          <w:szCs w:val="21"/>
        </w:rPr>
      </w:pPr>
    </w:p>
    <w:p w14:paraId="2FAF6C9D">
      <w:pPr>
        <w:pStyle w:val="4"/>
        <w:numPr>
          <w:ilvl w:val="0"/>
          <w:numId w:val="4"/>
        </w:numPr>
        <w:jc w:val="center"/>
        <w:rPr>
          <w:bCs w:val="0"/>
          <w:sz w:val="28"/>
          <w:szCs w:val="28"/>
        </w:rPr>
      </w:pPr>
      <w:r>
        <w:rPr>
          <w:color w:val="000000"/>
          <w:szCs w:val="21"/>
        </w:rPr>
        <w:br w:type="page"/>
      </w:r>
      <w:r>
        <w:rPr>
          <w:rFonts w:hint="eastAsia"/>
          <w:bCs w:val="0"/>
          <w:sz w:val="28"/>
          <w:szCs w:val="28"/>
        </w:rPr>
        <w:t>比选申请</w:t>
      </w:r>
      <w:r>
        <w:rPr>
          <w:bCs w:val="0"/>
          <w:sz w:val="28"/>
          <w:szCs w:val="28"/>
        </w:rPr>
        <w:t>函</w:t>
      </w:r>
    </w:p>
    <w:p w14:paraId="77E68E7C">
      <w:pPr>
        <w:rPr>
          <w:rFonts w:hint="eastAsia" w:ascii="仿宋" w:hAnsi="仿宋" w:eastAsia="仿宋" w:cs="仿宋"/>
          <w:b/>
          <w:sz w:val="28"/>
          <w:szCs w:val="28"/>
        </w:rPr>
      </w:pPr>
    </w:p>
    <w:p w14:paraId="62F527E0">
      <w:pPr>
        <w:rPr>
          <w:rFonts w:hint="eastAsia" w:ascii="仿宋" w:hAnsi="仿宋" w:eastAsia="仿宋" w:cs="仿宋"/>
          <w:b/>
          <w:sz w:val="24"/>
          <w:szCs w:val="24"/>
        </w:rPr>
      </w:pPr>
    </w:p>
    <w:p w14:paraId="7207ADE3">
      <w:pPr>
        <w:spacing w:line="480" w:lineRule="exact"/>
        <w:rPr>
          <w:rFonts w:hint="eastAsia" w:ascii="宋体" w:hAnsi="宋体"/>
          <w:szCs w:val="21"/>
        </w:rPr>
      </w:pPr>
      <w:r>
        <w:rPr>
          <w:rFonts w:hint="eastAsia" w:ascii="宋体" w:hAnsi="宋体"/>
          <w:szCs w:val="21"/>
          <w:u w:val="single"/>
        </w:rPr>
        <w:t xml:space="preserve">                     </w:t>
      </w:r>
      <w:r>
        <w:rPr>
          <w:rFonts w:hint="eastAsia" w:ascii="宋体" w:hAnsi="宋体"/>
          <w:szCs w:val="21"/>
        </w:rPr>
        <w:t>（比选人名称）：</w:t>
      </w:r>
    </w:p>
    <w:p w14:paraId="2BA6E4C9">
      <w:pPr>
        <w:snapToGrid w:val="0"/>
        <w:spacing w:line="480" w:lineRule="exact"/>
        <w:rPr>
          <w:rFonts w:hint="eastAsia" w:ascii="宋体" w:hAnsi="宋体"/>
          <w:szCs w:val="21"/>
        </w:rPr>
      </w:pPr>
      <w:r>
        <w:rPr>
          <w:rFonts w:hint="eastAsia" w:ascii="宋体" w:hAnsi="宋体"/>
          <w:szCs w:val="21"/>
        </w:rPr>
        <w:t xml:space="preserve">    一、我方已仔细研究了</w:t>
      </w:r>
      <w:r>
        <w:rPr>
          <w:rFonts w:hint="eastAsia" w:ascii="宋体" w:hAnsi="宋体"/>
          <w:sz w:val="24"/>
          <w:u w:val="single"/>
        </w:rPr>
        <w:t xml:space="preserve"> </w:t>
      </w:r>
      <w:r>
        <w:rPr>
          <w:rFonts w:hint="eastAsia" w:ascii="宋体" w:hAnsi="宋体"/>
          <w:szCs w:val="21"/>
          <w:u w:val="single"/>
        </w:rPr>
        <w:t>（项目名称）</w:t>
      </w:r>
      <w:r>
        <w:rPr>
          <w:rFonts w:hint="eastAsia" w:ascii="宋体" w:hAnsi="宋体"/>
          <w:szCs w:val="21"/>
        </w:rPr>
        <w:t>比选文件和补遗书（如有）全部内容，我方愿按照上述</w:t>
      </w:r>
      <w:r>
        <w:rPr>
          <w:rFonts w:hint="eastAsia" w:ascii="宋体" w:hAnsi="宋体"/>
        </w:rPr>
        <w:t>比选文件、合同条款的条件要求，以报价人民币:</w:t>
      </w:r>
      <w:r>
        <w:rPr>
          <w:rFonts w:hint="eastAsia" w:ascii="宋体" w:hAnsi="宋体"/>
          <w:szCs w:val="21"/>
          <w:u w:val="single"/>
        </w:rPr>
        <w:t xml:space="preserve">         </w:t>
      </w:r>
      <w:r>
        <w:rPr>
          <w:rFonts w:hint="eastAsia" w:ascii="宋体" w:hAnsi="宋体"/>
        </w:rPr>
        <w:t>元/（单车道·公里）（大写：</w:t>
      </w:r>
      <w:r>
        <w:rPr>
          <w:rFonts w:hint="eastAsia" w:ascii="宋体" w:hAnsi="宋体"/>
          <w:u w:val="single"/>
        </w:rPr>
        <w:t xml:space="preserve">        </w:t>
      </w:r>
      <w:r>
        <w:rPr>
          <w:rFonts w:hint="eastAsia" w:ascii="宋体" w:hAnsi="宋体"/>
        </w:rPr>
        <w:t>元整）（报价金额保留</w:t>
      </w:r>
      <w:bookmarkStart w:id="84" w:name="OLE_LINK19"/>
      <w:r>
        <w:rPr>
          <w:rFonts w:hint="eastAsia" w:ascii="宋体" w:hAnsi="宋体"/>
        </w:rPr>
        <w:t>2位小数</w:t>
      </w:r>
      <w:bookmarkEnd w:id="84"/>
      <w:r>
        <w:rPr>
          <w:rFonts w:hint="eastAsia" w:ascii="宋体" w:hAnsi="宋体"/>
        </w:rPr>
        <w:t>）的初步比选申请报价。按合同约定完成服务工作。</w:t>
      </w:r>
    </w:p>
    <w:p w14:paraId="3CA3CEA8">
      <w:pPr>
        <w:spacing w:line="480" w:lineRule="exact"/>
        <w:ind w:firstLine="420" w:firstLineChars="200"/>
        <w:jc w:val="left"/>
        <w:rPr>
          <w:rFonts w:hint="eastAsia" w:ascii="宋体" w:hAnsi="宋体"/>
          <w:szCs w:val="21"/>
        </w:rPr>
      </w:pPr>
      <w:r>
        <w:rPr>
          <w:rFonts w:hint="eastAsia" w:ascii="宋体" w:hAnsi="宋体"/>
          <w:szCs w:val="21"/>
        </w:rPr>
        <w:t>二、我方承诺在比选申请有效期内不修改、撤销比选申请文件。</w:t>
      </w:r>
    </w:p>
    <w:p w14:paraId="733BE27D">
      <w:pPr>
        <w:spacing w:line="480" w:lineRule="exact"/>
        <w:ind w:firstLine="420" w:firstLineChars="200"/>
        <w:jc w:val="left"/>
        <w:rPr>
          <w:rFonts w:hint="eastAsia" w:ascii="宋体" w:hAnsi="宋体"/>
          <w:szCs w:val="21"/>
        </w:rPr>
      </w:pPr>
      <w:r>
        <w:rPr>
          <w:rFonts w:hint="eastAsia" w:ascii="宋体" w:hAnsi="宋体"/>
          <w:szCs w:val="21"/>
        </w:rPr>
        <w:t>三、在合同合同文件正式签署生效之前，本申请函连同你方的中选通知书将构成我们双方之间共同遵守的文件，对双方具有约束力。</w:t>
      </w:r>
    </w:p>
    <w:p w14:paraId="5B6CBEFC">
      <w:pPr>
        <w:spacing w:line="480" w:lineRule="exact"/>
        <w:ind w:firstLine="420" w:firstLineChars="200"/>
        <w:jc w:val="left"/>
        <w:rPr>
          <w:rFonts w:hint="eastAsia" w:ascii="宋体" w:hAnsi="宋体"/>
          <w:szCs w:val="21"/>
        </w:rPr>
      </w:pPr>
      <w:r>
        <w:rPr>
          <w:rFonts w:hint="eastAsia" w:ascii="宋体" w:hAnsi="宋体"/>
          <w:szCs w:val="21"/>
        </w:rPr>
        <w:t>四、如我方中选，我方承诺：</w:t>
      </w:r>
    </w:p>
    <w:p w14:paraId="75E7A0D6">
      <w:pPr>
        <w:spacing w:line="480" w:lineRule="exact"/>
        <w:ind w:firstLine="420" w:firstLineChars="200"/>
        <w:jc w:val="left"/>
        <w:rPr>
          <w:rFonts w:hint="eastAsia" w:ascii="宋体" w:hAnsi="宋体"/>
          <w:szCs w:val="21"/>
        </w:rPr>
      </w:pPr>
      <w:r>
        <w:rPr>
          <w:rFonts w:hint="eastAsia" w:ascii="宋体" w:hAnsi="宋体"/>
          <w:szCs w:val="21"/>
        </w:rPr>
        <w:t>1.在收到中选通知书后，在中选通知书规定的期限内与你方签订合同；</w:t>
      </w:r>
    </w:p>
    <w:p w14:paraId="52122308">
      <w:pPr>
        <w:spacing w:line="480" w:lineRule="exact"/>
        <w:ind w:firstLine="420" w:firstLineChars="200"/>
        <w:jc w:val="left"/>
        <w:rPr>
          <w:rFonts w:hint="eastAsia" w:ascii="宋体" w:hAnsi="宋体"/>
          <w:szCs w:val="21"/>
        </w:rPr>
      </w:pPr>
      <w:r>
        <w:rPr>
          <w:rFonts w:hint="eastAsia" w:ascii="宋体" w:hAnsi="宋体"/>
          <w:szCs w:val="21"/>
        </w:rPr>
        <w:t>2.在签订合同时不向你方提出附加条件；</w:t>
      </w:r>
    </w:p>
    <w:p w14:paraId="1CD6DC53">
      <w:pPr>
        <w:spacing w:line="480" w:lineRule="exact"/>
        <w:ind w:firstLine="420" w:firstLineChars="200"/>
        <w:jc w:val="left"/>
        <w:rPr>
          <w:rFonts w:hint="eastAsia" w:ascii="宋体" w:hAnsi="宋体"/>
          <w:szCs w:val="21"/>
        </w:rPr>
      </w:pPr>
      <w:r>
        <w:rPr>
          <w:rFonts w:hint="eastAsia" w:ascii="宋体" w:hAnsi="宋体"/>
          <w:szCs w:val="21"/>
        </w:rPr>
        <w:t>3.我方承诺在合同约定的期限内完成全部服务合同。</w:t>
      </w:r>
    </w:p>
    <w:p w14:paraId="79CF1DA3">
      <w:pPr>
        <w:spacing w:line="480" w:lineRule="exact"/>
        <w:ind w:firstLine="420" w:firstLineChars="200"/>
        <w:rPr>
          <w:rFonts w:hint="eastAsia" w:ascii="宋体" w:hAnsi="宋体"/>
          <w:szCs w:val="21"/>
        </w:rPr>
      </w:pPr>
      <w:r>
        <w:rPr>
          <w:rFonts w:hint="eastAsia" w:ascii="宋体" w:hAnsi="宋体"/>
          <w:szCs w:val="21"/>
        </w:rPr>
        <w:t xml:space="preserve"> </w:t>
      </w:r>
    </w:p>
    <w:p w14:paraId="19B0ECFB">
      <w:pPr>
        <w:spacing w:line="480" w:lineRule="exact"/>
        <w:ind w:firstLine="420" w:firstLineChars="200"/>
        <w:rPr>
          <w:rFonts w:hint="eastAsia" w:ascii="宋体" w:hAnsi="宋体"/>
          <w:szCs w:val="21"/>
        </w:rPr>
      </w:pPr>
    </w:p>
    <w:p w14:paraId="338008EA">
      <w:pPr>
        <w:snapToGrid w:val="0"/>
        <w:spacing w:line="480" w:lineRule="exact"/>
        <w:ind w:firstLine="2520" w:firstLineChars="1200"/>
        <w:rPr>
          <w:rFonts w:hint="eastAsia" w:ascii="宋体" w:hAnsi="宋体"/>
          <w:szCs w:val="21"/>
        </w:rPr>
      </w:pPr>
    </w:p>
    <w:p w14:paraId="51E2C788">
      <w:pPr>
        <w:snapToGrid w:val="0"/>
        <w:spacing w:line="480" w:lineRule="exact"/>
        <w:jc w:val="right"/>
        <w:rPr>
          <w:rFonts w:hint="eastAsia" w:ascii="宋体" w:hAnsi="宋体"/>
          <w:szCs w:val="21"/>
        </w:rPr>
      </w:pPr>
      <w:r>
        <w:rPr>
          <w:rFonts w:hint="eastAsia" w:ascii="宋体" w:hAnsi="宋体"/>
          <w:szCs w:val="21"/>
        </w:rPr>
        <w:t>比选申请人</w:t>
      </w:r>
      <w:r>
        <w:rPr>
          <w:rFonts w:hint="eastAsia" w:ascii="宋体" w:hAnsi="宋体"/>
          <w:szCs w:val="21"/>
          <w:u w:val="single"/>
        </w:rPr>
        <w:t xml:space="preserve">：       （全称）             </w:t>
      </w:r>
      <w:r>
        <w:rPr>
          <w:rFonts w:hint="eastAsia" w:ascii="宋体" w:hAnsi="宋体"/>
          <w:szCs w:val="21"/>
        </w:rPr>
        <w:t xml:space="preserve">（盖章）  </w:t>
      </w:r>
    </w:p>
    <w:p w14:paraId="040D9409">
      <w:pPr>
        <w:snapToGrid w:val="0"/>
        <w:spacing w:line="480" w:lineRule="exact"/>
        <w:jc w:val="right"/>
        <w:rPr>
          <w:rFonts w:hint="eastAsia" w:ascii="宋体" w:hAnsi="宋体"/>
          <w:szCs w:val="21"/>
        </w:rPr>
      </w:pPr>
      <w:r>
        <w:rPr>
          <w:rFonts w:hint="eastAsia" w:ascii="宋体" w:hAnsi="宋体"/>
          <w:szCs w:val="21"/>
        </w:rPr>
        <w:t>法定代表人或其授权的代理人：</w:t>
      </w:r>
      <w:r>
        <w:rPr>
          <w:rFonts w:hint="eastAsia" w:ascii="宋体" w:hAnsi="宋体"/>
          <w:szCs w:val="21"/>
          <w:u w:val="single"/>
        </w:rPr>
        <w:t xml:space="preserve">             </w:t>
      </w:r>
      <w:r>
        <w:rPr>
          <w:rFonts w:hint="eastAsia" w:ascii="宋体" w:hAnsi="宋体"/>
          <w:szCs w:val="21"/>
        </w:rPr>
        <w:t xml:space="preserve">（亲笔签名）                       </w:t>
      </w:r>
    </w:p>
    <w:p w14:paraId="17F4D8C4">
      <w:pPr>
        <w:spacing w:line="480" w:lineRule="exact"/>
        <w:ind w:firstLine="5460" w:firstLineChars="2600"/>
        <w:rPr>
          <w:rFonts w:hint="eastAsia" w:ascii="宋体" w:hAnsi="宋体"/>
          <w:szCs w:val="21"/>
        </w:rPr>
      </w:pPr>
    </w:p>
    <w:p w14:paraId="272C9339">
      <w:pPr>
        <w:spacing w:line="480" w:lineRule="exact"/>
        <w:ind w:firstLine="5460" w:firstLineChars="2600"/>
        <w:rPr>
          <w:rFonts w:hint="eastAsia" w:ascii="宋体" w:hAnsi="宋体"/>
          <w:szCs w:val="21"/>
        </w:rPr>
      </w:pPr>
      <w:r>
        <w:rPr>
          <w:rFonts w:hint="eastAsia" w:ascii="宋体" w:hAnsi="宋体"/>
          <w:szCs w:val="21"/>
        </w:rPr>
        <w:t>日期：   年   月   日</w:t>
      </w:r>
    </w:p>
    <w:p w14:paraId="7418B823">
      <w:pPr>
        <w:spacing w:line="360" w:lineRule="auto"/>
        <w:rPr>
          <w:rFonts w:hint="eastAsia" w:ascii="宋体" w:hAnsi="宋体"/>
          <w:szCs w:val="21"/>
        </w:rPr>
      </w:pPr>
      <w:r>
        <w:rPr>
          <w:rFonts w:hint="eastAsia" w:ascii="宋体" w:hAnsi="宋体"/>
          <w:szCs w:val="21"/>
        </w:rPr>
        <w:br w:type="page"/>
      </w:r>
    </w:p>
    <w:p w14:paraId="735D0D06">
      <w:pPr>
        <w:pStyle w:val="4"/>
        <w:numPr>
          <w:ilvl w:val="0"/>
          <w:numId w:val="5"/>
        </w:numPr>
        <w:spacing w:before="260" w:after="260" w:line="240" w:lineRule="auto"/>
        <w:jc w:val="center"/>
        <w:rPr>
          <w:rFonts w:hint="eastAsia" w:ascii="宋体" w:hAnsi="宋体" w:cs="宋体"/>
          <w:color w:val="000000"/>
          <w:sz w:val="28"/>
          <w:szCs w:val="28"/>
        </w:rPr>
      </w:pPr>
      <w:r>
        <w:rPr>
          <w:rFonts w:hint="eastAsia" w:ascii="宋体" w:hAnsi="宋体" w:cs="宋体"/>
          <w:color w:val="000000"/>
          <w:sz w:val="28"/>
          <w:szCs w:val="28"/>
        </w:rPr>
        <w:t>法定代表人身份证明</w:t>
      </w:r>
    </w:p>
    <w:p w14:paraId="53C99830">
      <w:pPr>
        <w:jc w:val="center"/>
        <w:rPr>
          <w:rFonts w:hint="eastAsia" w:ascii="宋体" w:hAnsi="宋体"/>
          <w:b/>
          <w:bCs/>
          <w:sz w:val="28"/>
          <w:szCs w:val="24"/>
        </w:rPr>
      </w:pPr>
      <w:r>
        <w:rPr>
          <w:rFonts w:hint="eastAsia" w:ascii="宋体" w:hAnsi="宋体"/>
          <w:b/>
          <w:bCs/>
          <w:sz w:val="28"/>
          <w:szCs w:val="24"/>
        </w:rPr>
        <w:t>（一）法定代表人身份证明</w:t>
      </w:r>
    </w:p>
    <w:p w14:paraId="77E050C3">
      <w:pPr>
        <w:spacing w:line="360" w:lineRule="auto"/>
        <w:ind w:firstLine="420" w:firstLineChars="200"/>
        <w:rPr>
          <w:rFonts w:ascii="Times New Roman" w:hAnsi="Times New Roman" w:cs="Times New Roman"/>
          <w:color w:val="000000"/>
          <w:szCs w:val="21"/>
        </w:rPr>
      </w:pPr>
    </w:p>
    <w:p w14:paraId="7387352F">
      <w:pPr>
        <w:spacing w:line="480" w:lineRule="exact"/>
        <w:ind w:firstLine="420" w:firstLineChars="200"/>
        <w:jc w:val="left"/>
        <w:rPr>
          <w:rFonts w:hint="eastAsia" w:ascii="宋体" w:hAnsi="宋体"/>
          <w:szCs w:val="21"/>
        </w:rPr>
      </w:pPr>
      <w:r>
        <w:rPr>
          <w:rFonts w:hint="eastAsia" w:ascii="宋体" w:hAnsi="宋体"/>
          <w:szCs w:val="21"/>
        </w:rPr>
        <w:t>比选申请人名称：</w:t>
      </w:r>
      <w:r>
        <w:rPr>
          <w:rFonts w:hint="eastAsia" w:ascii="宋体" w:hAnsi="宋体"/>
          <w:szCs w:val="21"/>
          <w:u w:val="single"/>
        </w:rPr>
        <w:t xml:space="preserve">          （全称）         </w:t>
      </w:r>
    </w:p>
    <w:p w14:paraId="25103F17">
      <w:pPr>
        <w:spacing w:line="480" w:lineRule="exact"/>
        <w:ind w:firstLine="420" w:firstLineChars="200"/>
        <w:jc w:val="left"/>
        <w:rPr>
          <w:rFonts w:hint="eastAsia"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7B51284C">
      <w:pPr>
        <w:spacing w:line="480" w:lineRule="exact"/>
        <w:ind w:firstLine="420" w:firstLineChars="200"/>
        <w:jc w:val="left"/>
        <w:rPr>
          <w:rFonts w:hint="eastAsia" w:ascii="宋体" w:hAnsi="宋体"/>
          <w:szCs w:val="21"/>
          <w:u w:val="single"/>
        </w:rPr>
      </w:pPr>
      <w:r>
        <w:rPr>
          <w:rFonts w:hint="eastAsia" w:ascii="宋体" w:hAnsi="宋体"/>
          <w:szCs w:val="21"/>
        </w:rPr>
        <w:t>地址：</w:t>
      </w:r>
      <w:r>
        <w:rPr>
          <w:rFonts w:hint="eastAsia" w:ascii="宋体" w:hAnsi="宋体"/>
          <w:szCs w:val="21"/>
          <w:u w:val="single"/>
        </w:rPr>
        <w:t xml:space="preserve">                                     </w:t>
      </w:r>
    </w:p>
    <w:p w14:paraId="7383EEBB">
      <w:pPr>
        <w:spacing w:line="480" w:lineRule="exact"/>
        <w:ind w:firstLine="420" w:firstLineChars="200"/>
        <w:jc w:val="left"/>
        <w:rPr>
          <w:rFonts w:hint="eastAsia"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76A7758">
      <w:pPr>
        <w:spacing w:line="480" w:lineRule="exact"/>
        <w:ind w:firstLine="420" w:firstLineChars="200"/>
        <w:jc w:val="left"/>
        <w:rPr>
          <w:rFonts w:hint="eastAsia" w:ascii="宋体" w:hAnsi="宋体"/>
          <w:szCs w:val="21"/>
          <w:u w:val="single"/>
        </w:rPr>
      </w:pPr>
      <w:r>
        <w:rPr>
          <w:rFonts w:hint="eastAsia" w:ascii="宋体" w:hAnsi="宋体"/>
          <w:szCs w:val="21"/>
        </w:rPr>
        <w:t>经营期限：</w:t>
      </w:r>
      <w:r>
        <w:rPr>
          <w:rFonts w:hint="eastAsia" w:ascii="宋体" w:hAnsi="宋体"/>
          <w:szCs w:val="21"/>
          <w:u w:val="single"/>
        </w:rPr>
        <w:t xml:space="preserve">                             </w:t>
      </w:r>
    </w:p>
    <w:p w14:paraId="3A7124BD">
      <w:pPr>
        <w:spacing w:line="480" w:lineRule="exact"/>
        <w:ind w:firstLine="420" w:firstLineChars="200"/>
        <w:jc w:val="left"/>
        <w:rPr>
          <w:rFonts w:hint="eastAsia" w:ascii="宋体" w:hAnsi="宋体"/>
          <w:szCs w:val="21"/>
          <w:u w:val="single"/>
        </w:rPr>
      </w:pPr>
      <w:r>
        <w:rPr>
          <w:rFonts w:hint="eastAsia" w:ascii="宋体" w:hAnsi="宋体"/>
          <w:szCs w:val="21"/>
        </w:rPr>
        <w:t>姓名：</w:t>
      </w:r>
      <w:r>
        <w:rPr>
          <w:rFonts w:hint="eastAsia" w:ascii="宋体" w:hAnsi="宋体"/>
          <w:szCs w:val="21"/>
          <w:u w:val="single"/>
        </w:rPr>
        <w:t xml:space="preserve">         </w:t>
      </w:r>
      <w:r>
        <w:rPr>
          <w:rFonts w:hint="eastAsia" w:ascii="宋体" w:hAnsi="宋体"/>
          <w:szCs w:val="21"/>
        </w:rPr>
        <w:t>性别：</w:t>
      </w:r>
      <w:r>
        <w:rPr>
          <w:rFonts w:hint="eastAsia" w:ascii="宋体" w:hAnsi="宋体"/>
          <w:szCs w:val="21"/>
          <w:u w:val="single"/>
        </w:rPr>
        <w:t xml:space="preserve">         </w:t>
      </w:r>
      <w:r>
        <w:rPr>
          <w:rFonts w:hint="eastAsia" w:ascii="宋体" w:hAnsi="宋体"/>
          <w:szCs w:val="21"/>
        </w:rPr>
        <w:t>年龄：</w:t>
      </w:r>
      <w:r>
        <w:rPr>
          <w:rFonts w:hint="eastAsia" w:ascii="宋体" w:hAnsi="宋体"/>
          <w:szCs w:val="21"/>
          <w:u w:val="single"/>
        </w:rPr>
        <w:t xml:space="preserve">          </w:t>
      </w:r>
      <w:r>
        <w:rPr>
          <w:rFonts w:hint="eastAsia" w:ascii="宋体" w:hAnsi="宋体"/>
          <w:szCs w:val="21"/>
        </w:rPr>
        <w:t>职务：</w:t>
      </w:r>
      <w:r>
        <w:rPr>
          <w:rFonts w:hint="eastAsia" w:ascii="宋体" w:hAnsi="宋体"/>
          <w:szCs w:val="21"/>
          <w:u w:val="single"/>
        </w:rPr>
        <w:t xml:space="preserve">          </w:t>
      </w:r>
    </w:p>
    <w:p w14:paraId="219B423A">
      <w:pPr>
        <w:spacing w:line="480" w:lineRule="exact"/>
        <w:ind w:firstLine="420" w:firstLineChars="200"/>
        <w:jc w:val="left"/>
        <w:rPr>
          <w:rFonts w:hint="eastAsia" w:ascii="宋体" w:hAnsi="宋体"/>
          <w:szCs w:val="21"/>
        </w:rPr>
      </w:pPr>
      <w:r>
        <w:rPr>
          <w:rFonts w:hint="eastAsia" w:ascii="宋体" w:hAnsi="宋体"/>
          <w:szCs w:val="21"/>
        </w:rPr>
        <w:t>系</w:t>
      </w:r>
      <w:r>
        <w:rPr>
          <w:rFonts w:hint="eastAsia" w:ascii="宋体" w:hAnsi="宋体"/>
          <w:szCs w:val="21"/>
          <w:u w:val="single"/>
        </w:rPr>
        <w:t xml:space="preserve">                        </w:t>
      </w:r>
      <w:r>
        <w:rPr>
          <w:rFonts w:hint="eastAsia" w:ascii="宋体" w:hAnsi="宋体"/>
          <w:szCs w:val="21"/>
        </w:rPr>
        <w:t>（比选申请人全称）的法定代表人。</w:t>
      </w:r>
    </w:p>
    <w:p w14:paraId="5C485D32">
      <w:pPr>
        <w:spacing w:line="480" w:lineRule="exact"/>
        <w:ind w:firstLine="420" w:firstLineChars="200"/>
        <w:jc w:val="left"/>
        <w:rPr>
          <w:rFonts w:hint="eastAsia" w:ascii="宋体" w:hAnsi="宋体"/>
          <w:szCs w:val="21"/>
        </w:rPr>
      </w:pPr>
    </w:p>
    <w:p w14:paraId="5F2C34DC">
      <w:pPr>
        <w:spacing w:line="480" w:lineRule="exact"/>
        <w:ind w:firstLine="840" w:firstLineChars="400"/>
        <w:jc w:val="left"/>
        <w:rPr>
          <w:rFonts w:hint="eastAsia" w:ascii="宋体" w:hAnsi="宋体"/>
          <w:szCs w:val="21"/>
        </w:rPr>
      </w:pPr>
      <w:r>
        <w:rPr>
          <w:rFonts w:hint="eastAsia" w:ascii="宋体" w:hAnsi="宋体"/>
          <w:szCs w:val="21"/>
        </w:rPr>
        <w:t>特此证明。</w:t>
      </w:r>
    </w:p>
    <w:p w14:paraId="3DF4B2C4">
      <w:pPr>
        <w:spacing w:line="480" w:lineRule="exact"/>
        <w:ind w:firstLine="840" w:firstLineChars="400"/>
        <w:jc w:val="left"/>
        <w:rPr>
          <w:rFonts w:hint="eastAsia" w:ascii="宋体" w:hAnsi="宋体"/>
          <w:szCs w:val="21"/>
        </w:rPr>
      </w:pPr>
      <w:r>
        <w:rPr>
          <w:rFonts w:hint="eastAsia" w:ascii="宋体" w:hAnsi="宋体"/>
          <w:szCs w:val="21"/>
        </w:rPr>
        <w:t>附： 法定代表人身份证复印件</w:t>
      </w:r>
      <w:r>
        <w:rPr>
          <w:rFonts w:hint="eastAsia" w:ascii="宋体" w:hAnsi="宋体"/>
          <w:bCs/>
          <w:szCs w:val="21"/>
        </w:rPr>
        <w:t>（彩色或黑白）</w:t>
      </w:r>
    </w:p>
    <w:p w14:paraId="6F7AD0AF">
      <w:pPr>
        <w:spacing w:line="480" w:lineRule="exact"/>
        <w:ind w:firstLine="420" w:firstLineChars="200"/>
        <w:jc w:val="left"/>
        <w:rPr>
          <w:rFonts w:hint="eastAsia" w:ascii="宋体" w:hAnsi="宋体"/>
          <w:szCs w:val="21"/>
        </w:rPr>
      </w:pPr>
    </w:p>
    <w:p w14:paraId="55A4AE5A">
      <w:pPr>
        <w:spacing w:line="480" w:lineRule="exact"/>
        <w:ind w:firstLine="420" w:firstLineChars="200"/>
        <w:jc w:val="left"/>
        <w:rPr>
          <w:rFonts w:hint="eastAsia" w:ascii="宋体" w:hAnsi="宋体"/>
          <w:szCs w:val="21"/>
        </w:rPr>
      </w:pPr>
      <w:r>
        <w:rPr>
          <w:rFonts w:hint="eastAsia" w:ascii="宋体" w:hAnsi="宋体"/>
          <w:szCs w:val="21"/>
        </w:rPr>
        <w:t xml:space="preserve">                                 比选申请人：</w:t>
      </w:r>
      <w:r>
        <w:rPr>
          <w:rFonts w:hint="eastAsia" w:ascii="宋体" w:hAnsi="宋体"/>
          <w:szCs w:val="21"/>
          <w:u w:val="single"/>
        </w:rPr>
        <w:t xml:space="preserve">       （全称）        </w:t>
      </w:r>
      <w:r>
        <w:rPr>
          <w:rFonts w:hint="eastAsia" w:ascii="宋体" w:hAnsi="宋体"/>
          <w:szCs w:val="21"/>
        </w:rPr>
        <w:t>（盖章） </w:t>
      </w:r>
    </w:p>
    <w:p w14:paraId="29C19860">
      <w:pPr>
        <w:spacing w:line="480" w:lineRule="exact"/>
        <w:jc w:val="right"/>
        <w:rPr>
          <w:rFonts w:hint="eastAsia" w:ascii="宋体" w:hAnsi="宋体"/>
          <w:szCs w:val="21"/>
        </w:rPr>
      </w:pPr>
      <w:r>
        <w:rPr>
          <w:rFonts w:hint="eastAsia" w:ascii="宋体" w:hAnsi="宋体"/>
          <w:szCs w:val="21"/>
        </w:rPr>
        <w:t>法定代表人签字：</w:t>
      </w:r>
      <w:r>
        <w:rPr>
          <w:rFonts w:hint="eastAsia" w:ascii="宋体" w:hAnsi="宋体"/>
          <w:szCs w:val="21"/>
          <w:u w:val="single"/>
        </w:rPr>
        <w:t xml:space="preserve">              </w:t>
      </w:r>
      <w:r>
        <w:rPr>
          <w:rFonts w:hint="eastAsia" w:ascii="宋体" w:hAnsi="宋体"/>
          <w:szCs w:val="21"/>
        </w:rPr>
        <w:t>（亲笔签名）</w:t>
      </w:r>
    </w:p>
    <w:p w14:paraId="02FF6103">
      <w:pPr>
        <w:spacing w:line="480" w:lineRule="exact"/>
        <w:ind w:firstLine="6090" w:firstLineChars="2900"/>
        <w:jc w:val="left"/>
        <w:rPr>
          <w:rFonts w:hint="eastAsia" w:ascii="宋体" w:hAnsi="宋体"/>
          <w:szCs w:val="21"/>
        </w:rPr>
      </w:pPr>
    </w:p>
    <w:p w14:paraId="1A39642B">
      <w:pPr>
        <w:spacing w:line="480" w:lineRule="exact"/>
        <w:ind w:firstLine="5460" w:firstLineChars="2600"/>
        <w:rPr>
          <w:rFonts w:hint="eastAsia" w:ascii="宋体" w:hAnsi="宋体"/>
          <w:szCs w:val="21"/>
        </w:rPr>
      </w:pPr>
      <w:r>
        <w:rPr>
          <w:rFonts w:hint="eastAsia" w:ascii="宋体" w:hAnsi="宋体"/>
          <w:szCs w:val="21"/>
        </w:rPr>
        <w:t>日期：   年   月   日</w:t>
      </w:r>
    </w:p>
    <w:p w14:paraId="26C48251">
      <w:pPr>
        <w:spacing w:line="360" w:lineRule="auto"/>
        <w:ind w:firstLine="420" w:firstLineChars="200"/>
        <w:rPr>
          <w:rFonts w:hint="eastAsia" w:ascii="宋体" w:hAnsi="宋体"/>
          <w:color w:val="000000"/>
          <w:szCs w:val="21"/>
        </w:rPr>
      </w:pPr>
    </w:p>
    <w:p w14:paraId="5BC82CD9">
      <w:pPr>
        <w:spacing w:line="360" w:lineRule="auto"/>
        <w:ind w:firstLine="315" w:firstLineChars="150"/>
        <w:jc w:val="left"/>
        <w:rPr>
          <w:rFonts w:hint="eastAsia" w:ascii="宋体" w:hAnsi="宋体"/>
          <w:szCs w:val="21"/>
        </w:rPr>
      </w:pPr>
      <w:r>
        <w:rPr>
          <w:rFonts w:hint="eastAsia" w:ascii="宋体" w:hAnsi="宋体"/>
          <w:szCs w:val="21"/>
        </w:rPr>
        <w:t>注：</w:t>
      </w:r>
    </w:p>
    <w:p w14:paraId="296D6F5A">
      <w:pPr>
        <w:spacing w:line="360" w:lineRule="auto"/>
        <w:ind w:firstLine="315" w:firstLineChars="150"/>
        <w:jc w:val="left"/>
        <w:rPr>
          <w:rFonts w:hint="eastAsia" w:ascii="宋体" w:hAnsi="宋体"/>
          <w:b/>
          <w:szCs w:val="21"/>
        </w:rPr>
      </w:pPr>
      <w:r>
        <w:rPr>
          <w:rFonts w:hint="eastAsia" w:ascii="宋体" w:hAnsi="宋体"/>
          <w:szCs w:val="21"/>
        </w:rPr>
        <w:t xml:space="preserve"> </w:t>
      </w:r>
      <w:r>
        <w:rPr>
          <w:rFonts w:hint="eastAsia" w:ascii="宋体" w:hAnsi="宋体"/>
          <w:b/>
          <w:szCs w:val="21"/>
        </w:rPr>
        <w:t xml:space="preserve"> 1.法定代表人的签字必须是亲笔签名，不得使用印章、签名章或其他电子制版签名。</w:t>
      </w:r>
    </w:p>
    <w:p w14:paraId="6655A676">
      <w:pPr>
        <w:spacing w:line="360" w:lineRule="auto"/>
        <w:ind w:firstLine="316" w:firstLineChars="150"/>
        <w:jc w:val="left"/>
        <w:rPr>
          <w:rFonts w:hint="eastAsia" w:ascii="宋体" w:hAnsi="宋体"/>
          <w:b/>
          <w:szCs w:val="21"/>
        </w:rPr>
      </w:pPr>
      <w:r>
        <w:rPr>
          <w:rFonts w:hint="eastAsia" w:ascii="宋体" w:hAnsi="宋体"/>
          <w:b/>
          <w:szCs w:val="21"/>
        </w:rPr>
        <w:t xml:space="preserve">  2.如果由法定代表人签署比选申请文件，仅提供本证明即可，但须附法定代表人身份证的影印件（彩色或黑白）。</w:t>
      </w:r>
    </w:p>
    <w:p w14:paraId="7EDFE3BD">
      <w:pPr>
        <w:spacing w:line="360" w:lineRule="auto"/>
        <w:ind w:firstLine="420" w:firstLineChars="200"/>
        <w:rPr>
          <w:rFonts w:hint="eastAsia" w:ascii="宋体" w:hAnsi="宋体"/>
          <w:color w:val="000000"/>
          <w:szCs w:val="21"/>
        </w:rPr>
      </w:pPr>
    </w:p>
    <w:p w14:paraId="6E30D8EC">
      <w:pPr>
        <w:spacing w:line="360" w:lineRule="auto"/>
        <w:ind w:firstLine="420" w:firstLineChars="200"/>
        <w:rPr>
          <w:rFonts w:ascii="Times New Roman" w:hAnsi="Times New Roman" w:cs="Times New Roman"/>
          <w:color w:val="000000"/>
          <w:szCs w:val="21"/>
        </w:rPr>
      </w:pPr>
    </w:p>
    <w:p w14:paraId="62FEBAF6">
      <w:pPr>
        <w:spacing w:line="360" w:lineRule="auto"/>
        <w:ind w:firstLine="420" w:firstLineChars="200"/>
        <w:rPr>
          <w:rFonts w:ascii="Times New Roman" w:hAnsi="Times New Roman" w:cs="Times New Roman"/>
          <w:color w:val="000000"/>
          <w:szCs w:val="21"/>
        </w:rPr>
      </w:pPr>
    </w:p>
    <w:p w14:paraId="6157587D">
      <w:pPr>
        <w:spacing w:line="360" w:lineRule="auto"/>
        <w:ind w:firstLine="420" w:firstLineChars="200"/>
        <w:rPr>
          <w:rFonts w:ascii="Times New Roman" w:hAnsi="Times New Roman" w:cs="Times New Roman"/>
          <w:color w:val="000000"/>
          <w:szCs w:val="21"/>
        </w:rPr>
      </w:pPr>
    </w:p>
    <w:p w14:paraId="6EEAAD8A">
      <w:pPr>
        <w:spacing w:line="360" w:lineRule="auto"/>
        <w:ind w:firstLine="420" w:firstLineChars="200"/>
        <w:rPr>
          <w:rFonts w:ascii="Times New Roman" w:hAnsi="Times New Roman" w:cs="Times New Roman"/>
          <w:color w:val="000000"/>
          <w:szCs w:val="21"/>
        </w:rPr>
      </w:pPr>
    </w:p>
    <w:p w14:paraId="3C108A2F">
      <w:pPr>
        <w:spacing w:line="360" w:lineRule="auto"/>
        <w:ind w:firstLine="420" w:firstLineChars="200"/>
        <w:rPr>
          <w:rFonts w:ascii="Times New Roman" w:hAnsi="Times New Roman" w:cs="Times New Roman"/>
          <w:color w:val="000000"/>
          <w:szCs w:val="21"/>
        </w:rPr>
      </w:pPr>
    </w:p>
    <w:p w14:paraId="6191FB13">
      <w:pPr>
        <w:jc w:val="center"/>
        <w:rPr>
          <w:rFonts w:hint="eastAsia" w:ascii="宋体" w:hAnsi="宋体"/>
          <w:sz w:val="28"/>
          <w:szCs w:val="24"/>
        </w:rPr>
      </w:pPr>
      <w:bookmarkStart w:id="85" w:name="_Toc455607505"/>
      <w:bookmarkStart w:id="86" w:name="_Toc456166142"/>
      <w:r>
        <w:rPr>
          <w:rFonts w:hint="eastAsia" w:ascii="宋体" w:hAnsi="宋体"/>
          <w:b/>
          <w:bCs/>
          <w:sz w:val="28"/>
          <w:szCs w:val="24"/>
        </w:rPr>
        <w:t>（二）法人授权委托书格式</w:t>
      </w:r>
      <w:bookmarkEnd w:id="85"/>
      <w:bookmarkEnd w:id="86"/>
    </w:p>
    <w:p w14:paraId="3859E51D">
      <w:pPr>
        <w:spacing w:line="480" w:lineRule="exact"/>
        <w:jc w:val="center"/>
        <w:rPr>
          <w:rFonts w:hint="eastAsia" w:ascii="仿宋" w:hAnsi="仿宋" w:eastAsia="仿宋" w:cs="仿宋"/>
          <w:sz w:val="28"/>
          <w:szCs w:val="24"/>
        </w:rPr>
      </w:pPr>
    </w:p>
    <w:p w14:paraId="6BB761E0">
      <w:pPr>
        <w:spacing w:line="480" w:lineRule="exact"/>
        <w:ind w:firstLine="420"/>
        <w:rPr>
          <w:rFonts w:hint="eastAsia" w:ascii="宋体" w:hAnsi="宋体"/>
          <w:szCs w:val="21"/>
        </w:rPr>
      </w:pPr>
      <w:r>
        <w:rPr>
          <w:rFonts w:hint="eastAsia" w:ascii="宋体" w:hAnsi="宋体"/>
          <w:szCs w:val="21"/>
        </w:rPr>
        <w:t>本人</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（比选申请人名称）的法定代表人，现委托</w:t>
      </w:r>
      <w:r>
        <w:rPr>
          <w:rFonts w:hint="eastAsia" w:ascii="宋体" w:hAnsi="宋体"/>
          <w:szCs w:val="21"/>
          <w:u w:val="single"/>
        </w:rPr>
        <w:t xml:space="preserve">        </w:t>
      </w:r>
      <w:r>
        <w:rPr>
          <w:rFonts w:hint="eastAsia" w:ascii="宋体" w:hAnsi="宋体"/>
          <w:szCs w:val="21"/>
        </w:rPr>
        <w:t>（姓名）为我方代理人。代理人根据授权，以我方名义签署、澄清、说明、补正、递交、撤回、修改我方所递交的</w:t>
      </w:r>
      <w:r>
        <w:rPr>
          <w:rFonts w:hint="eastAsia" w:ascii="宋体" w:hAnsi="宋体"/>
          <w:u w:val="single"/>
        </w:rPr>
        <w:t>（项目名称）</w:t>
      </w:r>
      <w:r>
        <w:rPr>
          <w:rFonts w:hint="eastAsia" w:ascii="宋体" w:hAnsi="宋体"/>
          <w:szCs w:val="21"/>
        </w:rPr>
        <w:t>比选申请文件、签订合同和处理有关事宜，其法律后果由我方承担。</w:t>
      </w:r>
    </w:p>
    <w:p w14:paraId="7532AE21">
      <w:pPr>
        <w:spacing w:line="480" w:lineRule="exact"/>
        <w:ind w:firstLine="420"/>
        <w:rPr>
          <w:rFonts w:hint="eastAsia" w:ascii="宋体" w:hAnsi="宋体"/>
          <w:szCs w:val="21"/>
        </w:rPr>
      </w:pPr>
      <w:r>
        <w:rPr>
          <w:rFonts w:hint="eastAsia" w:ascii="宋体" w:hAnsi="宋体"/>
          <w:szCs w:val="21"/>
        </w:rPr>
        <w:t>委托期限：</w:t>
      </w:r>
      <w:r>
        <w:rPr>
          <w:rFonts w:hint="eastAsia" w:ascii="宋体" w:hAnsi="宋体"/>
          <w:szCs w:val="21"/>
          <w:u w:val="single"/>
        </w:rPr>
        <w:t>本项目比选有效期内</w:t>
      </w:r>
      <w:r>
        <w:rPr>
          <w:rFonts w:hint="eastAsia" w:ascii="宋体" w:hAnsi="宋体"/>
          <w:szCs w:val="21"/>
        </w:rPr>
        <w:t>。</w:t>
      </w:r>
    </w:p>
    <w:p w14:paraId="344F2D96">
      <w:pPr>
        <w:tabs>
          <w:tab w:val="left" w:pos="3855"/>
        </w:tabs>
        <w:spacing w:line="480" w:lineRule="exact"/>
        <w:rPr>
          <w:rFonts w:hint="eastAsia" w:ascii="宋体" w:hAnsi="宋体"/>
          <w:szCs w:val="21"/>
        </w:rPr>
      </w:pPr>
      <w:r>
        <w:rPr>
          <w:rFonts w:hint="eastAsia" w:ascii="宋体" w:hAnsi="宋体"/>
          <w:szCs w:val="21"/>
        </w:rPr>
        <w:t xml:space="preserve">    代理人无转委托权</w:t>
      </w:r>
    </w:p>
    <w:p w14:paraId="5C94A83C">
      <w:pPr>
        <w:spacing w:line="480" w:lineRule="exact"/>
        <w:ind w:firstLine="420"/>
        <w:rPr>
          <w:rFonts w:hint="eastAsia" w:ascii="宋体" w:hAnsi="宋体"/>
          <w:szCs w:val="21"/>
        </w:rPr>
      </w:pPr>
    </w:p>
    <w:p w14:paraId="4E06F058">
      <w:pPr>
        <w:spacing w:line="480" w:lineRule="exact"/>
        <w:rPr>
          <w:rFonts w:hint="eastAsia" w:ascii="宋体" w:hAnsi="宋体"/>
          <w:szCs w:val="21"/>
        </w:rPr>
      </w:pPr>
    </w:p>
    <w:p w14:paraId="7B3F450B">
      <w:pPr>
        <w:spacing w:line="480" w:lineRule="exact"/>
        <w:rPr>
          <w:rFonts w:hint="eastAsia" w:ascii="宋体" w:hAnsi="宋体"/>
          <w:bCs/>
          <w:szCs w:val="21"/>
        </w:rPr>
      </w:pPr>
      <w:r>
        <w:rPr>
          <w:rFonts w:hint="eastAsia" w:ascii="宋体" w:hAnsi="宋体"/>
          <w:bCs/>
          <w:szCs w:val="21"/>
        </w:rPr>
        <w:t>比选申请人：</w:t>
      </w:r>
      <w:r>
        <w:rPr>
          <w:rFonts w:hint="eastAsia" w:ascii="宋体" w:hAnsi="宋体"/>
          <w:bCs/>
          <w:szCs w:val="21"/>
          <w:u w:val="single"/>
        </w:rPr>
        <w:t xml:space="preserve">                                  </w:t>
      </w:r>
      <w:r>
        <w:rPr>
          <w:rFonts w:hint="eastAsia" w:ascii="宋体" w:hAnsi="宋体"/>
          <w:bCs/>
          <w:szCs w:val="21"/>
        </w:rPr>
        <w:t>（盖单位章）</w:t>
      </w:r>
    </w:p>
    <w:p w14:paraId="4548B879">
      <w:pPr>
        <w:spacing w:line="480" w:lineRule="exact"/>
        <w:rPr>
          <w:rFonts w:hint="eastAsia" w:ascii="宋体" w:hAnsi="宋体"/>
          <w:bCs/>
          <w:szCs w:val="21"/>
        </w:rPr>
      </w:pPr>
      <w:r>
        <w:rPr>
          <w:rFonts w:hint="eastAsia" w:ascii="宋体" w:hAnsi="宋体"/>
          <w:bCs/>
          <w:szCs w:val="21"/>
        </w:rPr>
        <w:t>法定代表人：</w:t>
      </w:r>
      <w:r>
        <w:rPr>
          <w:rFonts w:hint="eastAsia" w:ascii="宋体" w:hAnsi="宋体"/>
          <w:bCs/>
          <w:szCs w:val="21"/>
          <w:u w:val="single"/>
        </w:rPr>
        <w:t xml:space="preserve">                                </w:t>
      </w:r>
      <w:r>
        <w:rPr>
          <w:rFonts w:hint="eastAsia" w:ascii="宋体" w:hAnsi="宋体"/>
          <w:bCs/>
          <w:szCs w:val="21"/>
        </w:rPr>
        <w:t>（亲笔签名）</w:t>
      </w:r>
    </w:p>
    <w:p w14:paraId="11D9CF01">
      <w:pPr>
        <w:spacing w:line="480" w:lineRule="exact"/>
        <w:rPr>
          <w:rFonts w:hint="eastAsia" w:ascii="宋体" w:hAnsi="宋体"/>
          <w:bCs/>
          <w:szCs w:val="21"/>
        </w:rPr>
      </w:pPr>
      <w:r>
        <w:rPr>
          <w:rFonts w:hint="eastAsia" w:ascii="宋体" w:hAnsi="宋体"/>
          <w:bCs/>
          <w:szCs w:val="21"/>
        </w:rPr>
        <w:t>身份证号码：</w:t>
      </w:r>
      <w:r>
        <w:rPr>
          <w:rFonts w:hint="eastAsia" w:ascii="宋体" w:hAnsi="宋体"/>
          <w:bCs/>
          <w:szCs w:val="21"/>
          <w:u w:val="single"/>
        </w:rPr>
        <w:t xml:space="preserve">                                       </w:t>
      </w:r>
    </w:p>
    <w:p w14:paraId="6BE7130E">
      <w:pPr>
        <w:spacing w:line="480" w:lineRule="exact"/>
        <w:rPr>
          <w:rFonts w:hint="eastAsia" w:ascii="宋体" w:hAnsi="宋体"/>
          <w:bCs/>
          <w:szCs w:val="21"/>
        </w:rPr>
      </w:pPr>
      <w:r>
        <w:rPr>
          <w:rFonts w:hint="eastAsia" w:ascii="宋体" w:hAnsi="宋体"/>
          <w:bCs/>
          <w:szCs w:val="21"/>
        </w:rPr>
        <w:t>委托代理人：</w:t>
      </w:r>
      <w:r>
        <w:rPr>
          <w:rFonts w:hint="eastAsia" w:ascii="宋体" w:hAnsi="宋体"/>
          <w:bCs/>
          <w:szCs w:val="21"/>
          <w:u w:val="single"/>
        </w:rPr>
        <w:t xml:space="preserve">                                </w:t>
      </w:r>
      <w:r>
        <w:rPr>
          <w:rFonts w:hint="eastAsia" w:ascii="宋体" w:hAnsi="宋体"/>
          <w:bCs/>
          <w:szCs w:val="21"/>
        </w:rPr>
        <w:t>（亲笔签名）</w:t>
      </w:r>
    </w:p>
    <w:p w14:paraId="1AD2FB0C">
      <w:pPr>
        <w:spacing w:line="480" w:lineRule="exact"/>
        <w:rPr>
          <w:rFonts w:hint="eastAsia" w:ascii="宋体" w:hAnsi="宋体"/>
          <w:szCs w:val="21"/>
          <w:u w:val="single"/>
        </w:rPr>
      </w:pPr>
      <w:r>
        <w:rPr>
          <w:rFonts w:hint="eastAsia" w:ascii="宋体" w:hAnsi="宋体"/>
          <w:szCs w:val="21"/>
        </w:rPr>
        <w:t>身份证号码：</w:t>
      </w:r>
      <w:r>
        <w:rPr>
          <w:rFonts w:hint="eastAsia" w:ascii="宋体" w:hAnsi="宋体"/>
          <w:szCs w:val="21"/>
          <w:u w:val="single"/>
        </w:rPr>
        <w:t xml:space="preserve">                                       </w:t>
      </w:r>
    </w:p>
    <w:p w14:paraId="2AF5B1AF">
      <w:pPr>
        <w:spacing w:line="480" w:lineRule="exact"/>
        <w:rPr>
          <w:rFonts w:hint="eastAsia" w:ascii="宋体" w:hAnsi="宋体"/>
          <w:szCs w:val="20"/>
        </w:rPr>
      </w:pPr>
      <w:r>
        <w:rPr>
          <w:rFonts w:hint="eastAsia" w:ascii="宋体" w:hAnsi="宋体"/>
          <w:szCs w:val="20"/>
        </w:rPr>
        <w:t>附：法定代表人身份证复印件及授权代理人身份证复印件</w:t>
      </w:r>
    </w:p>
    <w:p w14:paraId="2EAE5480">
      <w:pPr>
        <w:spacing w:line="480" w:lineRule="exact"/>
        <w:rPr>
          <w:rFonts w:hint="eastAsia" w:ascii="宋体" w:hAnsi="宋体"/>
          <w:sz w:val="28"/>
          <w:szCs w:val="24"/>
        </w:rPr>
      </w:pPr>
    </w:p>
    <w:p w14:paraId="70EC88BD">
      <w:pPr>
        <w:pStyle w:val="8"/>
        <w:ind w:firstLine="480"/>
        <w:rPr>
          <w:rFonts w:hint="eastAsia" w:hAnsi="宋体" w:cs="宋体"/>
        </w:rPr>
      </w:pPr>
    </w:p>
    <w:p w14:paraId="3D46BD7C">
      <w:pPr>
        <w:spacing w:line="480" w:lineRule="exact"/>
        <w:ind w:firstLine="5460" w:firstLineChars="2600"/>
        <w:rPr>
          <w:rFonts w:hint="eastAsia" w:ascii="宋体" w:hAnsi="宋体"/>
          <w:szCs w:val="21"/>
        </w:rPr>
      </w:pPr>
      <w:r>
        <w:rPr>
          <w:rFonts w:hint="eastAsia" w:ascii="宋体" w:hAnsi="宋体"/>
          <w:szCs w:val="21"/>
        </w:rPr>
        <w:t>日期：   年   月   日</w:t>
      </w:r>
    </w:p>
    <w:p w14:paraId="5DE01D94">
      <w:pPr>
        <w:spacing w:line="480" w:lineRule="exact"/>
        <w:ind w:firstLine="6720" w:firstLineChars="2400"/>
        <w:jc w:val="left"/>
        <w:rPr>
          <w:rFonts w:hint="eastAsia" w:ascii="宋体" w:hAnsi="宋体"/>
          <w:sz w:val="28"/>
          <w:szCs w:val="24"/>
        </w:rPr>
      </w:pPr>
    </w:p>
    <w:p w14:paraId="79DBA74E">
      <w:pPr>
        <w:spacing w:line="480" w:lineRule="exact"/>
        <w:ind w:firstLine="413" w:firstLineChars="196"/>
        <w:rPr>
          <w:rFonts w:hint="eastAsia" w:ascii="宋体" w:hAnsi="宋体"/>
          <w:szCs w:val="21"/>
        </w:rPr>
      </w:pPr>
      <w:r>
        <w:rPr>
          <w:rFonts w:hint="eastAsia" w:ascii="宋体" w:hAnsi="宋体"/>
          <w:b/>
          <w:szCs w:val="21"/>
        </w:rPr>
        <w:t>注：</w:t>
      </w:r>
      <w:r>
        <w:rPr>
          <w:rFonts w:hint="eastAsia" w:ascii="宋体" w:hAnsi="宋体"/>
          <w:szCs w:val="21"/>
        </w:rPr>
        <w:t>1.法定代表人和委托代理人必须在授权书上亲笔签名，不得使用印章、签名章或其他电子制版签名代替；</w:t>
      </w:r>
    </w:p>
    <w:p w14:paraId="7AAE54CB">
      <w:pPr>
        <w:pStyle w:val="16"/>
        <w:spacing w:line="480" w:lineRule="exact"/>
        <w:ind w:firstLine="409" w:firstLineChars="195"/>
        <w:rPr>
          <w:rFonts w:hint="eastAsia" w:hAnsi="宋体" w:cs="宋体"/>
        </w:rPr>
      </w:pPr>
      <w:r>
        <w:rPr>
          <w:rFonts w:hint="eastAsia" w:hAnsi="宋体" w:cs="宋体"/>
        </w:rPr>
        <w:t>2.委托代理人只能是一个人且不能再授予他人，否则比选人将认为其授权无效；</w:t>
      </w:r>
    </w:p>
    <w:p w14:paraId="0CF7DA86">
      <w:pPr>
        <w:spacing w:line="480" w:lineRule="exact"/>
        <w:ind w:firstLine="411" w:firstLineChars="196"/>
        <w:rPr>
          <w:rFonts w:hint="eastAsia" w:ascii="宋体" w:hAnsi="宋体"/>
          <w:szCs w:val="21"/>
        </w:rPr>
      </w:pPr>
      <w:r>
        <w:rPr>
          <w:rFonts w:hint="eastAsia" w:ascii="宋体" w:hAnsi="宋体"/>
          <w:szCs w:val="21"/>
        </w:rPr>
        <w:t>3.授权委托书后须附法定代表人和委托代理人身份证影印件（彩色或黑白）;</w:t>
      </w:r>
    </w:p>
    <w:p w14:paraId="1B86F404">
      <w:pPr>
        <w:spacing w:line="480" w:lineRule="exact"/>
        <w:ind w:firstLine="411" w:firstLineChars="196"/>
        <w:rPr>
          <w:rFonts w:hint="eastAsia" w:ascii="宋体" w:hAnsi="宋体"/>
          <w:szCs w:val="21"/>
        </w:rPr>
      </w:pPr>
      <w:r>
        <w:rPr>
          <w:rFonts w:hint="eastAsia" w:ascii="宋体" w:hAnsi="宋体"/>
          <w:szCs w:val="21"/>
        </w:rPr>
        <w:t>4.如果由法定代表人签署比选申请文件，可不提供本授权委托书。</w:t>
      </w:r>
    </w:p>
    <w:p w14:paraId="234BECCF">
      <w:pPr>
        <w:widowControl/>
        <w:spacing w:line="360" w:lineRule="auto"/>
        <w:jc w:val="left"/>
        <w:rPr>
          <w:rFonts w:ascii="Times New Roman" w:hAnsi="Times New Roman" w:cs="Times New Roman"/>
          <w:b/>
          <w:color w:val="000000"/>
          <w:sz w:val="24"/>
        </w:rPr>
      </w:pPr>
    </w:p>
    <w:p w14:paraId="32C8933F">
      <w:pPr>
        <w:pStyle w:val="4"/>
        <w:numPr>
          <w:ilvl w:val="0"/>
          <w:numId w:val="5"/>
        </w:numPr>
        <w:spacing w:before="260" w:after="260" w:line="240" w:lineRule="auto"/>
        <w:jc w:val="center"/>
        <w:rPr>
          <w:rFonts w:hint="eastAsia" w:ascii="宋体" w:hAnsi="宋体" w:cs="宋体"/>
          <w:color w:val="000000"/>
          <w:sz w:val="28"/>
          <w:szCs w:val="28"/>
        </w:rPr>
      </w:pPr>
      <w:r>
        <w:rPr>
          <w:rFonts w:hint="eastAsia" w:ascii="宋体" w:hAnsi="宋体" w:cs="宋体"/>
          <w:color w:val="000000"/>
          <w:sz w:val="28"/>
          <w:szCs w:val="28"/>
        </w:rPr>
        <w:t>资格审查资料</w:t>
      </w:r>
    </w:p>
    <w:p w14:paraId="53C5ADC1">
      <w:pPr>
        <w:pStyle w:val="31"/>
        <w:autoSpaceDE/>
        <w:autoSpaceDN/>
        <w:rPr>
          <w:rFonts w:hint="eastAsia" w:hAnsi="宋体" w:cs="宋体"/>
        </w:rPr>
      </w:pPr>
    </w:p>
    <w:p w14:paraId="61A7A518">
      <w:pPr>
        <w:jc w:val="center"/>
        <w:rPr>
          <w:rFonts w:hint="eastAsia" w:ascii="宋体" w:hAnsi="宋体"/>
          <w:b/>
          <w:sz w:val="28"/>
          <w:szCs w:val="28"/>
        </w:rPr>
      </w:pPr>
      <w:r>
        <w:rPr>
          <w:rFonts w:hint="eastAsia" w:ascii="宋体" w:hAnsi="宋体"/>
          <w:b/>
          <w:sz w:val="28"/>
          <w:szCs w:val="28"/>
        </w:rPr>
        <w:t>（一）比选申请人基本情况表</w:t>
      </w:r>
    </w:p>
    <w:p w14:paraId="77757DB4">
      <w:pPr>
        <w:rPr>
          <w:rFonts w:hint="eastAsia" w:ascii="宋体" w:hAnsi="宋体"/>
          <w:sz w:val="28"/>
          <w:szCs w:val="24"/>
        </w:rPr>
      </w:pPr>
    </w:p>
    <w:tbl>
      <w:tblPr>
        <w:tblStyle w:val="25"/>
        <w:tblW w:w="91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51"/>
        <w:gridCol w:w="9"/>
        <w:gridCol w:w="3231"/>
        <w:gridCol w:w="1347"/>
        <w:gridCol w:w="2340"/>
      </w:tblGrid>
      <w:tr w14:paraId="23291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exact"/>
          <w:jc w:val="center"/>
        </w:trPr>
        <w:tc>
          <w:tcPr>
            <w:tcW w:w="2251" w:type="dxa"/>
            <w:vAlign w:val="center"/>
          </w:tcPr>
          <w:p w14:paraId="7164697C">
            <w:pPr>
              <w:numPr>
                <w:ilvl w:val="255"/>
                <w:numId w:val="0"/>
              </w:numPr>
              <w:spacing w:line="600" w:lineRule="exact"/>
              <w:jc w:val="center"/>
              <w:rPr>
                <w:rFonts w:hint="eastAsia" w:ascii="宋体" w:hAnsi="宋体"/>
                <w:szCs w:val="21"/>
              </w:rPr>
            </w:pPr>
            <w:r>
              <w:rPr>
                <w:rFonts w:hint="eastAsia" w:ascii="宋体" w:hAnsi="宋体"/>
                <w:szCs w:val="21"/>
              </w:rPr>
              <w:t>企业名称</w:t>
            </w:r>
          </w:p>
        </w:tc>
        <w:tc>
          <w:tcPr>
            <w:tcW w:w="6927" w:type="dxa"/>
            <w:gridSpan w:val="4"/>
            <w:vAlign w:val="center"/>
          </w:tcPr>
          <w:p w14:paraId="342FA712">
            <w:pPr>
              <w:numPr>
                <w:ilvl w:val="255"/>
                <w:numId w:val="0"/>
              </w:numPr>
              <w:spacing w:line="600" w:lineRule="exact"/>
              <w:jc w:val="center"/>
              <w:rPr>
                <w:rFonts w:hint="eastAsia" w:ascii="宋体" w:hAnsi="宋体"/>
                <w:szCs w:val="21"/>
              </w:rPr>
            </w:pPr>
          </w:p>
        </w:tc>
      </w:tr>
      <w:tr w14:paraId="39B00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exact"/>
          <w:jc w:val="center"/>
        </w:trPr>
        <w:tc>
          <w:tcPr>
            <w:tcW w:w="2251" w:type="dxa"/>
            <w:vAlign w:val="center"/>
          </w:tcPr>
          <w:p w14:paraId="7B2804FB">
            <w:pPr>
              <w:numPr>
                <w:ilvl w:val="255"/>
                <w:numId w:val="0"/>
              </w:numPr>
              <w:spacing w:line="600" w:lineRule="exact"/>
              <w:jc w:val="center"/>
              <w:rPr>
                <w:rFonts w:hint="eastAsia" w:ascii="宋体" w:hAnsi="宋体"/>
                <w:szCs w:val="21"/>
              </w:rPr>
            </w:pPr>
            <w:r>
              <w:rPr>
                <w:rFonts w:hint="eastAsia" w:ascii="宋体" w:hAnsi="宋体"/>
                <w:szCs w:val="21"/>
              </w:rPr>
              <w:t>地址</w:t>
            </w:r>
          </w:p>
        </w:tc>
        <w:tc>
          <w:tcPr>
            <w:tcW w:w="6927" w:type="dxa"/>
            <w:gridSpan w:val="4"/>
            <w:vAlign w:val="center"/>
          </w:tcPr>
          <w:p w14:paraId="495414D5">
            <w:pPr>
              <w:numPr>
                <w:ilvl w:val="255"/>
                <w:numId w:val="0"/>
              </w:numPr>
              <w:spacing w:line="600" w:lineRule="exact"/>
              <w:jc w:val="center"/>
              <w:rPr>
                <w:rFonts w:hint="eastAsia" w:ascii="宋体" w:hAnsi="宋体"/>
                <w:szCs w:val="21"/>
              </w:rPr>
            </w:pPr>
          </w:p>
        </w:tc>
      </w:tr>
      <w:tr w14:paraId="2B085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exact"/>
          <w:jc w:val="center"/>
        </w:trPr>
        <w:tc>
          <w:tcPr>
            <w:tcW w:w="2251" w:type="dxa"/>
            <w:vAlign w:val="center"/>
          </w:tcPr>
          <w:p w14:paraId="32333172">
            <w:pPr>
              <w:numPr>
                <w:ilvl w:val="255"/>
                <w:numId w:val="0"/>
              </w:numPr>
              <w:spacing w:line="600" w:lineRule="exact"/>
              <w:jc w:val="center"/>
              <w:rPr>
                <w:rFonts w:hint="eastAsia" w:ascii="宋体" w:hAnsi="宋体"/>
                <w:szCs w:val="21"/>
              </w:rPr>
            </w:pPr>
            <w:r>
              <w:rPr>
                <w:rFonts w:hint="eastAsia" w:ascii="宋体" w:hAnsi="宋体"/>
                <w:szCs w:val="21"/>
              </w:rPr>
              <w:t>法定代表人</w:t>
            </w:r>
          </w:p>
        </w:tc>
        <w:tc>
          <w:tcPr>
            <w:tcW w:w="6927" w:type="dxa"/>
            <w:gridSpan w:val="4"/>
            <w:vAlign w:val="center"/>
          </w:tcPr>
          <w:p w14:paraId="70FCBDC0">
            <w:pPr>
              <w:numPr>
                <w:ilvl w:val="255"/>
                <w:numId w:val="0"/>
              </w:numPr>
              <w:spacing w:line="600" w:lineRule="exact"/>
              <w:jc w:val="center"/>
              <w:rPr>
                <w:rFonts w:hint="eastAsia" w:ascii="宋体" w:hAnsi="宋体"/>
                <w:szCs w:val="21"/>
              </w:rPr>
            </w:pPr>
          </w:p>
        </w:tc>
      </w:tr>
      <w:tr w14:paraId="3025C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exact"/>
          <w:jc w:val="center"/>
        </w:trPr>
        <w:tc>
          <w:tcPr>
            <w:tcW w:w="2251" w:type="dxa"/>
            <w:vAlign w:val="center"/>
          </w:tcPr>
          <w:p w14:paraId="7A3F9EDE">
            <w:pPr>
              <w:numPr>
                <w:ilvl w:val="255"/>
                <w:numId w:val="0"/>
              </w:numPr>
              <w:spacing w:line="600" w:lineRule="exact"/>
              <w:jc w:val="center"/>
              <w:rPr>
                <w:rFonts w:hint="eastAsia" w:ascii="宋体" w:hAnsi="宋体"/>
                <w:szCs w:val="21"/>
              </w:rPr>
            </w:pPr>
            <w:r>
              <w:rPr>
                <w:rFonts w:hint="eastAsia" w:ascii="宋体" w:hAnsi="宋体"/>
                <w:szCs w:val="21"/>
              </w:rPr>
              <w:t>企业类型</w:t>
            </w:r>
          </w:p>
        </w:tc>
        <w:tc>
          <w:tcPr>
            <w:tcW w:w="6927" w:type="dxa"/>
            <w:gridSpan w:val="4"/>
            <w:vAlign w:val="center"/>
          </w:tcPr>
          <w:p w14:paraId="75BEB4AA">
            <w:pPr>
              <w:numPr>
                <w:ilvl w:val="255"/>
                <w:numId w:val="0"/>
              </w:numPr>
              <w:spacing w:line="600" w:lineRule="exact"/>
              <w:jc w:val="center"/>
              <w:rPr>
                <w:rFonts w:hint="eastAsia" w:ascii="宋体" w:hAnsi="宋体"/>
                <w:szCs w:val="21"/>
              </w:rPr>
            </w:pPr>
          </w:p>
        </w:tc>
      </w:tr>
      <w:tr w14:paraId="0928C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exact"/>
          <w:jc w:val="center"/>
        </w:trPr>
        <w:tc>
          <w:tcPr>
            <w:tcW w:w="2251" w:type="dxa"/>
            <w:vAlign w:val="center"/>
          </w:tcPr>
          <w:p w14:paraId="355F9388">
            <w:pPr>
              <w:numPr>
                <w:ilvl w:val="255"/>
                <w:numId w:val="0"/>
              </w:numPr>
              <w:spacing w:line="600" w:lineRule="exact"/>
              <w:jc w:val="center"/>
              <w:rPr>
                <w:rFonts w:hint="eastAsia" w:ascii="宋体" w:hAnsi="宋体"/>
                <w:szCs w:val="21"/>
              </w:rPr>
            </w:pPr>
            <w:r>
              <w:rPr>
                <w:rFonts w:hint="eastAsia" w:ascii="宋体" w:hAnsi="宋体"/>
                <w:szCs w:val="21"/>
              </w:rPr>
              <w:t>经营范围</w:t>
            </w:r>
          </w:p>
        </w:tc>
        <w:tc>
          <w:tcPr>
            <w:tcW w:w="6927" w:type="dxa"/>
            <w:gridSpan w:val="4"/>
            <w:vAlign w:val="center"/>
          </w:tcPr>
          <w:p w14:paraId="2EABA013">
            <w:pPr>
              <w:numPr>
                <w:ilvl w:val="255"/>
                <w:numId w:val="0"/>
              </w:numPr>
              <w:spacing w:line="600" w:lineRule="exact"/>
              <w:jc w:val="center"/>
              <w:rPr>
                <w:rFonts w:hint="eastAsia" w:ascii="宋体" w:hAnsi="宋体"/>
                <w:szCs w:val="21"/>
              </w:rPr>
            </w:pPr>
          </w:p>
        </w:tc>
      </w:tr>
      <w:tr w14:paraId="2A10B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exact"/>
          <w:jc w:val="center"/>
        </w:trPr>
        <w:tc>
          <w:tcPr>
            <w:tcW w:w="2260" w:type="dxa"/>
            <w:gridSpan w:val="2"/>
            <w:vAlign w:val="center"/>
          </w:tcPr>
          <w:p w14:paraId="7B667482">
            <w:pPr>
              <w:numPr>
                <w:ilvl w:val="255"/>
                <w:numId w:val="0"/>
              </w:numPr>
              <w:spacing w:line="600" w:lineRule="exact"/>
              <w:jc w:val="center"/>
              <w:rPr>
                <w:rFonts w:hint="eastAsia" w:ascii="宋体" w:hAnsi="宋体"/>
                <w:szCs w:val="21"/>
              </w:rPr>
            </w:pPr>
            <w:r>
              <w:rPr>
                <w:rFonts w:hint="eastAsia" w:ascii="宋体" w:hAnsi="宋体"/>
                <w:szCs w:val="21"/>
              </w:rPr>
              <w:t>营业执照号</w:t>
            </w:r>
          </w:p>
        </w:tc>
        <w:tc>
          <w:tcPr>
            <w:tcW w:w="3231" w:type="dxa"/>
            <w:vAlign w:val="center"/>
          </w:tcPr>
          <w:p w14:paraId="249088F4">
            <w:pPr>
              <w:numPr>
                <w:ilvl w:val="255"/>
                <w:numId w:val="0"/>
              </w:numPr>
              <w:spacing w:line="600" w:lineRule="exact"/>
              <w:jc w:val="center"/>
              <w:rPr>
                <w:rFonts w:hint="eastAsia" w:ascii="宋体" w:hAnsi="宋体"/>
                <w:szCs w:val="21"/>
              </w:rPr>
            </w:pPr>
          </w:p>
        </w:tc>
        <w:tc>
          <w:tcPr>
            <w:tcW w:w="1347" w:type="dxa"/>
            <w:vAlign w:val="center"/>
          </w:tcPr>
          <w:p w14:paraId="57E2B781">
            <w:pPr>
              <w:numPr>
                <w:ilvl w:val="255"/>
                <w:numId w:val="0"/>
              </w:numPr>
              <w:spacing w:line="600" w:lineRule="exact"/>
              <w:jc w:val="center"/>
              <w:rPr>
                <w:rFonts w:hint="eastAsia" w:ascii="宋体" w:hAnsi="宋体"/>
                <w:szCs w:val="21"/>
              </w:rPr>
            </w:pPr>
            <w:r>
              <w:rPr>
                <w:rFonts w:hint="eastAsia" w:ascii="宋体" w:hAnsi="宋体"/>
                <w:szCs w:val="21"/>
              </w:rPr>
              <w:t>邮政编码</w:t>
            </w:r>
          </w:p>
        </w:tc>
        <w:tc>
          <w:tcPr>
            <w:tcW w:w="2340" w:type="dxa"/>
            <w:vAlign w:val="center"/>
          </w:tcPr>
          <w:p w14:paraId="2FA6B8EA">
            <w:pPr>
              <w:numPr>
                <w:ilvl w:val="255"/>
                <w:numId w:val="0"/>
              </w:numPr>
              <w:spacing w:line="600" w:lineRule="exact"/>
              <w:jc w:val="center"/>
              <w:rPr>
                <w:rFonts w:hint="eastAsia" w:ascii="宋体" w:hAnsi="宋体"/>
                <w:szCs w:val="21"/>
              </w:rPr>
            </w:pPr>
          </w:p>
        </w:tc>
      </w:tr>
      <w:tr w14:paraId="47B70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exact"/>
          <w:jc w:val="center"/>
        </w:trPr>
        <w:tc>
          <w:tcPr>
            <w:tcW w:w="2260" w:type="dxa"/>
            <w:gridSpan w:val="2"/>
            <w:vAlign w:val="center"/>
          </w:tcPr>
          <w:p w14:paraId="5E1BA701">
            <w:pPr>
              <w:numPr>
                <w:ilvl w:val="255"/>
                <w:numId w:val="0"/>
              </w:numPr>
              <w:spacing w:line="600" w:lineRule="exact"/>
              <w:jc w:val="center"/>
              <w:rPr>
                <w:rFonts w:hint="eastAsia" w:ascii="宋体" w:hAnsi="宋体"/>
                <w:szCs w:val="21"/>
              </w:rPr>
            </w:pPr>
            <w:r>
              <w:rPr>
                <w:rFonts w:hint="eastAsia" w:ascii="宋体" w:hAnsi="宋体"/>
                <w:szCs w:val="21"/>
              </w:rPr>
              <w:t>营业期限</w:t>
            </w:r>
          </w:p>
        </w:tc>
        <w:tc>
          <w:tcPr>
            <w:tcW w:w="6918" w:type="dxa"/>
            <w:gridSpan w:val="3"/>
            <w:vAlign w:val="center"/>
          </w:tcPr>
          <w:p w14:paraId="65E2C546">
            <w:pPr>
              <w:numPr>
                <w:ilvl w:val="255"/>
                <w:numId w:val="0"/>
              </w:numPr>
              <w:spacing w:line="600" w:lineRule="exact"/>
              <w:jc w:val="center"/>
              <w:rPr>
                <w:rFonts w:hint="eastAsia" w:ascii="宋体" w:hAnsi="宋体"/>
                <w:szCs w:val="21"/>
              </w:rPr>
            </w:pPr>
          </w:p>
        </w:tc>
      </w:tr>
    </w:tbl>
    <w:p w14:paraId="54B64EA7">
      <w:pPr>
        <w:numPr>
          <w:ilvl w:val="255"/>
          <w:numId w:val="0"/>
        </w:numPr>
        <w:rPr>
          <w:rFonts w:hint="eastAsia" w:ascii="宋体" w:hAnsi="宋体"/>
          <w:szCs w:val="21"/>
        </w:rPr>
      </w:pPr>
    </w:p>
    <w:p w14:paraId="70F43A2D">
      <w:pPr>
        <w:numPr>
          <w:ilvl w:val="255"/>
          <w:numId w:val="0"/>
        </w:numPr>
        <w:spacing w:line="480" w:lineRule="exact"/>
        <w:rPr>
          <w:rFonts w:hint="eastAsia" w:ascii="宋体" w:hAnsi="宋体"/>
          <w:szCs w:val="21"/>
        </w:rPr>
      </w:pPr>
      <w:r>
        <w:rPr>
          <w:rFonts w:hint="eastAsia" w:ascii="宋体" w:hAnsi="宋体"/>
          <w:szCs w:val="21"/>
        </w:rPr>
        <w:t>注：本表后应附企业营业执照副本、基本账户开户许可证或基本账户信息证明材料，其他比选申请人认为与本项目相关的资料影印件并加盖比选申请人鲜章，原件备查。</w:t>
      </w:r>
    </w:p>
    <w:p w14:paraId="6468C48F">
      <w:pPr>
        <w:numPr>
          <w:ilvl w:val="255"/>
          <w:numId w:val="0"/>
        </w:numPr>
        <w:spacing w:before="72" w:line="600" w:lineRule="exact"/>
        <w:ind w:right="512"/>
        <w:rPr>
          <w:rFonts w:hint="eastAsia" w:ascii="宋体" w:hAnsi="宋体"/>
          <w:szCs w:val="21"/>
        </w:rPr>
      </w:pPr>
    </w:p>
    <w:p w14:paraId="224997AA">
      <w:pPr>
        <w:rPr>
          <w:rFonts w:hint="eastAsia" w:ascii="宋体" w:hAnsi="宋体"/>
          <w:b/>
          <w:sz w:val="28"/>
          <w:szCs w:val="28"/>
        </w:rPr>
      </w:pPr>
      <w:r>
        <w:rPr>
          <w:rFonts w:hint="eastAsia" w:ascii="宋体" w:hAnsi="宋体"/>
          <w:b/>
          <w:sz w:val="28"/>
          <w:szCs w:val="28"/>
        </w:rPr>
        <w:br w:type="page"/>
      </w:r>
    </w:p>
    <w:p w14:paraId="7C4C15F1">
      <w:pPr>
        <w:tabs>
          <w:tab w:val="left" w:pos="360"/>
        </w:tabs>
        <w:jc w:val="center"/>
        <w:rPr>
          <w:rFonts w:hint="eastAsia" w:ascii="宋体" w:hAnsi="宋体"/>
          <w:b/>
          <w:sz w:val="28"/>
          <w:szCs w:val="28"/>
        </w:rPr>
      </w:pPr>
      <w:r>
        <w:rPr>
          <w:rFonts w:hint="eastAsia" w:ascii="宋体" w:hAnsi="宋体"/>
          <w:b/>
          <w:sz w:val="28"/>
          <w:szCs w:val="28"/>
        </w:rPr>
        <w:t>（二）自2022年1月1日起类似业绩情况表</w:t>
      </w:r>
    </w:p>
    <w:p w14:paraId="0DF2BFCE">
      <w:pPr>
        <w:pStyle w:val="8"/>
        <w:ind w:firstLine="480"/>
        <w:rPr>
          <w:rFonts w:hint="eastAsia" w:hAnsi="宋体" w:cs="宋体"/>
        </w:rPr>
      </w:pPr>
    </w:p>
    <w:tbl>
      <w:tblPr>
        <w:tblStyle w:val="25"/>
        <w:tblW w:w="834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5"/>
        <w:gridCol w:w="1666"/>
        <w:gridCol w:w="1684"/>
        <w:gridCol w:w="1683"/>
        <w:gridCol w:w="1683"/>
      </w:tblGrid>
      <w:tr w14:paraId="2D523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jc w:val="center"/>
        </w:trPr>
        <w:tc>
          <w:tcPr>
            <w:tcW w:w="1625" w:type="dxa"/>
            <w:vAlign w:val="center"/>
          </w:tcPr>
          <w:p w14:paraId="34B5020D">
            <w:pPr>
              <w:pStyle w:val="40"/>
              <w:spacing w:before="216" w:line="219" w:lineRule="auto"/>
              <w:jc w:val="center"/>
              <w:rPr>
                <w:rFonts w:hint="eastAsia" w:ascii="宋体" w:hAnsi="宋体" w:eastAsia="宋体" w:cs="宋体"/>
                <w:spacing w:val="-4"/>
              </w:rPr>
            </w:pPr>
            <w:r>
              <w:rPr>
                <w:rFonts w:hint="eastAsia" w:ascii="宋体" w:hAnsi="宋体" w:eastAsia="宋体" w:cs="宋体"/>
                <w:spacing w:val="-4"/>
              </w:rPr>
              <w:t>序号</w:t>
            </w:r>
          </w:p>
        </w:tc>
        <w:tc>
          <w:tcPr>
            <w:tcW w:w="1666" w:type="dxa"/>
            <w:vAlign w:val="center"/>
          </w:tcPr>
          <w:p w14:paraId="1F1C79C0">
            <w:pPr>
              <w:pStyle w:val="40"/>
              <w:spacing w:before="216" w:line="219" w:lineRule="auto"/>
              <w:jc w:val="center"/>
              <w:rPr>
                <w:rFonts w:hint="eastAsia" w:ascii="宋体" w:hAnsi="宋体" w:eastAsia="宋体" w:cs="宋体"/>
                <w:spacing w:val="-4"/>
              </w:rPr>
            </w:pPr>
            <w:r>
              <w:rPr>
                <w:rFonts w:hint="eastAsia" w:ascii="宋体" w:hAnsi="宋体" w:eastAsia="宋体" w:cs="宋体"/>
                <w:spacing w:val="-4"/>
              </w:rPr>
              <w:t>1</w:t>
            </w:r>
          </w:p>
        </w:tc>
        <w:tc>
          <w:tcPr>
            <w:tcW w:w="1684" w:type="dxa"/>
            <w:vAlign w:val="center"/>
          </w:tcPr>
          <w:p w14:paraId="22778A1A">
            <w:pPr>
              <w:pStyle w:val="40"/>
              <w:spacing w:before="216" w:line="219" w:lineRule="auto"/>
              <w:jc w:val="center"/>
              <w:rPr>
                <w:rFonts w:hint="eastAsia" w:ascii="宋体" w:hAnsi="宋体" w:eastAsia="宋体" w:cs="宋体"/>
                <w:spacing w:val="-4"/>
              </w:rPr>
            </w:pPr>
            <w:r>
              <w:rPr>
                <w:rFonts w:hint="eastAsia" w:ascii="宋体" w:hAnsi="宋体" w:eastAsia="宋体" w:cs="宋体"/>
                <w:spacing w:val="-4"/>
              </w:rPr>
              <w:t>2</w:t>
            </w:r>
          </w:p>
        </w:tc>
        <w:tc>
          <w:tcPr>
            <w:tcW w:w="1683" w:type="dxa"/>
            <w:vAlign w:val="center"/>
          </w:tcPr>
          <w:p w14:paraId="5EF9C8A2">
            <w:pPr>
              <w:pStyle w:val="40"/>
              <w:spacing w:before="216" w:line="219" w:lineRule="auto"/>
              <w:jc w:val="center"/>
              <w:rPr>
                <w:rFonts w:hint="eastAsia" w:ascii="宋体" w:hAnsi="宋体" w:eastAsia="宋体" w:cs="宋体"/>
                <w:spacing w:val="-4"/>
              </w:rPr>
            </w:pPr>
            <w:r>
              <w:rPr>
                <w:rFonts w:hint="eastAsia" w:ascii="宋体" w:hAnsi="宋体" w:eastAsia="宋体" w:cs="宋体"/>
                <w:spacing w:val="-4"/>
              </w:rPr>
              <w:t>3</w:t>
            </w:r>
          </w:p>
        </w:tc>
        <w:tc>
          <w:tcPr>
            <w:tcW w:w="1683" w:type="dxa"/>
            <w:vAlign w:val="center"/>
          </w:tcPr>
          <w:p w14:paraId="2F92C9BE">
            <w:pPr>
              <w:pStyle w:val="40"/>
              <w:spacing w:before="216" w:line="219" w:lineRule="auto"/>
              <w:jc w:val="center"/>
              <w:rPr>
                <w:rFonts w:hint="eastAsia" w:ascii="宋体" w:hAnsi="宋体" w:eastAsia="宋体" w:cs="宋体"/>
                <w:spacing w:val="-4"/>
                <w:lang w:eastAsia="zh-CN"/>
              </w:rPr>
            </w:pPr>
            <w:r>
              <w:rPr>
                <w:rFonts w:hint="eastAsia" w:ascii="宋体" w:hAnsi="宋体" w:eastAsia="宋体" w:cs="宋体"/>
                <w:spacing w:val="-4"/>
                <w:lang w:eastAsia="zh-CN"/>
              </w:rPr>
              <w:t>4</w:t>
            </w:r>
          </w:p>
        </w:tc>
      </w:tr>
      <w:tr w14:paraId="5944B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jc w:val="center"/>
        </w:trPr>
        <w:tc>
          <w:tcPr>
            <w:tcW w:w="1625" w:type="dxa"/>
            <w:vAlign w:val="center"/>
          </w:tcPr>
          <w:p w14:paraId="47279751">
            <w:pPr>
              <w:pStyle w:val="40"/>
              <w:spacing w:before="69" w:line="218" w:lineRule="auto"/>
              <w:jc w:val="center"/>
              <w:rPr>
                <w:rFonts w:hint="eastAsia" w:ascii="宋体" w:hAnsi="宋体" w:eastAsia="宋体" w:cs="宋体"/>
                <w:spacing w:val="-4"/>
              </w:rPr>
            </w:pPr>
            <w:r>
              <w:rPr>
                <w:rFonts w:hint="eastAsia" w:ascii="宋体" w:hAnsi="宋体" w:eastAsia="宋体" w:cs="宋体"/>
                <w:spacing w:val="-4"/>
              </w:rPr>
              <w:t>项目名称</w:t>
            </w:r>
          </w:p>
        </w:tc>
        <w:tc>
          <w:tcPr>
            <w:tcW w:w="1666" w:type="dxa"/>
            <w:vAlign w:val="center"/>
          </w:tcPr>
          <w:p w14:paraId="54E4D1E5">
            <w:pPr>
              <w:jc w:val="center"/>
              <w:rPr>
                <w:rFonts w:hint="eastAsia" w:ascii="宋体" w:hAnsi="宋体"/>
                <w:spacing w:val="-4"/>
                <w:szCs w:val="21"/>
                <w:lang w:eastAsia="en-US"/>
              </w:rPr>
            </w:pPr>
          </w:p>
        </w:tc>
        <w:tc>
          <w:tcPr>
            <w:tcW w:w="1684" w:type="dxa"/>
            <w:vAlign w:val="center"/>
          </w:tcPr>
          <w:p w14:paraId="6955255E">
            <w:pPr>
              <w:jc w:val="center"/>
              <w:rPr>
                <w:rFonts w:hint="eastAsia" w:ascii="宋体" w:hAnsi="宋体"/>
                <w:spacing w:val="-4"/>
                <w:szCs w:val="21"/>
                <w:lang w:eastAsia="en-US"/>
              </w:rPr>
            </w:pPr>
          </w:p>
        </w:tc>
        <w:tc>
          <w:tcPr>
            <w:tcW w:w="1683" w:type="dxa"/>
            <w:vAlign w:val="center"/>
          </w:tcPr>
          <w:p w14:paraId="02876590">
            <w:pPr>
              <w:jc w:val="center"/>
              <w:rPr>
                <w:rFonts w:hint="eastAsia" w:ascii="宋体" w:hAnsi="宋体"/>
                <w:spacing w:val="-4"/>
                <w:szCs w:val="21"/>
                <w:lang w:eastAsia="en-US"/>
              </w:rPr>
            </w:pPr>
          </w:p>
        </w:tc>
        <w:tc>
          <w:tcPr>
            <w:tcW w:w="1683" w:type="dxa"/>
            <w:vAlign w:val="center"/>
          </w:tcPr>
          <w:p w14:paraId="1F4FF3B2">
            <w:pPr>
              <w:jc w:val="center"/>
              <w:rPr>
                <w:rFonts w:hint="eastAsia" w:ascii="宋体" w:hAnsi="宋体"/>
                <w:spacing w:val="-4"/>
                <w:szCs w:val="21"/>
                <w:lang w:eastAsia="en-US"/>
              </w:rPr>
            </w:pPr>
          </w:p>
        </w:tc>
      </w:tr>
      <w:tr w14:paraId="3ABE3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1625" w:type="dxa"/>
            <w:vAlign w:val="center"/>
          </w:tcPr>
          <w:p w14:paraId="3C4DFBEA">
            <w:pPr>
              <w:pStyle w:val="40"/>
              <w:spacing w:before="68" w:line="220" w:lineRule="auto"/>
              <w:jc w:val="center"/>
              <w:rPr>
                <w:rFonts w:hint="eastAsia" w:ascii="宋体" w:hAnsi="宋体" w:eastAsia="宋体" w:cs="宋体"/>
                <w:spacing w:val="-4"/>
              </w:rPr>
            </w:pPr>
            <w:r>
              <w:rPr>
                <w:rFonts w:hint="eastAsia" w:ascii="宋体" w:hAnsi="宋体" w:eastAsia="宋体" w:cs="宋体"/>
                <w:spacing w:val="-4"/>
              </w:rPr>
              <w:t>合同签订时间</w:t>
            </w:r>
          </w:p>
        </w:tc>
        <w:tc>
          <w:tcPr>
            <w:tcW w:w="1666" w:type="dxa"/>
            <w:vAlign w:val="center"/>
          </w:tcPr>
          <w:p w14:paraId="16C6120F">
            <w:pPr>
              <w:jc w:val="center"/>
              <w:rPr>
                <w:rFonts w:hint="eastAsia" w:ascii="宋体" w:hAnsi="宋体"/>
                <w:spacing w:val="-4"/>
                <w:szCs w:val="21"/>
                <w:lang w:eastAsia="en-US"/>
              </w:rPr>
            </w:pPr>
          </w:p>
        </w:tc>
        <w:tc>
          <w:tcPr>
            <w:tcW w:w="1684" w:type="dxa"/>
            <w:vAlign w:val="center"/>
          </w:tcPr>
          <w:p w14:paraId="47AF78F4">
            <w:pPr>
              <w:jc w:val="center"/>
              <w:rPr>
                <w:rFonts w:hint="eastAsia" w:ascii="宋体" w:hAnsi="宋体"/>
                <w:spacing w:val="-4"/>
                <w:szCs w:val="21"/>
                <w:lang w:eastAsia="en-US"/>
              </w:rPr>
            </w:pPr>
          </w:p>
        </w:tc>
        <w:tc>
          <w:tcPr>
            <w:tcW w:w="1683" w:type="dxa"/>
            <w:vAlign w:val="center"/>
          </w:tcPr>
          <w:p w14:paraId="31C008A0">
            <w:pPr>
              <w:jc w:val="center"/>
              <w:rPr>
                <w:rFonts w:hint="eastAsia" w:ascii="宋体" w:hAnsi="宋体"/>
                <w:spacing w:val="-4"/>
                <w:szCs w:val="21"/>
                <w:lang w:eastAsia="en-US"/>
              </w:rPr>
            </w:pPr>
          </w:p>
        </w:tc>
        <w:tc>
          <w:tcPr>
            <w:tcW w:w="1683" w:type="dxa"/>
            <w:vAlign w:val="center"/>
          </w:tcPr>
          <w:p w14:paraId="2F17AFC1">
            <w:pPr>
              <w:jc w:val="center"/>
              <w:rPr>
                <w:rFonts w:hint="eastAsia" w:ascii="宋体" w:hAnsi="宋体"/>
                <w:spacing w:val="-4"/>
                <w:szCs w:val="21"/>
                <w:lang w:eastAsia="en-US"/>
              </w:rPr>
            </w:pPr>
          </w:p>
        </w:tc>
      </w:tr>
      <w:tr w14:paraId="4968B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jc w:val="center"/>
        </w:trPr>
        <w:tc>
          <w:tcPr>
            <w:tcW w:w="1625" w:type="dxa"/>
            <w:vAlign w:val="center"/>
          </w:tcPr>
          <w:p w14:paraId="2EB010A1">
            <w:pPr>
              <w:pStyle w:val="40"/>
              <w:spacing w:before="68" w:line="217" w:lineRule="auto"/>
              <w:jc w:val="center"/>
              <w:rPr>
                <w:rFonts w:hint="eastAsia" w:ascii="宋体" w:hAnsi="宋体" w:eastAsia="宋体" w:cs="宋体"/>
                <w:spacing w:val="-4"/>
              </w:rPr>
            </w:pPr>
            <w:r>
              <w:rPr>
                <w:rFonts w:hint="eastAsia" w:ascii="宋体" w:hAnsi="宋体" w:eastAsia="宋体" w:cs="宋体"/>
                <w:spacing w:val="-4"/>
              </w:rPr>
              <w:t>主要工作内容</w:t>
            </w:r>
          </w:p>
        </w:tc>
        <w:tc>
          <w:tcPr>
            <w:tcW w:w="1666" w:type="dxa"/>
            <w:vAlign w:val="center"/>
          </w:tcPr>
          <w:p w14:paraId="337ACE60">
            <w:pPr>
              <w:jc w:val="center"/>
              <w:rPr>
                <w:rFonts w:hint="eastAsia" w:ascii="宋体" w:hAnsi="宋体"/>
                <w:spacing w:val="-4"/>
                <w:szCs w:val="21"/>
                <w:lang w:eastAsia="en-US"/>
              </w:rPr>
            </w:pPr>
          </w:p>
        </w:tc>
        <w:tc>
          <w:tcPr>
            <w:tcW w:w="1684" w:type="dxa"/>
            <w:vAlign w:val="center"/>
          </w:tcPr>
          <w:p w14:paraId="094C0335">
            <w:pPr>
              <w:jc w:val="center"/>
              <w:rPr>
                <w:rFonts w:hint="eastAsia" w:ascii="宋体" w:hAnsi="宋体"/>
                <w:spacing w:val="-4"/>
                <w:szCs w:val="21"/>
                <w:lang w:eastAsia="en-US"/>
              </w:rPr>
            </w:pPr>
          </w:p>
        </w:tc>
        <w:tc>
          <w:tcPr>
            <w:tcW w:w="1683" w:type="dxa"/>
            <w:vAlign w:val="center"/>
          </w:tcPr>
          <w:p w14:paraId="4423C2EC">
            <w:pPr>
              <w:jc w:val="center"/>
              <w:rPr>
                <w:rFonts w:hint="eastAsia" w:ascii="宋体" w:hAnsi="宋体"/>
                <w:spacing w:val="-4"/>
                <w:szCs w:val="21"/>
                <w:lang w:eastAsia="en-US"/>
              </w:rPr>
            </w:pPr>
          </w:p>
        </w:tc>
        <w:tc>
          <w:tcPr>
            <w:tcW w:w="1683" w:type="dxa"/>
            <w:vAlign w:val="center"/>
          </w:tcPr>
          <w:p w14:paraId="2AF9BA31">
            <w:pPr>
              <w:jc w:val="center"/>
              <w:rPr>
                <w:rFonts w:hint="eastAsia" w:ascii="宋体" w:hAnsi="宋体"/>
                <w:spacing w:val="-4"/>
                <w:szCs w:val="21"/>
                <w:lang w:eastAsia="en-US"/>
              </w:rPr>
            </w:pPr>
          </w:p>
        </w:tc>
      </w:tr>
      <w:tr w14:paraId="574F9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jc w:val="center"/>
        </w:trPr>
        <w:tc>
          <w:tcPr>
            <w:tcW w:w="1625" w:type="dxa"/>
            <w:vAlign w:val="center"/>
          </w:tcPr>
          <w:p w14:paraId="514911B8">
            <w:pPr>
              <w:pStyle w:val="40"/>
              <w:spacing w:before="216" w:line="219" w:lineRule="auto"/>
              <w:jc w:val="center"/>
              <w:rPr>
                <w:rFonts w:hint="eastAsia" w:ascii="宋体" w:hAnsi="宋体" w:eastAsia="宋体" w:cs="宋体"/>
                <w:spacing w:val="-4"/>
              </w:rPr>
            </w:pPr>
            <w:r>
              <w:rPr>
                <w:rFonts w:hint="eastAsia" w:ascii="宋体" w:hAnsi="宋体" w:eastAsia="宋体" w:cs="宋体"/>
                <w:spacing w:val="-4"/>
              </w:rPr>
              <w:t>备注</w:t>
            </w:r>
          </w:p>
        </w:tc>
        <w:tc>
          <w:tcPr>
            <w:tcW w:w="1666" w:type="dxa"/>
            <w:vAlign w:val="center"/>
          </w:tcPr>
          <w:p w14:paraId="7B3992C9">
            <w:pPr>
              <w:pStyle w:val="40"/>
              <w:spacing w:before="216" w:line="219" w:lineRule="auto"/>
              <w:ind w:left="1156"/>
              <w:jc w:val="center"/>
              <w:rPr>
                <w:rFonts w:hint="eastAsia" w:ascii="宋体" w:hAnsi="宋体" w:eastAsia="宋体" w:cs="宋体"/>
                <w:spacing w:val="-4"/>
              </w:rPr>
            </w:pPr>
          </w:p>
        </w:tc>
        <w:tc>
          <w:tcPr>
            <w:tcW w:w="1684" w:type="dxa"/>
            <w:vAlign w:val="center"/>
          </w:tcPr>
          <w:p w14:paraId="6AC12C24">
            <w:pPr>
              <w:pStyle w:val="40"/>
              <w:spacing w:before="216" w:line="219" w:lineRule="auto"/>
              <w:ind w:left="1156"/>
              <w:jc w:val="center"/>
              <w:rPr>
                <w:rFonts w:hint="eastAsia" w:ascii="宋体" w:hAnsi="宋体" w:eastAsia="宋体" w:cs="宋体"/>
                <w:spacing w:val="-4"/>
              </w:rPr>
            </w:pPr>
          </w:p>
        </w:tc>
        <w:tc>
          <w:tcPr>
            <w:tcW w:w="1683" w:type="dxa"/>
            <w:vAlign w:val="center"/>
          </w:tcPr>
          <w:p w14:paraId="0FC75C7D">
            <w:pPr>
              <w:pStyle w:val="40"/>
              <w:spacing w:before="216" w:line="219" w:lineRule="auto"/>
              <w:ind w:left="1156"/>
              <w:jc w:val="center"/>
              <w:rPr>
                <w:rFonts w:hint="eastAsia" w:ascii="宋体" w:hAnsi="宋体" w:eastAsia="宋体" w:cs="宋体"/>
                <w:spacing w:val="-4"/>
              </w:rPr>
            </w:pPr>
          </w:p>
        </w:tc>
        <w:tc>
          <w:tcPr>
            <w:tcW w:w="1683" w:type="dxa"/>
            <w:vAlign w:val="center"/>
          </w:tcPr>
          <w:p w14:paraId="6E33E11A">
            <w:pPr>
              <w:pStyle w:val="40"/>
              <w:spacing w:before="216" w:line="219" w:lineRule="auto"/>
              <w:ind w:left="1156"/>
              <w:jc w:val="center"/>
              <w:rPr>
                <w:rFonts w:hint="eastAsia" w:ascii="宋体" w:hAnsi="宋体" w:eastAsia="宋体" w:cs="宋体"/>
                <w:spacing w:val="-4"/>
              </w:rPr>
            </w:pPr>
          </w:p>
        </w:tc>
      </w:tr>
    </w:tbl>
    <w:p w14:paraId="2456551B">
      <w:pPr>
        <w:pStyle w:val="12"/>
        <w:spacing w:before="11" w:after="1"/>
        <w:rPr>
          <w:rFonts w:hint="eastAsia" w:ascii="宋体" w:hAnsi="宋体" w:cs="宋体"/>
          <w:b/>
          <w:szCs w:val="21"/>
        </w:rPr>
      </w:pPr>
    </w:p>
    <w:p w14:paraId="1F0BBABD">
      <w:pPr>
        <w:jc w:val="right"/>
        <w:rPr>
          <w:rFonts w:hint="eastAsia" w:ascii="宋体" w:hAnsi="宋体"/>
          <w:b/>
          <w:sz w:val="24"/>
        </w:rPr>
      </w:pPr>
      <w:r>
        <w:rPr>
          <w:rFonts w:hint="eastAsia" w:ascii="宋体" w:hAnsi="宋体"/>
          <w:spacing w:val="-23"/>
          <w:szCs w:val="21"/>
        </w:rPr>
        <w:t>比选申请人：</w:t>
      </w:r>
      <w:r>
        <w:rPr>
          <w:rFonts w:hint="eastAsia" w:ascii="宋体" w:hAnsi="宋体"/>
          <w:spacing w:val="26"/>
          <w:szCs w:val="21"/>
          <w:u w:val="single"/>
        </w:rPr>
        <w:t xml:space="preserve">  </w:t>
      </w:r>
      <w:r>
        <w:rPr>
          <w:rFonts w:hint="eastAsia" w:ascii="宋体" w:hAnsi="宋体"/>
          <w:spacing w:val="-23"/>
          <w:szCs w:val="21"/>
          <w:u w:val="single"/>
        </w:rPr>
        <w:t>（</w:t>
      </w:r>
      <w:r>
        <w:rPr>
          <w:rFonts w:hint="eastAsia" w:ascii="宋体" w:hAnsi="宋体"/>
          <w:spacing w:val="-3"/>
          <w:szCs w:val="21"/>
          <w:u w:val="single"/>
        </w:rPr>
        <w:t>盖单位章）</w:t>
      </w:r>
      <w:r>
        <w:rPr>
          <w:rFonts w:hint="eastAsia" w:ascii="宋体" w:hAnsi="宋体"/>
          <w:spacing w:val="-3"/>
          <w:sz w:val="24"/>
          <w:u w:val="single"/>
        </w:rPr>
        <w:t xml:space="preserve">   </w:t>
      </w:r>
    </w:p>
    <w:p w14:paraId="2007948B">
      <w:pPr>
        <w:pStyle w:val="8"/>
        <w:ind w:firstLine="480"/>
        <w:rPr>
          <w:rFonts w:hint="eastAsia" w:hAnsi="宋体" w:cs="宋体"/>
        </w:rPr>
      </w:pPr>
    </w:p>
    <w:p w14:paraId="5DDA4E98">
      <w:pPr>
        <w:rPr>
          <w:rFonts w:hint="eastAsia" w:ascii="宋体" w:hAnsi="宋体"/>
        </w:rPr>
      </w:pPr>
    </w:p>
    <w:p w14:paraId="1B05FC9B">
      <w:pPr>
        <w:spacing w:line="360" w:lineRule="auto"/>
        <w:ind w:firstLine="420" w:firstLineChars="200"/>
        <w:rPr>
          <w:rFonts w:hint="eastAsia" w:ascii="宋体" w:hAnsi="宋体"/>
          <w:bCs/>
          <w:szCs w:val="21"/>
        </w:rPr>
      </w:pPr>
      <w:r>
        <w:rPr>
          <w:rFonts w:hint="eastAsia" w:ascii="宋体" w:hAnsi="宋体"/>
          <w:bCs/>
          <w:szCs w:val="21"/>
        </w:rPr>
        <w:t>注： 1.比选申请人自2022年1月1日至投标截止日的类似项目业绩情况填入本表中。</w:t>
      </w:r>
    </w:p>
    <w:p w14:paraId="4FB8828D">
      <w:pPr>
        <w:spacing w:line="360" w:lineRule="auto"/>
        <w:ind w:firstLine="420" w:firstLineChars="200"/>
        <w:rPr>
          <w:rFonts w:hint="eastAsia" w:ascii="宋体" w:hAnsi="宋体"/>
          <w:bCs/>
          <w:szCs w:val="21"/>
        </w:rPr>
      </w:pPr>
      <w:r>
        <w:rPr>
          <w:rFonts w:hint="eastAsia" w:ascii="宋体" w:hAnsi="宋体"/>
          <w:bCs/>
          <w:szCs w:val="21"/>
        </w:rPr>
        <w:t>2.应在本表后附</w:t>
      </w:r>
      <w:r>
        <w:rPr>
          <w:rFonts w:hint="eastAsia" w:ascii="宋体" w:hAnsi="宋体"/>
          <w:kern w:val="0"/>
          <w:szCs w:val="21"/>
        </w:rPr>
        <w:t>合同协议书（必须包含合同封面页和签章页）</w:t>
      </w:r>
      <w:r>
        <w:rPr>
          <w:rFonts w:ascii="宋体" w:hAnsi="宋体"/>
          <w:kern w:val="0"/>
          <w:szCs w:val="21"/>
        </w:rPr>
        <w:t>作为业绩证明材料</w:t>
      </w:r>
      <w:r>
        <w:rPr>
          <w:rFonts w:hint="eastAsia" w:ascii="宋体" w:hAnsi="宋体"/>
          <w:kern w:val="0"/>
          <w:szCs w:val="21"/>
        </w:rPr>
        <w:t>，</w:t>
      </w:r>
      <w:r>
        <w:rPr>
          <w:rFonts w:ascii="宋体" w:hAnsi="宋体"/>
          <w:kern w:val="0"/>
          <w:szCs w:val="21"/>
        </w:rPr>
        <w:t>证明材料能清楚反映所完成的</w:t>
      </w:r>
      <w:r>
        <w:rPr>
          <w:rFonts w:hint="eastAsia" w:ascii="宋体" w:hAnsi="宋体"/>
          <w:kern w:val="0"/>
          <w:szCs w:val="21"/>
        </w:rPr>
        <w:t>项目</w:t>
      </w:r>
      <w:r>
        <w:rPr>
          <w:rFonts w:ascii="宋体" w:hAnsi="宋体"/>
          <w:kern w:val="0"/>
          <w:szCs w:val="21"/>
        </w:rPr>
        <w:t>内容</w:t>
      </w:r>
      <w:r>
        <w:rPr>
          <w:rFonts w:hint="eastAsia" w:ascii="宋体" w:hAnsi="宋体"/>
          <w:kern w:val="0"/>
          <w:szCs w:val="21"/>
        </w:rPr>
        <w:t>、签订时间</w:t>
      </w:r>
      <w:r>
        <w:rPr>
          <w:rFonts w:ascii="宋体" w:hAnsi="宋体"/>
          <w:kern w:val="0"/>
          <w:szCs w:val="21"/>
        </w:rPr>
        <w:t>，若证明材料不能清晰反映，则该业绩不予认定</w:t>
      </w:r>
      <w:r>
        <w:rPr>
          <w:rFonts w:hint="eastAsia" w:ascii="宋体" w:hAnsi="宋体"/>
          <w:kern w:val="0"/>
          <w:szCs w:val="21"/>
        </w:rPr>
        <w:t>。</w:t>
      </w:r>
    </w:p>
    <w:p w14:paraId="7475368F">
      <w:pPr>
        <w:spacing w:line="360" w:lineRule="auto"/>
        <w:ind w:firstLine="420" w:firstLineChars="200"/>
        <w:rPr>
          <w:rFonts w:hint="eastAsia" w:ascii="宋体" w:hAnsi="宋体"/>
          <w:bCs/>
          <w:szCs w:val="21"/>
        </w:rPr>
      </w:pPr>
      <w:r>
        <w:rPr>
          <w:rFonts w:hint="eastAsia" w:ascii="宋体" w:hAnsi="宋体"/>
          <w:bCs/>
          <w:szCs w:val="21"/>
        </w:rPr>
        <w:t>3.如比选申请人法人机构发生合法变更或重组、或法人名称变更时，应提供相关部门的合法批准文件或其他合法证明材料来证明其所附业绩的合法继承。</w:t>
      </w:r>
    </w:p>
    <w:p w14:paraId="4FBAF5E6">
      <w:pPr>
        <w:spacing w:line="480" w:lineRule="exact"/>
        <w:ind w:firstLine="420" w:firstLineChars="200"/>
        <w:jc w:val="left"/>
        <w:rPr>
          <w:rFonts w:hint="eastAsia" w:ascii="宋体" w:hAnsi="宋体"/>
          <w:szCs w:val="21"/>
        </w:rPr>
      </w:pPr>
      <w:r>
        <w:rPr>
          <w:rFonts w:hint="eastAsia" w:ascii="宋体" w:hAnsi="宋体"/>
          <w:szCs w:val="21"/>
        </w:rPr>
        <w:t xml:space="preserve">                                        </w:t>
      </w:r>
    </w:p>
    <w:p w14:paraId="52784C66">
      <w:pPr>
        <w:pStyle w:val="12"/>
        <w:spacing w:before="102"/>
        <w:ind w:right="-94" w:firstLine="420"/>
        <w:rPr>
          <w:rFonts w:hint="eastAsia" w:ascii="仿宋" w:hAnsi="仿宋" w:eastAsia="仿宋" w:cs="仿宋"/>
          <w:spacing w:val="-1"/>
          <w:szCs w:val="21"/>
        </w:rPr>
      </w:pPr>
    </w:p>
    <w:p w14:paraId="6C17C8B5">
      <w:pPr>
        <w:spacing w:line="540" w:lineRule="exact"/>
        <w:ind w:firstLine="560" w:firstLineChars="200"/>
        <w:rPr>
          <w:rFonts w:hint="eastAsia" w:ascii="仿宋" w:hAnsi="仿宋" w:eastAsia="仿宋" w:cs="仿宋"/>
          <w:sz w:val="28"/>
          <w:szCs w:val="24"/>
        </w:rPr>
      </w:pPr>
    </w:p>
    <w:p w14:paraId="677BB7EB">
      <w:pPr>
        <w:rPr>
          <w:rFonts w:hint="eastAsia" w:ascii="仿宋" w:hAnsi="仿宋" w:eastAsia="仿宋" w:cs="仿宋"/>
        </w:rPr>
      </w:pPr>
    </w:p>
    <w:p w14:paraId="104BAF6E">
      <w:pPr>
        <w:rPr>
          <w:rFonts w:hint="eastAsia" w:ascii="仿宋" w:hAnsi="仿宋" w:eastAsia="仿宋" w:cs="仿宋"/>
          <w:b/>
          <w:sz w:val="28"/>
          <w:szCs w:val="28"/>
        </w:rPr>
      </w:pPr>
      <w:r>
        <w:rPr>
          <w:rFonts w:hint="eastAsia" w:ascii="仿宋" w:hAnsi="仿宋" w:eastAsia="仿宋" w:cs="仿宋"/>
          <w:b/>
          <w:sz w:val="28"/>
          <w:szCs w:val="28"/>
        </w:rPr>
        <w:br w:type="page"/>
      </w:r>
    </w:p>
    <w:p w14:paraId="53CE67F4">
      <w:pPr>
        <w:spacing w:line="480" w:lineRule="exact"/>
        <w:jc w:val="center"/>
        <w:rPr>
          <w:rFonts w:hint="eastAsia" w:ascii="宋体" w:hAnsi="宋体"/>
          <w:b/>
          <w:bCs/>
          <w:sz w:val="28"/>
          <w:szCs w:val="28"/>
        </w:rPr>
      </w:pPr>
      <w:r>
        <w:rPr>
          <w:rFonts w:hint="eastAsia" w:ascii="宋体" w:hAnsi="宋体"/>
          <w:b/>
          <w:bCs/>
          <w:sz w:val="28"/>
          <w:szCs w:val="28"/>
        </w:rPr>
        <w:t>（三）项目团队人员组成表</w:t>
      </w:r>
    </w:p>
    <w:tbl>
      <w:tblPr>
        <w:tblStyle w:val="25"/>
        <w:tblW w:w="6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49"/>
        <w:gridCol w:w="1548"/>
        <w:gridCol w:w="1769"/>
        <w:gridCol w:w="1783"/>
      </w:tblGrid>
      <w:tr w14:paraId="6F2F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1549" w:type="dxa"/>
            <w:vMerge w:val="restart"/>
            <w:vAlign w:val="center"/>
          </w:tcPr>
          <w:p w14:paraId="3076E837">
            <w:pPr>
              <w:spacing w:line="360" w:lineRule="auto"/>
              <w:jc w:val="center"/>
              <w:rPr>
                <w:rFonts w:hint="eastAsia" w:ascii="宋体" w:hAnsi="宋体"/>
                <w:spacing w:val="-4"/>
                <w:szCs w:val="21"/>
                <w:lang w:eastAsia="en-US"/>
              </w:rPr>
            </w:pPr>
            <w:r>
              <w:rPr>
                <w:rFonts w:hint="eastAsia" w:ascii="宋体" w:hAnsi="宋体"/>
                <w:spacing w:val="-4"/>
                <w:szCs w:val="21"/>
                <w:lang w:eastAsia="en-US"/>
              </w:rPr>
              <w:t>序号</w:t>
            </w:r>
          </w:p>
        </w:tc>
        <w:tc>
          <w:tcPr>
            <w:tcW w:w="1548" w:type="dxa"/>
            <w:vMerge w:val="restart"/>
            <w:vAlign w:val="center"/>
          </w:tcPr>
          <w:p w14:paraId="5CB74106">
            <w:pPr>
              <w:spacing w:line="360" w:lineRule="auto"/>
              <w:jc w:val="center"/>
              <w:rPr>
                <w:rFonts w:hint="eastAsia" w:ascii="宋体" w:hAnsi="宋体"/>
                <w:spacing w:val="-4"/>
                <w:szCs w:val="21"/>
                <w:lang w:eastAsia="en-US"/>
              </w:rPr>
            </w:pPr>
            <w:r>
              <w:rPr>
                <w:rFonts w:hint="eastAsia" w:ascii="宋体" w:hAnsi="宋体"/>
                <w:spacing w:val="-4"/>
                <w:szCs w:val="21"/>
                <w:lang w:eastAsia="en-US"/>
              </w:rPr>
              <w:t>团队内职务</w:t>
            </w:r>
          </w:p>
        </w:tc>
        <w:tc>
          <w:tcPr>
            <w:tcW w:w="1769" w:type="dxa"/>
            <w:vMerge w:val="restart"/>
            <w:vAlign w:val="center"/>
          </w:tcPr>
          <w:p w14:paraId="7D46621C">
            <w:pPr>
              <w:spacing w:line="360" w:lineRule="auto"/>
              <w:jc w:val="center"/>
              <w:rPr>
                <w:rFonts w:hint="eastAsia" w:ascii="宋体" w:hAnsi="宋体"/>
                <w:spacing w:val="-4"/>
                <w:szCs w:val="21"/>
                <w:lang w:eastAsia="en-US"/>
              </w:rPr>
            </w:pPr>
            <w:r>
              <w:rPr>
                <w:rFonts w:hint="eastAsia" w:ascii="宋体" w:hAnsi="宋体"/>
                <w:spacing w:val="-4"/>
                <w:szCs w:val="21"/>
                <w:lang w:eastAsia="en-US"/>
              </w:rPr>
              <w:t>姓名</w:t>
            </w:r>
          </w:p>
        </w:tc>
        <w:tc>
          <w:tcPr>
            <w:tcW w:w="1783" w:type="dxa"/>
            <w:vMerge w:val="restart"/>
            <w:vAlign w:val="center"/>
          </w:tcPr>
          <w:p w14:paraId="102ED1B3">
            <w:pPr>
              <w:spacing w:line="360" w:lineRule="auto"/>
              <w:jc w:val="center"/>
              <w:rPr>
                <w:rFonts w:hint="eastAsia" w:ascii="宋体" w:hAnsi="宋体"/>
                <w:spacing w:val="-4"/>
                <w:szCs w:val="21"/>
                <w:lang w:eastAsia="en-US"/>
              </w:rPr>
            </w:pPr>
            <w:r>
              <w:rPr>
                <w:rFonts w:hint="eastAsia" w:ascii="宋体" w:hAnsi="宋体"/>
                <w:spacing w:val="-4"/>
                <w:szCs w:val="21"/>
                <w:lang w:eastAsia="en-US"/>
              </w:rPr>
              <w:t>备注</w:t>
            </w:r>
          </w:p>
        </w:tc>
      </w:tr>
      <w:tr w14:paraId="2E7F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1549" w:type="dxa"/>
            <w:vMerge w:val="continue"/>
            <w:vAlign w:val="center"/>
          </w:tcPr>
          <w:p w14:paraId="08A3023B">
            <w:pPr>
              <w:spacing w:line="360" w:lineRule="auto"/>
              <w:jc w:val="center"/>
              <w:rPr>
                <w:rFonts w:hint="eastAsia" w:ascii="宋体" w:hAnsi="宋体"/>
                <w:spacing w:val="-4"/>
                <w:szCs w:val="21"/>
                <w:lang w:eastAsia="en-US"/>
              </w:rPr>
            </w:pPr>
          </w:p>
        </w:tc>
        <w:tc>
          <w:tcPr>
            <w:tcW w:w="1548" w:type="dxa"/>
            <w:vMerge w:val="continue"/>
            <w:vAlign w:val="center"/>
          </w:tcPr>
          <w:p w14:paraId="70994BCD">
            <w:pPr>
              <w:spacing w:line="360" w:lineRule="auto"/>
              <w:jc w:val="center"/>
              <w:rPr>
                <w:rFonts w:hint="eastAsia" w:ascii="宋体" w:hAnsi="宋体"/>
                <w:spacing w:val="-4"/>
                <w:szCs w:val="21"/>
                <w:lang w:eastAsia="en-US"/>
              </w:rPr>
            </w:pPr>
          </w:p>
        </w:tc>
        <w:tc>
          <w:tcPr>
            <w:tcW w:w="1769" w:type="dxa"/>
            <w:vMerge w:val="continue"/>
            <w:vAlign w:val="center"/>
          </w:tcPr>
          <w:p w14:paraId="43FDE46B">
            <w:pPr>
              <w:spacing w:line="360" w:lineRule="auto"/>
              <w:jc w:val="center"/>
              <w:rPr>
                <w:rFonts w:hint="eastAsia" w:ascii="宋体" w:hAnsi="宋体"/>
                <w:spacing w:val="-4"/>
                <w:szCs w:val="21"/>
                <w:lang w:eastAsia="en-US"/>
              </w:rPr>
            </w:pPr>
          </w:p>
        </w:tc>
        <w:tc>
          <w:tcPr>
            <w:tcW w:w="1783" w:type="dxa"/>
            <w:vMerge w:val="continue"/>
            <w:vAlign w:val="center"/>
          </w:tcPr>
          <w:p w14:paraId="7E30BAE7">
            <w:pPr>
              <w:spacing w:line="360" w:lineRule="auto"/>
              <w:jc w:val="center"/>
              <w:rPr>
                <w:rFonts w:hint="eastAsia" w:ascii="宋体" w:hAnsi="宋体"/>
                <w:spacing w:val="-4"/>
                <w:szCs w:val="21"/>
                <w:lang w:eastAsia="en-US"/>
              </w:rPr>
            </w:pPr>
          </w:p>
        </w:tc>
      </w:tr>
      <w:tr w14:paraId="0162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1549" w:type="dxa"/>
            <w:vAlign w:val="center"/>
          </w:tcPr>
          <w:p w14:paraId="602989CC">
            <w:pPr>
              <w:spacing w:line="360" w:lineRule="auto"/>
              <w:jc w:val="center"/>
              <w:rPr>
                <w:rFonts w:hint="eastAsia" w:ascii="宋体" w:hAnsi="宋体"/>
                <w:spacing w:val="-4"/>
                <w:szCs w:val="21"/>
                <w:lang w:eastAsia="en-US"/>
              </w:rPr>
            </w:pPr>
          </w:p>
        </w:tc>
        <w:tc>
          <w:tcPr>
            <w:tcW w:w="1548" w:type="dxa"/>
            <w:vAlign w:val="center"/>
          </w:tcPr>
          <w:p w14:paraId="34984841">
            <w:pPr>
              <w:spacing w:line="360" w:lineRule="auto"/>
              <w:jc w:val="center"/>
              <w:rPr>
                <w:rFonts w:hint="eastAsia" w:ascii="宋体" w:hAnsi="宋体"/>
                <w:spacing w:val="-4"/>
                <w:szCs w:val="21"/>
                <w:lang w:eastAsia="en-US"/>
              </w:rPr>
            </w:pPr>
          </w:p>
        </w:tc>
        <w:tc>
          <w:tcPr>
            <w:tcW w:w="1769" w:type="dxa"/>
            <w:vAlign w:val="center"/>
          </w:tcPr>
          <w:p w14:paraId="5118A3BA">
            <w:pPr>
              <w:spacing w:line="360" w:lineRule="auto"/>
              <w:jc w:val="center"/>
              <w:rPr>
                <w:rFonts w:hint="eastAsia" w:ascii="宋体" w:hAnsi="宋体"/>
                <w:spacing w:val="-4"/>
                <w:szCs w:val="21"/>
                <w:lang w:eastAsia="en-US"/>
              </w:rPr>
            </w:pPr>
          </w:p>
        </w:tc>
        <w:tc>
          <w:tcPr>
            <w:tcW w:w="1783" w:type="dxa"/>
            <w:vAlign w:val="center"/>
          </w:tcPr>
          <w:p w14:paraId="394E06AA">
            <w:pPr>
              <w:spacing w:line="360" w:lineRule="auto"/>
              <w:jc w:val="center"/>
              <w:rPr>
                <w:rFonts w:hint="eastAsia" w:ascii="宋体" w:hAnsi="宋体"/>
                <w:spacing w:val="-4"/>
                <w:szCs w:val="21"/>
                <w:lang w:eastAsia="en-US"/>
              </w:rPr>
            </w:pPr>
          </w:p>
        </w:tc>
      </w:tr>
      <w:tr w14:paraId="5D7A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1549" w:type="dxa"/>
            <w:vAlign w:val="center"/>
          </w:tcPr>
          <w:p w14:paraId="398BADD8">
            <w:pPr>
              <w:spacing w:line="360" w:lineRule="auto"/>
              <w:jc w:val="center"/>
              <w:rPr>
                <w:rFonts w:hint="eastAsia" w:ascii="宋体" w:hAnsi="宋体"/>
                <w:spacing w:val="-4"/>
                <w:szCs w:val="21"/>
                <w:lang w:eastAsia="en-US"/>
              </w:rPr>
            </w:pPr>
          </w:p>
        </w:tc>
        <w:tc>
          <w:tcPr>
            <w:tcW w:w="1548" w:type="dxa"/>
            <w:vAlign w:val="center"/>
          </w:tcPr>
          <w:p w14:paraId="3E9901E0">
            <w:pPr>
              <w:jc w:val="center"/>
              <w:rPr>
                <w:rFonts w:hint="eastAsia" w:ascii="宋体" w:hAnsi="宋体"/>
                <w:spacing w:val="-4"/>
                <w:szCs w:val="21"/>
                <w:lang w:eastAsia="en-US"/>
              </w:rPr>
            </w:pPr>
          </w:p>
        </w:tc>
        <w:tc>
          <w:tcPr>
            <w:tcW w:w="1769" w:type="dxa"/>
            <w:vAlign w:val="center"/>
          </w:tcPr>
          <w:p w14:paraId="0EE9BB7B">
            <w:pPr>
              <w:spacing w:line="360" w:lineRule="auto"/>
              <w:jc w:val="center"/>
              <w:rPr>
                <w:rFonts w:hint="eastAsia" w:ascii="宋体" w:hAnsi="宋体"/>
                <w:spacing w:val="-4"/>
                <w:szCs w:val="21"/>
                <w:lang w:eastAsia="en-US"/>
              </w:rPr>
            </w:pPr>
          </w:p>
        </w:tc>
        <w:tc>
          <w:tcPr>
            <w:tcW w:w="1783" w:type="dxa"/>
            <w:vAlign w:val="center"/>
          </w:tcPr>
          <w:p w14:paraId="37CA0DA3">
            <w:pPr>
              <w:spacing w:line="360" w:lineRule="auto"/>
              <w:jc w:val="center"/>
              <w:rPr>
                <w:rFonts w:hint="eastAsia" w:ascii="宋体" w:hAnsi="宋体"/>
                <w:spacing w:val="-4"/>
                <w:szCs w:val="21"/>
                <w:lang w:eastAsia="en-US"/>
              </w:rPr>
            </w:pPr>
          </w:p>
        </w:tc>
      </w:tr>
      <w:tr w14:paraId="49FD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1549" w:type="dxa"/>
            <w:vAlign w:val="center"/>
          </w:tcPr>
          <w:p w14:paraId="2DD0DA35">
            <w:pPr>
              <w:spacing w:line="360" w:lineRule="auto"/>
              <w:jc w:val="center"/>
              <w:rPr>
                <w:rFonts w:hint="eastAsia" w:ascii="宋体" w:hAnsi="宋体"/>
                <w:spacing w:val="-4"/>
                <w:szCs w:val="21"/>
                <w:lang w:eastAsia="en-US"/>
              </w:rPr>
            </w:pPr>
          </w:p>
        </w:tc>
        <w:tc>
          <w:tcPr>
            <w:tcW w:w="1548" w:type="dxa"/>
            <w:vAlign w:val="center"/>
          </w:tcPr>
          <w:p w14:paraId="404FDFDF">
            <w:pPr>
              <w:jc w:val="center"/>
              <w:rPr>
                <w:rFonts w:hint="eastAsia" w:ascii="宋体" w:hAnsi="宋体"/>
                <w:spacing w:val="-4"/>
                <w:szCs w:val="21"/>
                <w:lang w:eastAsia="en-US"/>
              </w:rPr>
            </w:pPr>
          </w:p>
        </w:tc>
        <w:tc>
          <w:tcPr>
            <w:tcW w:w="1769" w:type="dxa"/>
            <w:vAlign w:val="center"/>
          </w:tcPr>
          <w:p w14:paraId="534C45D4">
            <w:pPr>
              <w:spacing w:line="360" w:lineRule="auto"/>
              <w:jc w:val="center"/>
              <w:rPr>
                <w:rFonts w:hint="eastAsia" w:ascii="宋体" w:hAnsi="宋体"/>
                <w:spacing w:val="-4"/>
                <w:szCs w:val="21"/>
                <w:lang w:eastAsia="en-US"/>
              </w:rPr>
            </w:pPr>
          </w:p>
        </w:tc>
        <w:tc>
          <w:tcPr>
            <w:tcW w:w="1783" w:type="dxa"/>
            <w:vAlign w:val="center"/>
          </w:tcPr>
          <w:p w14:paraId="301FAB5C">
            <w:pPr>
              <w:spacing w:line="360" w:lineRule="auto"/>
              <w:jc w:val="center"/>
              <w:rPr>
                <w:rFonts w:hint="eastAsia" w:ascii="宋体" w:hAnsi="宋体"/>
                <w:spacing w:val="-4"/>
                <w:szCs w:val="21"/>
                <w:lang w:eastAsia="en-US"/>
              </w:rPr>
            </w:pPr>
          </w:p>
        </w:tc>
      </w:tr>
    </w:tbl>
    <w:p w14:paraId="266E7D63">
      <w:pPr>
        <w:spacing w:line="360" w:lineRule="auto"/>
        <w:jc w:val="left"/>
        <w:rPr>
          <w:rFonts w:hint="eastAsia" w:ascii="宋体" w:hAnsi="宋体"/>
          <w:kern w:val="0"/>
          <w:szCs w:val="21"/>
        </w:rPr>
      </w:pPr>
      <w:r>
        <w:rPr>
          <w:rFonts w:hint="eastAsia" w:ascii="宋体" w:hAnsi="宋体"/>
          <w:szCs w:val="21"/>
        </w:rPr>
        <w:t>注：比选申请人</w:t>
      </w:r>
      <w:r>
        <w:rPr>
          <w:rFonts w:hint="eastAsia" w:ascii="宋体" w:hAnsi="宋体"/>
          <w:kern w:val="0"/>
          <w:szCs w:val="21"/>
          <w:lang w:bidi="ar"/>
        </w:rPr>
        <w:t>在表后应提供相关证明材料影印件（黑白或彩色）并加盖比选申请人单位章：（身份证、职称证（如有）、社保证明等）。因比选申请人自身原因未提供附件或提供的附件不能与所证明的内容相匹配，造成业绩或其他内容不予认可时，比选申请人自行承担相关责任</w:t>
      </w:r>
      <w:r>
        <w:rPr>
          <w:rFonts w:hint="eastAsia" w:ascii="宋体" w:hAnsi="宋体"/>
          <w:kern w:val="0"/>
          <w:szCs w:val="21"/>
        </w:rPr>
        <w:t>。</w:t>
      </w:r>
    </w:p>
    <w:p w14:paraId="77CCF6B5">
      <w:pPr>
        <w:spacing w:line="360" w:lineRule="auto"/>
        <w:jc w:val="left"/>
        <w:rPr>
          <w:rFonts w:hint="eastAsia" w:ascii="宋体" w:hAnsi="宋体"/>
          <w:kern w:val="0"/>
          <w:szCs w:val="21"/>
        </w:rPr>
      </w:pPr>
    </w:p>
    <w:p w14:paraId="0D21835B">
      <w:pPr>
        <w:spacing w:line="360" w:lineRule="auto"/>
        <w:jc w:val="left"/>
        <w:rPr>
          <w:rFonts w:hint="eastAsia" w:ascii="宋体" w:hAnsi="宋体"/>
          <w:kern w:val="0"/>
          <w:szCs w:val="21"/>
        </w:rPr>
      </w:pPr>
    </w:p>
    <w:p w14:paraId="59B8E870">
      <w:pPr>
        <w:spacing w:line="360" w:lineRule="auto"/>
        <w:jc w:val="left"/>
        <w:rPr>
          <w:rFonts w:hint="eastAsia" w:ascii="宋体" w:hAnsi="宋体"/>
          <w:kern w:val="0"/>
          <w:szCs w:val="21"/>
        </w:rPr>
      </w:pPr>
    </w:p>
    <w:p w14:paraId="25B9FB3D">
      <w:pPr>
        <w:spacing w:line="360" w:lineRule="auto"/>
        <w:jc w:val="left"/>
        <w:rPr>
          <w:rFonts w:hint="eastAsia" w:ascii="宋体" w:hAnsi="宋体"/>
          <w:kern w:val="0"/>
          <w:szCs w:val="21"/>
        </w:rPr>
      </w:pPr>
    </w:p>
    <w:p w14:paraId="6AE811DF">
      <w:pPr>
        <w:spacing w:line="360" w:lineRule="auto"/>
        <w:jc w:val="left"/>
        <w:rPr>
          <w:rFonts w:hint="eastAsia" w:ascii="宋体" w:hAnsi="宋体"/>
          <w:kern w:val="0"/>
          <w:szCs w:val="21"/>
        </w:rPr>
      </w:pPr>
    </w:p>
    <w:p w14:paraId="6402997C">
      <w:pPr>
        <w:spacing w:line="360" w:lineRule="auto"/>
        <w:jc w:val="left"/>
        <w:rPr>
          <w:rFonts w:hint="eastAsia" w:ascii="宋体" w:hAnsi="宋体"/>
          <w:kern w:val="0"/>
          <w:szCs w:val="21"/>
        </w:rPr>
      </w:pPr>
    </w:p>
    <w:p w14:paraId="52C72574">
      <w:pPr>
        <w:spacing w:line="360" w:lineRule="auto"/>
        <w:jc w:val="left"/>
        <w:rPr>
          <w:rFonts w:hint="eastAsia" w:ascii="宋体" w:hAnsi="宋体"/>
          <w:kern w:val="0"/>
          <w:szCs w:val="21"/>
        </w:rPr>
      </w:pPr>
    </w:p>
    <w:p w14:paraId="3CF4B333">
      <w:pPr>
        <w:spacing w:line="360" w:lineRule="auto"/>
        <w:jc w:val="left"/>
        <w:rPr>
          <w:rFonts w:hint="eastAsia" w:ascii="宋体" w:hAnsi="宋体"/>
          <w:kern w:val="0"/>
          <w:szCs w:val="21"/>
        </w:rPr>
      </w:pPr>
    </w:p>
    <w:p w14:paraId="128B8020">
      <w:pPr>
        <w:spacing w:line="360" w:lineRule="auto"/>
        <w:jc w:val="left"/>
        <w:rPr>
          <w:rFonts w:hint="eastAsia" w:ascii="宋体" w:hAnsi="宋体"/>
          <w:kern w:val="0"/>
          <w:szCs w:val="21"/>
        </w:rPr>
      </w:pPr>
    </w:p>
    <w:p w14:paraId="0CBF01E0">
      <w:pPr>
        <w:spacing w:line="360" w:lineRule="auto"/>
        <w:jc w:val="left"/>
        <w:rPr>
          <w:rFonts w:hint="eastAsia" w:ascii="宋体" w:hAnsi="宋体"/>
          <w:kern w:val="0"/>
          <w:szCs w:val="21"/>
        </w:rPr>
      </w:pPr>
    </w:p>
    <w:p w14:paraId="16B7B556">
      <w:pPr>
        <w:spacing w:line="360" w:lineRule="auto"/>
        <w:jc w:val="left"/>
        <w:rPr>
          <w:rFonts w:hint="eastAsia" w:ascii="宋体" w:hAnsi="宋体"/>
          <w:kern w:val="0"/>
          <w:szCs w:val="21"/>
        </w:rPr>
      </w:pPr>
    </w:p>
    <w:p w14:paraId="20B4583F">
      <w:pPr>
        <w:spacing w:line="360" w:lineRule="auto"/>
        <w:jc w:val="left"/>
        <w:rPr>
          <w:rFonts w:hint="eastAsia" w:ascii="宋体" w:hAnsi="宋体"/>
          <w:kern w:val="0"/>
          <w:szCs w:val="21"/>
        </w:rPr>
      </w:pPr>
    </w:p>
    <w:p w14:paraId="41AA1E9C">
      <w:pPr>
        <w:spacing w:line="360" w:lineRule="auto"/>
        <w:jc w:val="left"/>
        <w:rPr>
          <w:rFonts w:hint="eastAsia" w:ascii="宋体" w:hAnsi="宋体"/>
          <w:kern w:val="0"/>
          <w:szCs w:val="21"/>
        </w:rPr>
      </w:pPr>
    </w:p>
    <w:p w14:paraId="36652994">
      <w:pPr>
        <w:spacing w:line="360" w:lineRule="auto"/>
        <w:jc w:val="left"/>
        <w:rPr>
          <w:rFonts w:hint="eastAsia" w:ascii="宋体" w:hAnsi="宋体"/>
          <w:kern w:val="0"/>
          <w:szCs w:val="21"/>
        </w:rPr>
      </w:pPr>
    </w:p>
    <w:p w14:paraId="61F8E39D">
      <w:pPr>
        <w:spacing w:line="360" w:lineRule="auto"/>
        <w:jc w:val="left"/>
        <w:rPr>
          <w:rFonts w:hint="eastAsia" w:ascii="宋体" w:hAnsi="宋体"/>
          <w:kern w:val="0"/>
          <w:szCs w:val="21"/>
        </w:rPr>
      </w:pPr>
    </w:p>
    <w:p w14:paraId="2440D780">
      <w:pPr>
        <w:spacing w:line="360" w:lineRule="auto"/>
        <w:jc w:val="left"/>
        <w:rPr>
          <w:rFonts w:hint="eastAsia" w:ascii="宋体" w:hAnsi="宋体"/>
          <w:kern w:val="0"/>
          <w:szCs w:val="21"/>
        </w:rPr>
      </w:pPr>
    </w:p>
    <w:p w14:paraId="66981EB1">
      <w:pPr>
        <w:spacing w:line="360" w:lineRule="auto"/>
        <w:jc w:val="left"/>
        <w:rPr>
          <w:rFonts w:hint="eastAsia" w:ascii="宋体" w:hAnsi="宋体"/>
          <w:kern w:val="0"/>
          <w:szCs w:val="21"/>
        </w:rPr>
      </w:pPr>
    </w:p>
    <w:p w14:paraId="74DE5A4B">
      <w:pPr>
        <w:spacing w:line="360" w:lineRule="auto"/>
        <w:jc w:val="left"/>
        <w:rPr>
          <w:rFonts w:hint="eastAsia" w:ascii="宋体" w:hAnsi="宋体"/>
          <w:kern w:val="0"/>
          <w:szCs w:val="21"/>
        </w:rPr>
      </w:pPr>
    </w:p>
    <w:p w14:paraId="113AE1F7">
      <w:pPr>
        <w:spacing w:line="480" w:lineRule="exact"/>
        <w:jc w:val="center"/>
        <w:rPr>
          <w:rFonts w:hint="eastAsia" w:ascii="宋体" w:hAnsi="宋体"/>
          <w:b/>
          <w:bCs/>
          <w:sz w:val="28"/>
          <w:szCs w:val="28"/>
        </w:rPr>
      </w:pPr>
      <w:r>
        <w:rPr>
          <w:rFonts w:hint="eastAsia" w:ascii="宋体" w:hAnsi="宋体"/>
          <w:b/>
          <w:bCs/>
          <w:sz w:val="28"/>
          <w:szCs w:val="28"/>
        </w:rPr>
        <w:t>（四）比选申请人的信誉情况</w:t>
      </w:r>
    </w:p>
    <w:p w14:paraId="1AFB77CE">
      <w:pPr>
        <w:pStyle w:val="12"/>
        <w:spacing w:before="7"/>
        <w:rPr>
          <w:rFonts w:hint="eastAsia" w:ascii="宋体" w:hAnsi="宋体" w:cs="宋体"/>
          <w:b/>
          <w:sz w:val="6"/>
        </w:rPr>
      </w:pPr>
    </w:p>
    <w:p w14:paraId="3C2FE0B8">
      <w:pPr>
        <w:widowControl/>
        <w:spacing w:line="480" w:lineRule="exact"/>
        <w:ind w:firstLine="420" w:firstLineChars="200"/>
        <w:jc w:val="left"/>
        <w:rPr>
          <w:rFonts w:hint="eastAsia" w:ascii="宋体" w:hAnsi="宋体"/>
          <w:szCs w:val="21"/>
        </w:rPr>
      </w:pPr>
      <w:r>
        <w:rPr>
          <w:rFonts w:hint="eastAsia" w:ascii="宋体" w:hAnsi="宋体"/>
          <w:szCs w:val="21"/>
        </w:rPr>
        <w:t>1.“在‘信用中国’网站中比选申请人（单位）查询网页信息资料影印件，并加盖比选申请人单位章。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13CCC63E">
      <w:pPr>
        <w:ind w:firstLine="420" w:firstLineChars="200"/>
        <w:rPr>
          <w:rFonts w:hint="eastAsia" w:ascii="宋体" w:hAnsi="宋体"/>
          <w:szCs w:val="21"/>
        </w:rPr>
      </w:pPr>
      <w:r>
        <w:rPr>
          <w:rFonts w:hint="eastAsia" w:ascii="宋体" w:hAnsi="宋体"/>
          <w:szCs w:val="21"/>
        </w:rPr>
        <w:t>截图示例：</w:t>
      </w:r>
    </w:p>
    <w:p w14:paraId="31DDF25F">
      <w:pPr>
        <w:pStyle w:val="12"/>
      </w:pPr>
      <w:r>
        <w:rPr>
          <w:rFonts w:hint="eastAsia" w:ascii="仿宋" w:hAnsi="仿宋" w:eastAsia="仿宋" w:cs="仿宋"/>
          <w:sz w:val="28"/>
          <w:szCs w:val="28"/>
        </w:rPr>
        <w:drawing>
          <wp:inline distT="0" distB="0" distL="0" distR="0">
            <wp:extent cx="4549775" cy="3637280"/>
            <wp:effectExtent l="0" t="0" r="3175" b="1270"/>
            <wp:docPr id="1027" name="图片 5" descr="0bc83efe1ad360b246cc4ca0f11f748"/>
            <wp:cNvGraphicFramePr/>
            <a:graphic xmlns:a="http://schemas.openxmlformats.org/drawingml/2006/main">
              <a:graphicData uri="http://schemas.openxmlformats.org/drawingml/2006/picture">
                <pic:pic xmlns:pic="http://schemas.openxmlformats.org/drawingml/2006/picture">
                  <pic:nvPicPr>
                    <pic:cNvPr id="1027" name="图片 5" descr="0bc83efe1ad360b246cc4ca0f11f748"/>
                    <pic:cNvPicPr/>
                  </pic:nvPicPr>
                  <pic:blipFill>
                    <a:blip r:embed="rId10" cstate="print"/>
                    <a:srcRect/>
                    <a:stretch>
                      <a:fillRect/>
                    </a:stretch>
                  </pic:blipFill>
                  <pic:spPr>
                    <a:xfrm>
                      <a:off x="0" y="0"/>
                      <a:ext cx="4549775" cy="3637280"/>
                    </a:xfrm>
                    <a:prstGeom prst="rect">
                      <a:avLst/>
                    </a:prstGeom>
                  </pic:spPr>
                </pic:pic>
              </a:graphicData>
            </a:graphic>
          </wp:inline>
        </w:drawing>
      </w:r>
    </w:p>
    <w:p w14:paraId="2AA7E2AE">
      <w:pPr>
        <w:pStyle w:val="8"/>
        <w:ind w:firstLine="0"/>
        <w:jc w:val="center"/>
        <w:rPr>
          <w:rFonts w:ascii="Times New Roman" w:eastAsia="仿宋_GB2312"/>
          <w:sz w:val="21"/>
          <w:szCs w:val="21"/>
        </w:rPr>
      </w:pPr>
    </w:p>
    <w:p w14:paraId="05B00196">
      <w:pPr>
        <w:widowControl/>
        <w:spacing w:line="480" w:lineRule="exact"/>
        <w:ind w:firstLine="420" w:firstLineChars="200"/>
        <w:jc w:val="left"/>
        <w:rPr>
          <w:rFonts w:hint="eastAsia" w:ascii="宋体" w:hAnsi="宋体"/>
          <w:szCs w:val="21"/>
        </w:rPr>
      </w:pPr>
      <w:r>
        <w:rPr>
          <w:rFonts w:hint="eastAsia" w:ascii="宋体" w:hAnsi="宋体"/>
          <w:szCs w:val="21"/>
        </w:rPr>
        <w:t>2.国家企业信用信息公示系统比选申请人（单位）查询结果页截图证明，并加盖比选申请人单位章。</w:t>
      </w:r>
    </w:p>
    <w:p w14:paraId="53DD7D10">
      <w:pPr>
        <w:widowControl/>
        <w:spacing w:line="480" w:lineRule="exact"/>
        <w:ind w:firstLine="420" w:firstLineChars="200"/>
        <w:jc w:val="left"/>
        <w:rPr>
          <w:rFonts w:hint="eastAsia" w:ascii="宋体" w:hAnsi="宋体"/>
          <w:szCs w:val="21"/>
        </w:rPr>
      </w:pPr>
      <w:r>
        <w:rPr>
          <w:rFonts w:hint="eastAsia" w:ascii="宋体" w:hAnsi="宋体"/>
          <w:szCs w:val="21"/>
        </w:rPr>
        <w:t>截图示例：</w:t>
      </w:r>
    </w:p>
    <w:p w14:paraId="7313A80D">
      <w:pPr>
        <w:widowControl/>
        <w:spacing w:line="480" w:lineRule="exact"/>
        <w:ind w:firstLine="420" w:firstLineChars="200"/>
        <w:jc w:val="left"/>
        <w:rPr>
          <w:rFonts w:hint="eastAsia" w:hAnsi="宋体"/>
          <w:szCs w:val="21"/>
        </w:rPr>
      </w:pPr>
      <w:r>
        <w:rPr>
          <w:rFonts w:ascii="宋体" w:hAnsi="宋体"/>
          <w:szCs w:val="21"/>
        </w:rPr>
        <w:drawing>
          <wp:inline distT="0" distB="0" distL="0" distR="0">
            <wp:extent cx="5479415" cy="2746375"/>
            <wp:effectExtent l="0" t="0" r="6985" b="15875"/>
            <wp:docPr id="1028" name="图片 3" descr="1680494219492"/>
            <wp:cNvGraphicFramePr/>
            <a:graphic xmlns:a="http://schemas.openxmlformats.org/drawingml/2006/main">
              <a:graphicData uri="http://schemas.openxmlformats.org/drawingml/2006/picture">
                <pic:pic xmlns:pic="http://schemas.openxmlformats.org/drawingml/2006/picture">
                  <pic:nvPicPr>
                    <pic:cNvPr id="1028" name="图片 3" descr="1680494219492"/>
                    <pic:cNvPicPr/>
                  </pic:nvPicPr>
                  <pic:blipFill>
                    <a:blip r:embed="rId11" cstate="print"/>
                    <a:srcRect/>
                    <a:stretch>
                      <a:fillRect/>
                    </a:stretch>
                  </pic:blipFill>
                  <pic:spPr>
                    <a:xfrm>
                      <a:off x="0" y="0"/>
                      <a:ext cx="5479415" cy="2746375"/>
                    </a:xfrm>
                    <a:prstGeom prst="rect">
                      <a:avLst/>
                    </a:prstGeom>
                  </pic:spPr>
                </pic:pic>
              </a:graphicData>
            </a:graphic>
          </wp:inline>
        </w:drawing>
      </w:r>
    </w:p>
    <w:p w14:paraId="5422E160">
      <w:pPr>
        <w:widowControl/>
        <w:spacing w:line="480" w:lineRule="exact"/>
        <w:ind w:firstLine="420" w:firstLineChars="200"/>
        <w:jc w:val="left"/>
        <w:rPr>
          <w:rFonts w:hint="eastAsia" w:ascii="宋体" w:hAnsi="宋体"/>
          <w:szCs w:val="21"/>
        </w:rPr>
      </w:pPr>
      <w:r>
        <w:rPr>
          <w:rFonts w:hint="eastAsia" w:ascii="宋体" w:hAnsi="宋体"/>
          <w:szCs w:val="21"/>
        </w:rPr>
        <w:t>3.比选申请人认为有必要提供的其他资料。</w:t>
      </w:r>
      <w:bookmarkStart w:id="87" w:name="_Toc57816735"/>
    </w:p>
    <w:p w14:paraId="2EBEED4E">
      <w:pPr>
        <w:widowControl/>
        <w:spacing w:line="480" w:lineRule="exact"/>
        <w:ind w:firstLine="420" w:firstLineChars="200"/>
        <w:jc w:val="left"/>
        <w:rPr>
          <w:rFonts w:hint="eastAsia" w:ascii="宋体" w:hAnsi="宋体"/>
          <w:szCs w:val="21"/>
        </w:rPr>
      </w:pPr>
    </w:p>
    <w:bookmarkEnd w:id="87"/>
    <w:p w14:paraId="107CC717">
      <w:pPr>
        <w:spacing w:line="360" w:lineRule="auto"/>
        <w:jc w:val="left"/>
        <w:rPr>
          <w:rFonts w:hint="eastAsia" w:ascii="仿宋" w:hAnsi="仿宋" w:eastAsia="仿宋" w:cs="仿宋"/>
          <w:kern w:val="0"/>
          <w:szCs w:val="21"/>
        </w:rPr>
      </w:pPr>
    </w:p>
    <w:p w14:paraId="1DEE6F09">
      <w:pPr>
        <w:ind w:firstLine="2530" w:firstLineChars="900"/>
        <w:jc w:val="left"/>
        <w:rPr>
          <w:rFonts w:hint="eastAsia" w:ascii="宋体" w:hAnsi="宋体"/>
          <w:b/>
          <w:bCs/>
          <w:sz w:val="28"/>
          <w:szCs w:val="28"/>
        </w:rPr>
      </w:pPr>
      <w:r>
        <w:rPr>
          <w:rFonts w:hint="eastAsia" w:ascii="宋体" w:hAnsi="宋体"/>
          <w:b/>
          <w:bCs/>
          <w:sz w:val="28"/>
          <w:szCs w:val="28"/>
        </w:rPr>
        <w:t>（五）无行贿犯罪的承诺函</w:t>
      </w:r>
    </w:p>
    <w:p w14:paraId="5F267027">
      <w:pPr>
        <w:spacing w:line="360" w:lineRule="auto"/>
        <w:ind w:firstLine="420" w:firstLineChars="200"/>
        <w:rPr>
          <w:rFonts w:hint="eastAsia" w:ascii="宋体" w:hAnsi="宋体"/>
          <w:szCs w:val="21"/>
        </w:rPr>
      </w:pPr>
    </w:p>
    <w:p w14:paraId="60A977BC">
      <w:pPr>
        <w:spacing w:line="360" w:lineRule="auto"/>
        <w:ind w:firstLine="420" w:firstLineChars="200"/>
        <w:rPr>
          <w:rFonts w:hint="eastAsia" w:ascii="宋体" w:hAnsi="宋体"/>
          <w:szCs w:val="21"/>
        </w:rPr>
      </w:pPr>
    </w:p>
    <w:p w14:paraId="606352E4">
      <w:pPr>
        <w:adjustRightInd w:val="0"/>
        <w:snapToGrid w:val="0"/>
        <w:spacing w:line="360" w:lineRule="auto"/>
        <w:rPr>
          <w:rFonts w:hint="eastAsia" w:ascii="宋体" w:hAnsi="宋体"/>
          <w:szCs w:val="21"/>
        </w:rPr>
      </w:pPr>
      <w:r>
        <w:rPr>
          <w:rFonts w:hint="eastAsia" w:ascii="宋体" w:hAnsi="宋体"/>
          <w:szCs w:val="21"/>
          <w:u w:val="single"/>
        </w:rPr>
        <w:t xml:space="preserve">   （比选人名称）</w:t>
      </w:r>
      <w:r>
        <w:rPr>
          <w:rFonts w:hint="eastAsia" w:ascii="宋体" w:hAnsi="宋体"/>
          <w:szCs w:val="21"/>
        </w:rPr>
        <w:t>：</w:t>
      </w:r>
    </w:p>
    <w:p w14:paraId="5D6FEEBC">
      <w:pPr>
        <w:adjustRightInd w:val="0"/>
        <w:snapToGrid w:val="0"/>
        <w:spacing w:line="360" w:lineRule="auto"/>
        <w:rPr>
          <w:rFonts w:hint="eastAsia" w:ascii="宋体" w:hAnsi="宋体"/>
          <w:szCs w:val="21"/>
        </w:rPr>
      </w:pPr>
    </w:p>
    <w:p w14:paraId="2A269071">
      <w:pPr>
        <w:spacing w:line="360" w:lineRule="auto"/>
        <w:ind w:firstLine="420" w:firstLineChars="200"/>
        <w:rPr>
          <w:rFonts w:hint="eastAsia" w:ascii="宋体" w:hAnsi="宋体"/>
        </w:rPr>
      </w:pPr>
      <w:r>
        <w:rPr>
          <w:rFonts w:hint="eastAsia" w:ascii="宋体" w:hAnsi="宋体"/>
          <w:szCs w:val="21"/>
        </w:rPr>
        <w:t>我公司</w:t>
      </w:r>
      <w:r>
        <w:rPr>
          <w:rFonts w:hint="eastAsia" w:ascii="宋体" w:hAnsi="宋体"/>
          <w:szCs w:val="21"/>
          <w:u w:val="single"/>
        </w:rPr>
        <w:t>（申请人名称）</w:t>
      </w:r>
      <w:r>
        <w:rPr>
          <w:rFonts w:hint="eastAsia" w:ascii="宋体" w:hAnsi="宋体"/>
          <w:szCs w:val="21"/>
        </w:rPr>
        <w:t>、法定代表人</w:t>
      </w:r>
      <w:r>
        <w:rPr>
          <w:rFonts w:hint="eastAsia" w:ascii="宋体" w:hAnsi="宋体"/>
          <w:szCs w:val="21"/>
          <w:u w:val="single"/>
        </w:rPr>
        <w:t>（姓名）</w:t>
      </w:r>
      <w:r>
        <w:rPr>
          <w:rFonts w:hint="eastAsia" w:ascii="宋体" w:hAnsi="宋体"/>
          <w:szCs w:val="21"/>
        </w:rPr>
        <w:t>在</w:t>
      </w:r>
      <w:r>
        <w:rPr>
          <w:rFonts w:hint="eastAsia" w:ascii="宋体" w:hAnsi="宋体"/>
          <w:szCs w:val="21"/>
          <w:u w:val="single"/>
        </w:rPr>
        <w:t>2022年1月1日</w:t>
      </w:r>
      <w:r>
        <w:rPr>
          <w:rFonts w:hint="eastAsia" w:ascii="宋体" w:hAnsi="宋体"/>
          <w:szCs w:val="21"/>
        </w:rPr>
        <w:t>至本项目比选截止日期间，没有被人民法院生效判决或裁定认定行贿犯罪（包括行贿罪、单位行贿罪、对单位行贿罪、介绍贿赂罪等）。若在合同协议书签订之前发现我单位在上述期间存在行贿犯罪的，可取消我单位中选候选人或中选人资格。若在合同执行期间发现我单位或承诺人员在上述期间存在行贿犯罪的，可从合同款中扣除合同额的</w:t>
      </w:r>
      <w:r>
        <w:rPr>
          <w:rFonts w:hint="eastAsia" w:ascii="宋体" w:hAnsi="宋体"/>
          <w:szCs w:val="21"/>
          <w:u w:val="single"/>
        </w:rPr>
        <w:t>5%</w:t>
      </w:r>
      <w:r>
        <w:rPr>
          <w:rFonts w:hint="eastAsia" w:ascii="宋体" w:hAnsi="宋体"/>
          <w:szCs w:val="21"/>
        </w:rPr>
        <w:t>作为违约金。</w:t>
      </w:r>
    </w:p>
    <w:p w14:paraId="24801957">
      <w:pPr>
        <w:adjustRightInd w:val="0"/>
        <w:snapToGrid w:val="0"/>
        <w:spacing w:line="360" w:lineRule="auto"/>
        <w:ind w:firstLine="422" w:firstLineChars="200"/>
        <w:rPr>
          <w:rFonts w:hint="eastAsia" w:ascii="宋体" w:hAnsi="宋体"/>
          <w:b/>
          <w:bCs/>
          <w:szCs w:val="21"/>
        </w:rPr>
      </w:pPr>
    </w:p>
    <w:p w14:paraId="6158F3B9">
      <w:pPr>
        <w:spacing w:line="360" w:lineRule="auto"/>
        <w:ind w:firstLine="420" w:firstLineChars="200"/>
        <w:rPr>
          <w:rFonts w:hint="eastAsia" w:ascii="宋体" w:hAnsi="宋体"/>
          <w:szCs w:val="21"/>
        </w:rPr>
      </w:pPr>
      <w:r>
        <w:rPr>
          <w:rFonts w:hint="eastAsia" w:ascii="宋体" w:hAnsi="宋体"/>
          <w:szCs w:val="21"/>
        </w:rPr>
        <w:t>特此承诺。</w:t>
      </w:r>
    </w:p>
    <w:p w14:paraId="2C8AE73C">
      <w:pPr>
        <w:spacing w:line="460" w:lineRule="exact"/>
        <w:ind w:firstLine="420" w:firstLineChars="200"/>
        <w:rPr>
          <w:rFonts w:hint="eastAsia" w:ascii="宋体" w:hAnsi="宋体"/>
          <w:szCs w:val="21"/>
        </w:rPr>
      </w:pPr>
    </w:p>
    <w:p w14:paraId="67D5B945">
      <w:pPr>
        <w:spacing w:line="460" w:lineRule="exact"/>
        <w:ind w:firstLine="3570" w:firstLineChars="1700"/>
        <w:rPr>
          <w:rFonts w:hint="eastAsia" w:ascii="宋体" w:hAnsi="宋体"/>
          <w:szCs w:val="21"/>
        </w:rPr>
      </w:pPr>
      <w:r>
        <w:rPr>
          <w:rFonts w:hint="eastAsia" w:ascii="宋体" w:hAnsi="宋体"/>
          <w:szCs w:val="21"/>
        </w:rPr>
        <w:t>申请人：（盖单位章）</w:t>
      </w:r>
    </w:p>
    <w:p w14:paraId="0D31690E">
      <w:pPr>
        <w:spacing w:line="460" w:lineRule="exact"/>
        <w:ind w:firstLine="4410" w:firstLineChars="2100"/>
        <w:rPr>
          <w:rFonts w:hint="eastAsia" w:ascii="宋体" w:hAnsi="宋体"/>
          <w:szCs w:val="21"/>
        </w:rPr>
      </w:pPr>
    </w:p>
    <w:p w14:paraId="3B980186">
      <w:pPr>
        <w:spacing w:line="460" w:lineRule="exact"/>
        <w:ind w:firstLine="420" w:firstLineChars="200"/>
        <w:jc w:val="left"/>
        <w:rPr>
          <w:rFonts w:hint="eastAsia" w:ascii="宋体" w:hAnsi="宋体"/>
          <w:szCs w:val="21"/>
          <w:u w:val="single"/>
        </w:rPr>
      </w:pPr>
      <w:r>
        <w:rPr>
          <w:rFonts w:hint="eastAsia" w:ascii="宋体" w:hAnsi="宋体"/>
          <w:szCs w:val="21"/>
        </w:rPr>
        <w:t xml:space="preserve">                          法定代表人或其委托代理人：（亲笔签名）</w:t>
      </w:r>
    </w:p>
    <w:p w14:paraId="517F3770">
      <w:pPr>
        <w:spacing w:line="360" w:lineRule="auto"/>
        <w:rPr>
          <w:rFonts w:hint="eastAsia" w:ascii="宋体" w:hAnsi="宋体"/>
          <w:bCs/>
          <w:szCs w:val="21"/>
        </w:rPr>
      </w:pPr>
    </w:p>
    <w:p w14:paraId="187EA1A6">
      <w:pPr>
        <w:spacing w:line="360" w:lineRule="auto"/>
        <w:ind w:firstLine="3570" w:firstLineChars="1700"/>
        <w:rPr>
          <w:rFonts w:hint="eastAsia" w:ascii="宋体" w:hAnsi="宋体"/>
          <w:bCs/>
          <w:szCs w:val="21"/>
        </w:rPr>
      </w:pPr>
      <w:r>
        <w:rPr>
          <w:rFonts w:hint="eastAsia" w:ascii="宋体" w:hAnsi="宋体"/>
          <w:bCs/>
          <w:szCs w:val="21"/>
        </w:rPr>
        <w:t xml:space="preserve">  年     月      日</w:t>
      </w:r>
    </w:p>
    <w:p w14:paraId="4D0C2E9A">
      <w:pPr>
        <w:jc w:val="center"/>
        <w:rPr>
          <w:rFonts w:hint="eastAsia" w:ascii="仿宋" w:hAnsi="仿宋" w:eastAsia="仿宋" w:cs="仿宋"/>
          <w:b/>
          <w:bCs/>
          <w:sz w:val="32"/>
          <w:szCs w:val="32"/>
        </w:rPr>
      </w:pPr>
    </w:p>
    <w:p w14:paraId="6764A6DB">
      <w:pPr>
        <w:jc w:val="center"/>
        <w:rPr>
          <w:rFonts w:hint="eastAsia" w:ascii="仿宋" w:hAnsi="仿宋" w:eastAsia="仿宋" w:cs="仿宋"/>
          <w:b/>
          <w:bCs/>
          <w:sz w:val="32"/>
          <w:szCs w:val="32"/>
        </w:rPr>
      </w:pPr>
    </w:p>
    <w:p w14:paraId="1B620264">
      <w:pPr>
        <w:jc w:val="center"/>
        <w:rPr>
          <w:rFonts w:hint="eastAsia" w:ascii="仿宋" w:hAnsi="仿宋" w:eastAsia="仿宋" w:cs="仿宋"/>
          <w:b/>
          <w:bCs/>
          <w:sz w:val="32"/>
          <w:szCs w:val="32"/>
        </w:rPr>
      </w:pPr>
    </w:p>
    <w:p w14:paraId="1A028036">
      <w:pPr>
        <w:jc w:val="center"/>
        <w:rPr>
          <w:rFonts w:hint="eastAsia" w:ascii="仿宋" w:hAnsi="仿宋" w:eastAsia="仿宋" w:cs="仿宋"/>
          <w:b/>
          <w:bCs/>
          <w:sz w:val="32"/>
          <w:szCs w:val="32"/>
        </w:rPr>
      </w:pPr>
    </w:p>
    <w:p w14:paraId="6CFD4ED6">
      <w:pPr>
        <w:jc w:val="center"/>
        <w:rPr>
          <w:rFonts w:hint="eastAsia" w:ascii="仿宋" w:hAnsi="仿宋" w:eastAsia="仿宋" w:cs="仿宋"/>
          <w:b/>
          <w:bCs/>
          <w:sz w:val="32"/>
          <w:szCs w:val="32"/>
        </w:rPr>
      </w:pPr>
    </w:p>
    <w:p w14:paraId="4CC662ED">
      <w:pPr>
        <w:jc w:val="center"/>
        <w:rPr>
          <w:rFonts w:hint="eastAsia" w:ascii="仿宋" w:hAnsi="仿宋" w:eastAsia="仿宋" w:cs="仿宋"/>
          <w:b/>
          <w:bCs/>
          <w:sz w:val="32"/>
          <w:szCs w:val="32"/>
        </w:rPr>
      </w:pPr>
    </w:p>
    <w:p w14:paraId="71CDE93F">
      <w:pPr>
        <w:jc w:val="center"/>
        <w:rPr>
          <w:rFonts w:hint="eastAsia" w:ascii="仿宋" w:hAnsi="仿宋" w:eastAsia="仿宋" w:cs="仿宋"/>
          <w:b/>
          <w:bCs/>
          <w:sz w:val="32"/>
          <w:szCs w:val="32"/>
        </w:rPr>
      </w:pPr>
    </w:p>
    <w:p w14:paraId="037A1D36">
      <w:pPr>
        <w:spacing w:line="360" w:lineRule="auto"/>
        <w:jc w:val="left"/>
        <w:rPr>
          <w:rFonts w:hint="eastAsia" w:ascii="仿宋" w:hAnsi="仿宋" w:eastAsia="仿宋" w:cs="仿宋"/>
          <w:kern w:val="0"/>
          <w:szCs w:val="21"/>
        </w:rPr>
      </w:pPr>
    </w:p>
    <w:p w14:paraId="7EBF55E3">
      <w:pPr>
        <w:spacing w:line="360" w:lineRule="auto"/>
        <w:jc w:val="left"/>
        <w:rPr>
          <w:rFonts w:hint="eastAsia" w:ascii="仿宋" w:hAnsi="仿宋" w:eastAsia="仿宋" w:cs="仿宋"/>
          <w:kern w:val="0"/>
          <w:szCs w:val="21"/>
        </w:rPr>
      </w:pPr>
    </w:p>
    <w:p w14:paraId="0D4EEB4A">
      <w:pPr>
        <w:spacing w:line="360" w:lineRule="auto"/>
        <w:jc w:val="left"/>
        <w:rPr>
          <w:rFonts w:hint="eastAsia" w:ascii="仿宋" w:hAnsi="仿宋" w:eastAsia="仿宋" w:cs="仿宋"/>
          <w:kern w:val="0"/>
          <w:szCs w:val="21"/>
        </w:rPr>
      </w:pPr>
    </w:p>
    <w:p w14:paraId="27A5393F">
      <w:pPr>
        <w:spacing w:line="360" w:lineRule="auto"/>
        <w:jc w:val="left"/>
        <w:rPr>
          <w:rFonts w:hint="eastAsia" w:ascii="仿宋" w:hAnsi="仿宋" w:eastAsia="仿宋" w:cs="仿宋"/>
          <w:kern w:val="0"/>
          <w:szCs w:val="21"/>
        </w:rPr>
      </w:pPr>
    </w:p>
    <w:p w14:paraId="0891E4AE">
      <w:pPr>
        <w:spacing w:line="360" w:lineRule="auto"/>
        <w:jc w:val="left"/>
        <w:rPr>
          <w:rFonts w:hint="eastAsia" w:ascii="仿宋" w:hAnsi="仿宋" w:eastAsia="仿宋" w:cs="仿宋"/>
          <w:kern w:val="0"/>
          <w:szCs w:val="21"/>
        </w:rPr>
      </w:pPr>
    </w:p>
    <w:p w14:paraId="46BD5562">
      <w:pPr>
        <w:spacing w:line="360" w:lineRule="auto"/>
        <w:ind w:firstLine="420" w:firstLineChars="200"/>
        <w:jc w:val="left"/>
        <w:rPr>
          <w:rFonts w:hint="eastAsia" w:ascii="仿宋" w:hAnsi="仿宋" w:eastAsia="仿宋" w:cs="仿宋"/>
          <w:kern w:val="0"/>
          <w:szCs w:val="21"/>
        </w:rPr>
      </w:pPr>
    </w:p>
    <w:p w14:paraId="68817108">
      <w:pPr>
        <w:pStyle w:val="4"/>
        <w:numPr>
          <w:ilvl w:val="0"/>
          <w:numId w:val="5"/>
        </w:numPr>
        <w:spacing w:before="260" w:after="260" w:line="240" w:lineRule="auto"/>
        <w:jc w:val="center"/>
        <w:rPr>
          <w:rFonts w:hint="eastAsia" w:ascii="宋体" w:hAnsi="宋体" w:cs="宋体"/>
          <w:color w:val="000000"/>
          <w:sz w:val="28"/>
          <w:szCs w:val="28"/>
        </w:rPr>
      </w:pPr>
      <w:r>
        <w:rPr>
          <w:rFonts w:hint="eastAsia" w:ascii="宋体" w:hAnsi="宋体" w:cs="宋体"/>
          <w:color w:val="000000"/>
          <w:sz w:val="28"/>
          <w:szCs w:val="28"/>
        </w:rPr>
        <w:t>服务方案</w:t>
      </w:r>
    </w:p>
    <w:p w14:paraId="48DA3757">
      <w:pPr>
        <w:spacing w:line="480" w:lineRule="exact"/>
        <w:jc w:val="center"/>
        <w:rPr>
          <w:rFonts w:hint="eastAsia" w:ascii="宋体" w:hAnsi="宋体"/>
          <w:b/>
          <w:bCs/>
          <w:sz w:val="28"/>
          <w:szCs w:val="28"/>
        </w:rPr>
      </w:pPr>
      <w:r>
        <w:rPr>
          <w:rFonts w:hint="eastAsia" w:ascii="宋体" w:hAnsi="宋体"/>
          <w:b/>
          <w:bCs/>
          <w:sz w:val="28"/>
          <w:szCs w:val="28"/>
        </w:rPr>
        <w:t>（一）</w:t>
      </w:r>
      <w:r>
        <w:rPr>
          <w:rFonts w:hint="eastAsia" w:ascii="宋体" w:hAnsi="宋体"/>
          <w:b/>
          <w:bCs/>
          <w:sz w:val="28"/>
          <w:szCs w:val="24"/>
        </w:rPr>
        <w:t>服务方案</w:t>
      </w:r>
    </w:p>
    <w:p w14:paraId="7689F2F9">
      <w:pPr>
        <w:spacing w:line="480" w:lineRule="exact"/>
        <w:ind w:firstLine="440" w:firstLineChars="200"/>
        <w:rPr>
          <w:rFonts w:hint="eastAsia" w:ascii="仿宋" w:hAnsi="仿宋" w:eastAsia="仿宋" w:cs="仿宋"/>
          <w:sz w:val="22"/>
        </w:rPr>
      </w:pPr>
    </w:p>
    <w:p w14:paraId="253B29A7">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比选申请人应按照以下要点（包括但不限于）编制服务方案： </w:t>
      </w:r>
    </w:p>
    <w:p w14:paraId="69B9B46C">
      <w:pPr>
        <w:adjustRightInd w:val="0"/>
        <w:snapToGrid w:val="0"/>
        <w:spacing w:line="360" w:lineRule="auto"/>
        <w:ind w:firstLine="420" w:firstLineChars="200"/>
        <w:rPr>
          <w:rFonts w:hint="eastAsia" w:ascii="宋体" w:hAnsi="宋体"/>
          <w:szCs w:val="21"/>
        </w:rPr>
      </w:pPr>
      <w:r>
        <w:rPr>
          <w:rFonts w:hint="eastAsia" w:ascii="宋体" w:hAnsi="宋体"/>
          <w:szCs w:val="21"/>
        </w:rPr>
        <w:t>1.对本项目的理解及整体服务方案，包含数据采集及</w:t>
      </w:r>
      <w:r>
        <w:rPr>
          <w:rFonts w:hint="eastAsia" w:ascii="宋体" w:hAnsi="宋体"/>
          <w:szCs w:val="21"/>
          <w:lang w:bidi="ar"/>
        </w:rPr>
        <w:t>数据校核等内容</w:t>
      </w:r>
      <w:r>
        <w:rPr>
          <w:rFonts w:hint="eastAsia" w:ascii="宋体" w:hAnsi="宋体"/>
          <w:szCs w:val="21"/>
        </w:rPr>
        <w:t>；</w:t>
      </w:r>
    </w:p>
    <w:p w14:paraId="144B7B63">
      <w:pPr>
        <w:adjustRightInd w:val="0"/>
        <w:snapToGrid w:val="0"/>
        <w:spacing w:line="360" w:lineRule="auto"/>
        <w:ind w:firstLine="420" w:firstLineChars="200"/>
        <w:rPr>
          <w:rFonts w:hint="eastAsia" w:ascii="宋体" w:hAnsi="宋体"/>
          <w:szCs w:val="21"/>
        </w:rPr>
      </w:pPr>
      <w:r>
        <w:rPr>
          <w:rFonts w:hint="eastAsia" w:ascii="宋体" w:hAnsi="宋体"/>
          <w:szCs w:val="21"/>
        </w:rPr>
        <w:t>2.对本项目的质量、安全、进度保障措施方案。</w:t>
      </w:r>
    </w:p>
    <w:p w14:paraId="2EC94AE0">
      <w:pPr>
        <w:adjustRightInd w:val="0"/>
        <w:snapToGrid w:val="0"/>
        <w:spacing w:line="360" w:lineRule="auto"/>
        <w:ind w:firstLine="420" w:firstLineChars="200"/>
        <w:rPr>
          <w:rFonts w:hint="eastAsia" w:ascii="宋体" w:hAnsi="宋体"/>
          <w:szCs w:val="21"/>
        </w:rPr>
      </w:pPr>
    </w:p>
    <w:p w14:paraId="7B4A38E8">
      <w:pPr>
        <w:adjustRightInd w:val="0"/>
        <w:snapToGrid w:val="0"/>
        <w:spacing w:line="360" w:lineRule="auto"/>
        <w:ind w:firstLine="420" w:firstLineChars="200"/>
        <w:rPr>
          <w:rFonts w:hint="eastAsia" w:ascii="宋体" w:hAnsi="宋体"/>
          <w:szCs w:val="21"/>
        </w:rPr>
      </w:pPr>
    </w:p>
    <w:p w14:paraId="69760BB3">
      <w:pPr>
        <w:adjustRightInd w:val="0"/>
        <w:snapToGrid w:val="0"/>
        <w:spacing w:line="360" w:lineRule="auto"/>
        <w:ind w:firstLine="420" w:firstLineChars="200"/>
        <w:rPr>
          <w:rFonts w:hint="eastAsia" w:ascii="宋体" w:hAnsi="宋体"/>
          <w:szCs w:val="21"/>
        </w:rPr>
      </w:pPr>
    </w:p>
    <w:p w14:paraId="70ABAFC3">
      <w:pPr>
        <w:adjustRightInd w:val="0"/>
        <w:snapToGrid w:val="0"/>
        <w:spacing w:line="360" w:lineRule="auto"/>
        <w:ind w:firstLine="420" w:firstLineChars="200"/>
        <w:rPr>
          <w:rFonts w:hint="eastAsia" w:ascii="宋体" w:hAnsi="宋体"/>
          <w:szCs w:val="21"/>
        </w:rPr>
      </w:pPr>
    </w:p>
    <w:p w14:paraId="0582AE99">
      <w:pPr>
        <w:adjustRightInd w:val="0"/>
        <w:snapToGrid w:val="0"/>
        <w:spacing w:line="360" w:lineRule="auto"/>
        <w:ind w:firstLine="420" w:firstLineChars="200"/>
        <w:rPr>
          <w:rFonts w:hint="eastAsia" w:ascii="宋体" w:hAnsi="宋体"/>
          <w:szCs w:val="21"/>
        </w:rPr>
      </w:pPr>
    </w:p>
    <w:p w14:paraId="0170E6A6">
      <w:pPr>
        <w:adjustRightInd w:val="0"/>
        <w:snapToGrid w:val="0"/>
        <w:spacing w:line="360" w:lineRule="auto"/>
        <w:ind w:firstLine="420" w:firstLineChars="200"/>
        <w:rPr>
          <w:rFonts w:hint="eastAsia" w:ascii="宋体" w:hAnsi="宋体"/>
          <w:szCs w:val="21"/>
        </w:rPr>
      </w:pPr>
    </w:p>
    <w:p w14:paraId="634D1138">
      <w:pPr>
        <w:adjustRightInd w:val="0"/>
        <w:snapToGrid w:val="0"/>
        <w:spacing w:line="360" w:lineRule="auto"/>
        <w:ind w:firstLine="420" w:firstLineChars="200"/>
        <w:rPr>
          <w:rFonts w:hint="eastAsia" w:ascii="宋体" w:hAnsi="宋体"/>
          <w:szCs w:val="21"/>
        </w:rPr>
      </w:pPr>
    </w:p>
    <w:p w14:paraId="1E9A83EA">
      <w:pPr>
        <w:adjustRightInd w:val="0"/>
        <w:snapToGrid w:val="0"/>
        <w:spacing w:line="360" w:lineRule="auto"/>
        <w:ind w:firstLine="420" w:firstLineChars="200"/>
        <w:rPr>
          <w:rFonts w:hint="eastAsia" w:ascii="宋体" w:hAnsi="宋体"/>
          <w:szCs w:val="21"/>
        </w:rPr>
      </w:pPr>
    </w:p>
    <w:p w14:paraId="28C35C89">
      <w:pPr>
        <w:adjustRightInd w:val="0"/>
        <w:snapToGrid w:val="0"/>
        <w:spacing w:line="360" w:lineRule="auto"/>
        <w:ind w:firstLine="420" w:firstLineChars="200"/>
        <w:rPr>
          <w:rFonts w:hint="eastAsia" w:ascii="宋体" w:hAnsi="宋体"/>
          <w:szCs w:val="21"/>
        </w:rPr>
      </w:pPr>
    </w:p>
    <w:p w14:paraId="69C1B3E8">
      <w:pPr>
        <w:adjustRightInd w:val="0"/>
        <w:snapToGrid w:val="0"/>
        <w:spacing w:line="360" w:lineRule="auto"/>
        <w:ind w:firstLine="420" w:firstLineChars="200"/>
        <w:rPr>
          <w:rFonts w:hint="eastAsia" w:ascii="宋体" w:hAnsi="宋体"/>
          <w:szCs w:val="21"/>
        </w:rPr>
      </w:pPr>
    </w:p>
    <w:p w14:paraId="471FB7B4">
      <w:pPr>
        <w:adjustRightInd w:val="0"/>
        <w:snapToGrid w:val="0"/>
        <w:spacing w:line="360" w:lineRule="auto"/>
        <w:ind w:firstLine="420" w:firstLineChars="200"/>
        <w:rPr>
          <w:rFonts w:hint="eastAsia" w:ascii="宋体" w:hAnsi="宋体"/>
          <w:szCs w:val="21"/>
        </w:rPr>
      </w:pPr>
    </w:p>
    <w:p w14:paraId="26D747DD">
      <w:pPr>
        <w:adjustRightInd w:val="0"/>
        <w:snapToGrid w:val="0"/>
        <w:spacing w:line="360" w:lineRule="auto"/>
        <w:ind w:firstLine="420" w:firstLineChars="200"/>
        <w:rPr>
          <w:rFonts w:hint="eastAsia" w:ascii="宋体" w:hAnsi="宋体"/>
          <w:szCs w:val="21"/>
        </w:rPr>
      </w:pPr>
    </w:p>
    <w:p w14:paraId="2BECAA1A">
      <w:pPr>
        <w:adjustRightInd w:val="0"/>
        <w:snapToGrid w:val="0"/>
        <w:spacing w:line="360" w:lineRule="auto"/>
        <w:ind w:firstLine="420" w:firstLineChars="200"/>
        <w:rPr>
          <w:rFonts w:hint="eastAsia" w:ascii="宋体" w:hAnsi="宋体"/>
          <w:szCs w:val="21"/>
        </w:rPr>
      </w:pPr>
    </w:p>
    <w:p w14:paraId="31465F7E">
      <w:pPr>
        <w:adjustRightInd w:val="0"/>
        <w:snapToGrid w:val="0"/>
        <w:spacing w:line="360" w:lineRule="auto"/>
        <w:ind w:firstLine="420" w:firstLineChars="200"/>
        <w:rPr>
          <w:rFonts w:hint="eastAsia" w:ascii="宋体" w:hAnsi="宋体"/>
          <w:szCs w:val="21"/>
        </w:rPr>
      </w:pPr>
    </w:p>
    <w:p w14:paraId="42979DDE">
      <w:pPr>
        <w:adjustRightInd w:val="0"/>
        <w:snapToGrid w:val="0"/>
        <w:spacing w:line="360" w:lineRule="auto"/>
        <w:ind w:firstLine="420" w:firstLineChars="200"/>
        <w:rPr>
          <w:rFonts w:hint="eastAsia" w:ascii="宋体" w:hAnsi="宋体"/>
          <w:szCs w:val="21"/>
        </w:rPr>
      </w:pPr>
    </w:p>
    <w:p w14:paraId="73CA3984">
      <w:pPr>
        <w:adjustRightInd w:val="0"/>
        <w:snapToGrid w:val="0"/>
        <w:spacing w:line="360" w:lineRule="auto"/>
        <w:ind w:firstLine="420" w:firstLineChars="200"/>
        <w:rPr>
          <w:rFonts w:hint="eastAsia" w:ascii="宋体" w:hAnsi="宋体"/>
          <w:szCs w:val="21"/>
        </w:rPr>
      </w:pPr>
    </w:p>
    <w:p w14:paraId="300D6781">
      <w:pPr>
        <w:adjustRightInd w:val="0"/>
        <w:snapToGrid w:val="0"/>
        <w:spacing w:line="360" w:lineRule="auto"/>
        <w:ind w:firstLine="420" w:firstLineChars="200"/>
        <w:rPr>
          <w:rFonts w:hint="eastAsia" w:ascii="宋体" w:hAnsi="宋体"/>
          <w:szCs w:val="21"/>
        </w:rPr>
      </w:pPr>
    </w:p>
    <w:p w14:paraId="0D487EBB">
      <w:pPr>
        <w:adjustRightInd w:val="0"/>
        <w:snapToGrid w:val="0"/>
        <w:spacing w:line="360" w:lineRule="auto"/>
        <w:ind w:firstLine="420" w:firstLineChars="200"/>
        <w:rPr>
          <w:rFonts w:hint="eastAsia" w:ascii="宋体" w:hAnsi="宋体"/>
          <w:szCs w:val="21"/>
        </w:rPr>
      </w:pPr>
    </w:p>
    <w:p w14:paraId="31328E9F">
      <w:pPr>
        <w:adjustRightInd w:val="0"/>
        <w:snapToGrid w:val="0"/>
        <w:spacing w:line="360" w:lineRule="auto"/>
        <w:ind w:firstLine="420" w:firstLineChars="200"/>
        <w:rPr>
          <w:rFonts w:hint="eastAsia" w:ascii="宋体" w:hAnsi="宋体"/>
          <w:szCs w:val="21"/>
        </w:rPr>
      </w:pPr>
    </w:p>
    <w:p w14:paraId="7B96368F">
      <w:pPr>
        <w:adjustRightInd w:val="0"/>
        <w:snapToGrid w:val="0"/>
        <w:spacing w:line="360" w:lineRule="auto"/>
        <w:ind w:firstLine="420" w:firstLineChars="200"/>
        <w:rPr>
          <w:rFonts w:hint="eastAsia" w:ascii="宋体" w:hAnsi="宋体"/>
          <w:szCs w:val="21"/>
        </w:rPr>
      </w:pPr>
    </w:p>
    <w:p w14:paraId="60FC2B1B">
      <w:pPr>
        <w:adjustRightInd w:val="0"/>
        <w:snapToGrid w:val="0"/>
        <w:spacing w:line="360" w:lineRule="auto"/>
        <w:ind w:firstLine="420" w:firstLineChars="200"/>
        <w:rPr>
          <w:rFonts w:hint="eastAsia" w:ascii="宋体" w:hAnsi="宋体"/>
          <w:szCs w:val="21"/>
        </w:rPr>
      </w:pPr>
    </w:p>
    <w:p w14:paraId="76D4C76F">
      <w:pPr>
        <w:adjustRightInd w:val="0"/>
        <w:snapToGrid w:val="0"/>
        <w:spacing w:line="360" w:lineRule="auto"/>
        <w:ind w:firstLine="420" w:firstLineChars="200"/>
        <w:rPr>
          <w:rFonts w:hint="eastAsia" w:ascii="宋体" w:hAnsi="宋体"/>
          <w:szCs w:val="21"/>
        </w:rPr>
      </w:pPr>
    </w:p>
    <w:p w14:paraId="4CB8131F">
      <w:pPr>
        <w:adjustRightInd w:val="0"/>
        <w:snapToGrid w:val="0"/>
        <w:spacing w:line="360" w:lineRule="auto"/>
        <w:ind w:firstLine="420" w:firstLineChars="200"/>
        <w:rPr>
          <w:rFonts w:hint="eastAsia" w:ascii="宋体" w:hAnsi="宋体"/>
          <w:szCs w:val="21"/>
        </w:rPr>
      </w:pPr>
    </w:p>
    <w:p w14:paraId="4CC259D0">
      <w:pPr>
        <w:adjustRightInd w:val="0"/>
        <w:snapToGrid w:val="0"/>
        <w:spacing w:line="360" w:lineRule="auto"/>
        <w:ind w:firstLine="420" w:firstLineChars="200"/>
        <w:rPr>
          <w:rFonts w:hint="eastAsia" w:ascii="宋体" w:hAnsi="宋体"/>
          <w:szCs w:val="21"/>
        </w:rPr>
      </w:pPr>
    </w:p>
    <w:p w14:paraId="56FC5A53">
      <w:pPr>
        <w:ind w:firstLine="2811" w:firstLineChars="1000"/>
        <w:jc w:val="left"/>
        <w:rPr>
          <w:rFonts w:hint="eastAsia" w:ascii="宋体" w:hAnsi="宋体"/>
          <w:b/>
          <w:bCs/>
          <w:sz w:val="28"/>
          <w:szCs w:val="28"/>
        </w:rPr>
      </w:pPr>
    </w:p>
    <w:p w14:paraId="2A221339">
      <w:pPr>
        <w:ind w:firstLine="2811" w:firstLineChars="1000"/>
        <w:jc w:val="left"/>
        <w:rPr>
          <w:rFonts w:hint="eastAsia" w:ascii="宋体" w:hAnsi="宋体"/>
          <w:b/>
          <w:bCs/>
          <w:sz w:val="28"/>
          <w:szCs w:val="28"/>
        </w:rPr>
      </w:pPr>
      <w:r>
        <w:rPr>
          <w:rFonts w:hint="eastAsia" w:ascii="宋体" w:hAnsi="宋体"/>
          <w:b/>
          <w:bCs/>
          <w:sz w:val="28"/>
          <w:szCs w:val="28"/>
        </w:rPr>
        <w:t>（二）服务承诺书</w:t>
      </w:r>
    </w:p>
    <w:p w14:paraId="784828DA">
      <w:pPr>
        <w:snapToGrid w:val="0"/>
        <w:spacing w:line="540" w:lineRule="exact"/>
        <w:jc w:val="center"/>
        <w:rPr>
          <w:rFonts w:hint="eastAsia" w:ascii="宋体" w:hAnsi="宋体"/>
          <w:b/>
          <w:bCs/>
          <w:sz w:val="28"/>
          <w:szCs w:val="24"/>
        </w:rPr>
      </w:pPr>
    </w:p>
    <w:p w14:paraId="0354276A">
      <w:pPr>
        <w:tabs>
          <w:tab w:val="left" w:pos="547"/>
        </w:tabs>
        <w:spacing w:before="69" w:line="480" w:lineRule="exact"/>
        <w:rPr>
          <w:rFonts w:hint="eastAsia" w:ascii="宋体" w:hAnsi="宋体"/>
          <w:szCs w:val="21"/>
          <w:u w:val="single"/>
        </w:rPr>
      </w:pPr>
      <w:r>
        <w:rPr>
          <w:rFonts w:hint="eastAsia" w:ascii="宋体" w:hAnsi="宋体"/>
          <w:spacing w:val="-2"/>
          <w:szCs w:val="21"/>
          <w:u w:val="single"/>
        </w:rPr>
        <w:tab/>
      </w:r>
      <w:r>
        <w:rPr>
          <w:rFonts w:hint="eastAsia" w:ascii="宋体" w:hAnsi="宋体"/>
          <w:spacing w:val="-2"/>
          <w:szCs w:val="21"/>
          <w:u w:val="single"/>
        </w:rPr>
        <w:t>（比选人名称）</w:t>
      </w:r>
      <w:r>
        <w:rPr>
          <w:rFonts w:hint="eastAsia" w:ascii="宋体" w:hAnsi="宋体"/>
          <w:spacing w:val="20"/>
          <w:szCs w:val="21"/>
          <w:u w:val="single"/>
        </w:rPr>
        <w:t xml:space="preserve">  </w:t>
      </w:r>
      <w:r>
        <w:rPr>
          <w:rFonts w:hint="eastAsia" w:ascii="宋体" w:hAnsi="宋体"/>
          <w:spacing w:val="-10"/>
          <w:szCs w:val="21"/>
          <w:u w:val="single"/>
        </w:rPr>
        <w:t>：</w:t>
      </w:r>
    </w:p>
    <w:p w14:paraId="4E78B67E">
      <w:pPr>
        <w:spacing w:line="480" w:lineRule="exact"/>
        <w:ind w:firstLine="420" w:firstLineChars="200"/>
        <w:rPr>
          <w:rFonts w:hint="eastAsia" w:ascii="宋体" w:hAnsi="宋体"/>
          <w:szCs w:val="21"/>
        </w:rPr>
      </w:pPr>
      <w:r>
        <w:rPr>
          <w:rFonts w:hint="eastAsia" w:ascii="宋体" w:hAnsi="宋体"/>
          <w:szCs w:val="21"/>
        </w:rPr>
        <w:t>我方以诚实、守信的态度参加贵方的比选活动并郑重承诺，在参选过程中，不发生因我方原因造成的违背下列承诺之一的行为或出现其它严重损害贵方利益的行为。如有发生，我方自愿放弃比选申请，且自我方行为被贵方认定之日起两年内，贵方有权不接受我方在贵方招标活动中的报价申请，两年后如我方不能有效证明信誉的改善，贵方仍有权拒绝我方的报价申请。</w:t>
      </w:r>
    </w:p>
    <w:p w14:paraId="07FDE755">
      <w:pPr>
        <w:spacing w:line="480" w:lineRule="exact"/>
        <w:ind w:firstLine="420" w:firstLineChars="200"/>
        <w:rPr>
          <w:rFonts w:hint="eastAsia" w:ascii="宋体" w:hAnsi="宋体"/>
          <w:szCs w:val="21"/>
        </w:rPr>
      </w:pPr>
      <w:r>
        <w:rPr>
          <w:rFonts w:hint="eastAsia" w:ascii="宋体" w:hAnsi="宋体"/>
          <w:szCs w:val="21"/>
        </w:rPr>
        <w:t>1.我方承诺不发生弄虚作假骗取中选、中选后非贵方原因放弃中选的行为。如在中选后发现我方申请资料不符合比选要求或资料载明条件发生变化而不符合比选要求，你方有权取消我方中选人资格，另选中选人。</w:t>
      </w:r>
    </w:p>
    <w:p w14:paraId="32A04D0B">
      <w:pPr>
        <w:spacing w:line="480" w:lineRule="exact"/>
        <w:ind w:firstLine="420" w:firstLineChars="200"/>
        <w:rPr>
          <w:rFonts w:hint="eastAsia" w:ascii="宋体" w:hAnsi="宋体"/>
          <w:szCs w:val="21"/>
        </w:rPr>
      </w:pPr>
      <w:r>
        <w:rPr>
          <w:rFonts w:hint="eastAsia" w:ascii="宋体" w:hAnsi="宋体"/>
          <w:szCs w:val="21"/>
        </w:rPr>
        <w:t>2.我方承诺不发生任何串通与项目有关的单位而损害贵方或国家利益的行为。</w:t>
      </w:r>
    </w:p>
    <w:p w14:paraId="4AB87C6E">
      <w:pPr>
        <w:spacing w:line="480" w:lineRule="exact"/>
        <w:ind w:firstLine="420" w:firstLineChars="200"/>
        <w:rPr>
          <w:rFonts w:hint="eastAsia" w:ascii="宋体" w:hAnsi="宋体"/>
          <w:szCs w:val="21"/>
        </w:rPr>
      </w:pPr>
      <w:r>
        <w:rPr>
          <w:rFonts w:hint="eastAsia" w:ascii="宋体" w:hAnsi="宋体"/>
          <w:szCs w:val="21"/>
        </w:rPr>
        <w:t>3.如我单位中选，我方承诺：</w:t>
      </w:r>
    </w:p>
    <w:p w14:paraId="228A7535">
      <w:pPr>
        <w:spacing w:line="480" w:lineRule="exact"/>
        <w:ind w:firstLine="420" w:firstLineChars="200"/>
        <w:rPr>
          <w:rFonts w:hint="eastAsia" w:ascii="宋体" w:hAnsi="宋体"/>
          <w:szCs w:val="21"/>
        </w:rPr>
      </w:pPr>
      <w:r>
        <w:rPr>
          <w:rFonts w:hint="eastAsia" w:ascii="宋体" w:hAnsi="宋体"/>
          <w:szCs w:val="21"/>
        </w:rPr>
        <w:t>（1）在项目实施时，我方保证接受贵方在服务内容、服务要求、费用支付额度及支付方式、服务质量等方面的管理规定。</w:t>
      </w:r>
    </w:p>
    <w:p w14:paraId="34BF45A6">
      <w:pPr>
        <w:spacing w:line="480" w:lineRule="exact"/>
        <w:ind w:firstLine="420" w:firstLineChars="200"/>
        <w:rPr>
          <w:rFonts w:hint="eastAsia" w:ascii="宋体" w:hAnsi="宋体"/>
          <w:szCs w:val="21"/>
        </w:rPr>
      </w:pPr>
      <w:r>
        <w:rPr>
          <w:rFonts w:hint="eastAsia" w:ascii="宋体" w:hAnsi="宋体"/>
          <w:szCs w:val="21"/>
        </w:rPr>
        <w:t>（2）不发生出具虚假成果或报告的行为。</w:t>
      </w:r>
    </w:p>
    <w:p w14:paraId="28DFD184">
      <w:pPr>
        <w:spacing w:line="480" w:lineRule="exact"/>
        <w:ind w:firstLine="420" w:firstLineChars="200"/>
        <w:rPr>
          <w:rFonts w:hint="eastAsia" w:ascii="宋体" w:hAnsi="宋体"/>
          <w:szCs w:val="21"/>
        </w:rPr>
      </w:pPr>
      <w:r>
        <w:rPr>
          <w:rFonts w:hint="eastAsia" w:ascii="宋体" w:hAnsi="宋体"/>
          <w:szCs w:val="21"/>
        </w:rPr>
        <w:t>（3）不发生因我方原因造成服务出现重大失误的行为。</w:t>
      </w:r>
    </w:p>
    <w:p w14:paraId="2D75711F">
      <w:pPr>
        <w:spacing w:line="480" w:lineRule="exact"/>
        <w:ind w:firstLine="420" w:firstLineChars="200"/>
        <w:rPr>
          <w:rFonts w:hint="eastAsia" w:ascii="宋体" w:hAnsi="宋体"/>
          <w:szCs w:val="21"/>
        </w:rPr>
      </w:pPr>
      <w:r>
        <w:rPr>
          <w:rFonts w:hint="eastAsia" w:ascii="宋体" w:hAnsi="宋体"/>
          <w:szCs w:val="21"/>
        </w:rPr>
        <w:t>（4）将接受贵方对技术服务单位的考核管理办法及其他管理规定。</w:t>
      </w:r>
    </w:p>
    <w:p w14:paraId="0D8186A2">
      <w:pPr>
        <w:spacing w:line="480" w:lineRule="exact"/>
        <w:ind w:firstLine="420" w:firstLineChars="200"/>
        <w:rPr>
          <w:rFonts w:hint="eastAsia" w:ascii="宋体" w:hAnsi="宋体"/>
          <w:szCs w:val="21"/>
        </w:rPr>
      </w:pPr>
      <w:r>
        <w:rPr>
          <w:rFonts w:hint="eastAsia" w:ascii="宋体" w:hAnsi="宋体"/>
          <w:szCs w:val="21"/>
        </w:rPr>
        <w:t>4.比选文件、比选申请文件中的实质性条款也属我方承诺的内容。</w:t>
      </w:r>
    </w:p>
    <w:p w14:paraId="3D16BC8F">
      <w:pPr>
        <w:spacing w:line="480" w:lineRule="exact"/>
        <w:ind w:firstLine="4620" w:firstLineChars="2200"/>
        <w:jc w:val="left"/>
        <w:rPr>
          <w:rFonts w:hint="eastAsia" w:ascii="宋体" w:hAnsi="宋体"/>
          <w:szCs w:val="21"/>
        </w:rPr>
      </w:pPr>
    </w:p>
    <w:p w14:paraId="2C4C8D45">
      <w:pPr>
        <w:spacing w:line="480" w:lineRule="exact"/>
        <w:jc w:val="right"/>
        <w:rPr>
          <w:rFonts w:hint="eastAsia" w:ascii="宋体" w:hAnsi="宋体"/>
          <w:szCs w:val="21"/>
        </w:rPr>
      </w:pPr>
      <w:r>
        <w:rPr>
          <w:rFonts w:hint="eastAsia" w:ascii="宋体" w:hAnsi="宋体"/>
          <w:szCs w:val="21"/>
        </w:rPr>
        <w:t>比选申请人：</w:t>
      </w:r>
      <w:r>
        <w:rPr>
          <w:rFonts w:hint="eastAsia" w:ascii="宋体" w:hAnsi="宋体"/>
          <w:szCs w:val="21"/>
          <w:u w:val="single"/>
        </w:rPr>
        <w:t xml:space="preserve">       （全称）        </w:t>
      </w:r>
      <w:r>
        <w:rPr>
          <w:rFonts w:hint="eastAsia" w:ascii="宋体" w:hAnsi="宋体"/>
          <w:szCs w:val="21"/>
        </w:rPr>
        <w:t>（盖章） </w:t>
      </w:r>
    </w:p>
    <w:p w14:paraId="0FD4694F">
      <w:pPr>
        <w:spacing w:line="480" w:lineRule="exact"/>
        <w:jc w:val="right"/>
        <w:rPr>
          <w:rFonts w:hint="eastAsia" w:ascii="宋体" w:hAnsi="宋体"/>
          <w:szCs w:val="21"/>
        </w:rPr>
      </w:pPr>
      <w:r>
        <w:rPr>
          <w:rFonts w:hint="eastAsia" w:ascii="宋体" w:hAnsi="宋体"/>
          <w:szCs w:val="21"/>
        </w:rPr>
        <w:t>法定代表人或受托代理人签字：</w:t>
      </w:r>
      <w:r>
        <w:rPr>
          <w:rFonts w:hint="eastAsia" w:ascii="宋体" w:hAnsi="宋体"/>
          <w:szCs w:val="21"/>
          <w:u w:val="single"/>
        </w:rPr>
        <w:t xml:space="preserve">              </w:t>
      </w:r>
      <w:r>
        <w:rPr>
          <w:rFonts w:hint="eastAsia" w:ascii="宋体" w:hAnsi="宋体"/>
          <w:szCs w:val="21"/>
        </w:rPr>
        <w:t>（亲笔签名）</w:t>
      </w:r>
    </w:p>
    <w:p w14:paraId="62D8BBFC">
      <w:pPr>
        <w:spacing w:line="480" w:lineRule="exact"/>
        <w:ind w:firstLine="6090" w:firstLineChars="2900"/>
        <w:jc w:val="left"/>
        <w:rPr>
          <w:rFonts w:hint="eastAsia" w:ascii="宋体" w:hAnsi="宋体"/>
          <w:szCs w:val="21"/>
        </w:rPr>
      </w:pPr>
    </w:p>
    <w:p w14:paraId="2FB0ACE8">
      <w:pPr>
        <w:spacing w:before="56"/>
        <w:ind w:firstLine="5670" w:firstLineChars="2700"/>
        <w:jc w:val="left"/>
        <w:rPr>
          <w:rFonts w:hint="eastAsia" w:ascii="宋体" w:hAnsi="宋体"/>
          <w:szCs w:val="21"/>
        </w:rPr>
      </w:pPr>
      <w:r>
        <w:rPr>
          <w:rFonts w:hint="eastAsia" w:ascii="宋体" w:hAnsi="宋体"/>
          <w:szCs w:val="21"/>
        </w:rPr>
        <w:t>日期：   年   月   日</w:t>
      </w:r>
    </w:p>
    <w:p w14:paraId="27E60B83">
      <w:pPr>
        <w:spacing w:before="56"/>
        <w:ind w:firstLine="560" w:firstLineChars="200"/>
        <w:jc w:val="left"/>
        <w:rPr>
          <w:rFonts w:hint="eastAsia" w:ascii="仿宋" w:hAnsi="仿宋" w:eastAsia="仿宋" w:cs="仿宋"/>
          <w:sz w:val="28"/>
        </w:rPr>
      </w:pPr>
    </w:p>
    <w:p w14:paraId="3F546227">
      <w:pPr>
        <w:spacing w:before="56"/>
        <w:ind w:firstLine="560" w:firstLineChars="200"/>
        <w:jc w:val="left"/>
        <w:rPr>
          <w:rFonts w:hint="eastAsia" w:ascii="仿宋" w:hAnsi="仿宋" w:eastAsia="仿宋" w:cs="仿宋"/>
          <w:sz w:val="28"/>
        </w:rPr>
      </w:pPr>
    </w:p>
    <w:p w14:paraId="23464989">
      <w:pPr>
        <w:spacing w:before="56"/>
        <w:ind w:firstLine="560" w:firstLineChars="200"/>
        <w:jc w:val="left"/>
        <w:rPr>
          <w:rFonts w:hint="eastAsia" w:ascii="仿宋" w:hAnsi="仿宋" w:eastAsia="仿宋" w:cs="仿宋"/>
          <w:sz w:val="28"/>
        </w:rPr>
      </w:pPr>
    </w:p>
    <w:p w14:paraId="5A7FDEAA">
      <w:pPr>
        <w:spacing w:before="56"/>
        <w:ind w:firstLine="560" w:firstLineChars="200"/>
        <w:jc w:val="left"/>
        <w:rPr>
          <w:rFonts w:hint="eastAsia" w:ascii="仿宋" w:hAnsi="仿宋" w:eastAsia="仿宋" w:cs="仿宋"/>
          <w:sz w:val="28"/>
        </w:rPr>
      </w:pPr>
    </w:p>
    <w:p w14:paraId="42BDF0F3">
      <w:pPr>
        <w:pStyle w:val="4"/>
        <w:numPr>
          <w:ilvl w:val="0"/>
          <w:numId w:val="5"/>
        </w:numPr>
        <w:spacing w:before="260" w:after="260" w:line="240" w:lineRule="auto"/>
        <w:jc w:val="center"/>
        <w:rPr>
          <w:rFonts w:hint="eastAsia" w:ascii="宋体" w:hAnsi="宋体" w:cs="宋体"/>
          <w:color w:val="000000"/>
          <w:sz w:val="28"/>
          <w:szCs w:val="28"/>
        </w:rPr>
      </w:pPr>
      <w:r>
        <w:rPr>
          <w:rFonts w:hint="eastAsia" w:ascii="宋体" w:hAnsi="宋体" w:cs="宋体"/>
          <w:color w:val="000000"/>
          <w:sz w:val="28"/>
          <w:szCs w:val="28"/>
        </w:rPr>
        <w:t>比</w:t>
      </w:r>
      <w:r>
        <w:rPr>
          <w:rFonts w:hint="eastAsia" w:ascii="宋体" w:hAnsi="宋体" w:cs="宋体"/>
          <w:sz w:val="28"/>
          <w:szCs w:val="24"/>
        </w:rPr>
        <w:t>选申请人提供的其他材料（如有）</w:t>
      </w:r>
    </w:p>
    <w:p w14:paraId="0BD1673B">
      <w:pPr>
        <w:rPr>
          <w:rFonts w:hint="eastAsia" w:ascii="宋体" w:hAnsi="宋体"/>
        </w:rPr>
      </w:pPr>
    </w:p>
    <w:p w14:paraId="7B720AD0">
      <w:pPr>
        <w:rPr>
          <w:rFonts w:hint="eastAsia" w:ascii="宋体" w:hAnsi="宋体"/>
        </w:rPr>
      </w:pPr>
    </w:p>
    <w:p w14:paraId="6115B93C">
      <w:pPr>
        <w:spacing w:before="69" w:line="217" w:lineRule="auto"/>
        <w:ind w:left="80"/>
        <w:rPr>
          <w:rFonts w:hint="eastAsia" w:ascii="宋体" w:hAnsi="宋体"/>
          <w:spacing w:val="-1"/>
          <w:szCs w:val="21"/>
        </w:rPr>
      </w:pPr>
      <w:r>
        <w:rPr>
          <w:rFonts w:hint="eastAsia" w:ascii="宋体" w:hAnsi="宋体"/>
          <w:spacing w:val="-1"/>
          <w:szCs w:val="21"/>
        </w:rPr>
        <w:t>注：比选申请人认为需要附的其他资料。</w:t>
      </w:r>
    </w:p>
    <w:p w14:paraId="19700D63">
      <w:pPr>
        <w:spacing w:before="69" w:line="217" w:lineRule="auto"/>
        <w:ind w:left="80"/>
        <w:rPr>
          <w:rFonts w:hint="eastAsia" w:ascii="宋体" w:hAnsi="宋体"/>
          <w:spacing w:val="-1"/>
          <w:szCs w:val="21"/>
        </w:rPr>
      </w:pPr>
    </w:p>
    <w:p w14:paraId="7ABE5997">
      <w:pPr>
        <w:spacing w:before="69" w:line="217" w:lineRule="auto"/>
        <w:ind w:left="80"/>
        <w:rPr>
          <w:rFonts w:hint="eastAsia" w:ascii="宋体" w:hAnsi="宋体"/>
          <w:spacing w:val="-1"/>
          <w:szCs w:val="21"/>
        </w:rPr>
      </w:pPr>
    </w:p>
    <w:p w14:paraId="737FF2C2">
      <w:pPr>
        <w:spacing w:before="69" w:line="217" w:lineRule="auto"/>
        <w:ind w:left="80"/>
        <w:rPr>
          <w:rFonts w:hint="eastAsia" w:ascii="宋体" w:hAnsi="宋体"/>
          <w:spacing w:val="-1"/>
          <w:szCs w:val="21"/>
        </w:rPr>
      </w:pPr>
    </w:p>
    <w:p w14:paraId="0E90F4E4">
      <w:pPr>
        <w:spacing w:before="69" w:line="217" w:lineRule="auto"/>
        <w:ind w:left="80"/>
        <w:rPr>
          <w:rFonts w:hint="eastAsia" w:ascii="宋体" w:hAnsi="宋体"/>
          <w:spacing w:val="-1"/>
          <w:szCs w:val="21"/>
        </w:rPr>
      </w:pPr>
    </w:p>
    <w:p w14:paraId="6A0F7E68">
      <w:pPr>
        <w:spacing w:before="69" w:line="217" w:lineRule="auto"/>
        <w:ind w:left="80"/>
        <w:rPr>
          <w:rFonts w:hint="eastAsia" w:ascii="宋体" w:hAnsi="宋体"/>
          <w:spacing w:val="-1"/>
          <w:szCs w:val="21"/>
        </w:rPr>
      </w:pPr>
    </w:p>
    <w:p w14:paraId="6F7142BB">
      <w:pPr>
        <w:spacing w:before="69" w:line="217" w:lineRule="auto"/>
        <w:ind w:left="80"/>
        <w:rPr>
          <w:rFonts w:hint="eastAsia" w:ascii="宋体" w:hAnsi="宋体"/>
          <w:spacing w:val="-1"/>
          <w:szCs w:val="21"/>
        </w:rPr>
      </w:pPr>
    </w:p>
    <w:p w14:paraId="6719EFCD">
      <w:pPr>
        <w:spacing w:before="69" w:line="217" w:lineRule="auto"/>
        <w:ind w:left="80"/>
        <w:rPr>
          <w:rFonts w:hint="eastAsia" w:ascii="宋体" w:hAnsi="宋体"/>
          <w:spacing w:val="-1"/>
          <w:szCs w:val="21"/>
        </w:rPr>
      </w:pPr>
    </w:p>
    <w:p w14:paraId="69116CA7">
      <w:pPr>
        <w:spacing w:before="69" w:line="217" w:lineRule="auto"/>
        <w:ind w:left="80"/>
        <w:rPr>
          <w:rFonts w:hint="eastAsia" w:ascii="宋体" w:hAnsi="宋体"/>
          <w:spacing w:val="-1"/>
          <w:szCs w:val="21"/>
        </w:rPr>
      </w:pPr>
    </w:p>
    <w:p w14:paraId="5C82330F">
      <w:pPr>
        <w:spacing w:before="69" w:line="217" w:lineRule="auto"/>
        <w:ind w:left="80"/>
        <w:rPr>
          <w:rFonts w:hint="eastAsia" w:ascii="宋体" w:hAnsi="宋体"/>
          <w:spacing w:val="-1"/>
          <w:szCs w:val="21"/>
        </w:rPr>
      </w:pPr>
    </w:p>
    <w:p w14:paraId="09EDB1FA">
      <w:pPr>
        <w:spacing w:before="69" w:line="217" w:lineRule="auto"/>
        <w:ind w:left="80"/>
        <w:rPr>
          <w:rFonts w:hint="eastAsia" w:ascii="宋体" w:hAnsi="宋体"/>
          <w:spacing w:val="-1"/>
          <w:szCs w:val="21"/>
        </w:rPr>
      </w:pPr>
    </w:p>
    <w:p w14:paraId="7ED16A08">
      <w:pPr>
        <w:spacing w:before="69" w:line="217" w:lineRule="auto"/>
        <w:ind w:left="80"/>
        <w:rPr>
          <w:rFonts w:hint="eastAsia" w:ascii="宋体" w:hAnsi="宋体"/>
          <w:spacing w:val="-1"/>
          <w:szCs w:val="21"/>
        </w:rPr>
      </w:pPr>
    </w:p>
    <w:p w14:paraId="42DDA72C">
      <w:pPr>
        <w:spacing w:before="69" w:line="217" w:lineRule="auto"/>
        <w:ind w:left="80"/>
        <w:rPr>
          <w:rFonts w:hint="eastAsia" w:ascii="宋体" w:hAnsi="宋体"/>
          <w:spacing w:val="-1"/>
          <w:szCs w:val="21"/>
        </w:rPr>
      </w:pPr>
    </w:p>
    <w:p w14:paraId="4C631CF9">
      <w:pPr>
        <w:spacing w:before="69" w:line="217" w:lineRule="auto"/>
        <w:ind w:left="80"/>
        <w:rPr>
          <w:rFonts w:hint="eastAsia" w:ascii="宋体" w:hAnsi="宋体"/>
          <w:spacing w:val="-1"/>
          <w:szCs w:val="21"/>
        </w:rPr>
      </w:pPr>
    </w:p>
    <w:p w14:paraId="115B5C12">
      <w:pPr>
        <w:spacing w:before="69" w:line="217" w:lineRule="auto"/>
        <w:ind w:left="80"/>
        <w:rPr>
          <w:rFonts w:hint="eastAsia" w:ascii="宋体" w:hAnsi="宋体"/>
          <w:spacing w:val="-1"/>
          <w:szCs w:val="21"/>
        </w:rPr>
      </w:pPr>
    </w:p>
    <w:p w14:paraId="78E7C952">
      <w:pPr>
        <w:spacing w:before="69" w:line="217" w:lineRule="auto"/>
        <w:ind w:left="80"/>
        <w:rPr>
          <w:rFonts w:hint="eastAsia" w:ascii="宋体" w:hAnsi="宋体"/>
          <w:spacing w:val="-1"/>
          <w:szCs w:val="21"/>
        </w:rPr>
      </w:pPr>
    </w:p>
    <w:p w14:paraId="6F234420">
      <w:pPr>
        <w:spacing w:before="69" w:line="217" w:lineRule="auto"/>
        <w:ind w:left="80"/>
        <w:rPr>
          <w:rFonts w:hint="eastAsia" w:ascii="宋体" w:hAnsi="宋体"/>
          <w:spacing w:val="-1"/>
          <w:szCs w:val="21"/>
        </w:rPr>
      </w:pPr>
    </w:p>
    <w:p w14:paraId="36F96AD9">
      <w:pPr>
        <w:spacing w:before="69" w:line="217" w:lineRule="auto"/>
        <w:ind w:left="80"/>
        <w:rPr>
          <w:rFonts w:hint="eastAsia" w:ascii="宋体" w:hAnsi="宋体"/>
          <w:spacing w:val="-1"/>
          <w:szCs w:val="21"/>
        </w:rPr>
      </w:pPr>
    </w:p>
    <w:p w14:paraId="1984DDFA">
      <w:pPr>
        <w:spacing w:before="69" w:line="217" w:lineRule="auto"/>
        <w:ind w:left="80"/>
        <w:rPr>
          <w:rFonts w:hint="eastAsia" w:ascii="宋体" w:hAnsi="宋体"/>
          <w:spacing w:val="-1"/>
          <w:szCs w:val="21"/>
        </w:rPr>
      </w:pPr>
    </w:p>
    <w:p w14:paraId="19447CD1">
      <w:pPr>
        <w:spacing w:before="69" w:line="217" w:lineRule="auto"/>
        <w:ind w:left="80"/>
        <w:rPr>
          <w:rFonts w:hint="eastAsia" w:ascii="宋体" w:hAnsi="宋体"/>
          <w:spacing w:val="-1"/>
          <w:szCs w:val="21"/>
        </w:rPr>
      </w:pPr>
    </w:p>
    <w:p w14:paraId="73750BDB">
      <w:pPr>
        <w:spacing w:before="69" w:line="217" w:lineRule="auto"/>
        <w:ind w:left="80"/>
        <w:rPr>
          <w:rFonts w:hint="eastAsia" w:ascii="宋体" w:hAnsi="宋体"/>
          <w:spacing w:val="-1"/>
          <w:szCs w:val="21"/>
        </w:rPr>
      </w:pPr>
    </w:p>
    <w:p w14:paraId="6C54B7A8">
      <w:pPr>
        <w:spacing w:before="69" w:line="217" w:lineRule="auto"/>
        <w:ind w:left="80"/>
        <w:rPr>
          <w:rFonts w:hint="eastAsia" w:ascii="宋体" w:hAnsi="宋体"/>
          <w:spacing w:val="-1"/>
          <w:szCs w:val="21"/>
        </w:rPr>
      </w:pPr>
    </w:p>
    <w:p w14:paraId="0916A5D7">
      <w:pPr>
        <w:spacing w:before="69" w:line="217" w:lineRule="auto"/>
        <w:ind w:left="80"/>
        <w:rPr>
          <w:rFonts w:hint="eastAsia" w:ascii="宋体" w:hAnsi="宋体"/>
          <w:spacing w:val="-1"/>
          <w:szCs w:val="21"/>
        </w:rPr>
      </w:pPr>
    </w:p>
    <w:p w14:paraId="44E4DBAF">
      <w:pPr>
        <w:spacing w:before="69" w:line="217" w:lineRule="auto"/>
        <w:ind w:left="80"/>
        <w:rPr>
          <w:rFonts w:hint="eastAsia" w:ascii="宋体" w:hAnsi="宋体"/>
          <w:spacing w:val="-1"/>
          <w:szCs w:val="21"/>
        </w:rPr>
      </w:pPr>
    </w:p>
    <w:p w14:paraId="1ACC935B">
      <w:pPr>
        <w:spacing w:before="69" w:line="217" w:lineRule="auto"/>
        <w:ind w:left="80"/>
        <w:rPr>
          <w:rFonts w:hint="eastAsia" w:ascii="宋体" w:hAnsi="宋体"/>
          <w:spacing w:val="-1"/>
          <w:szCs w:val="21"/>
        </w:rPr>
      </w:pPr>
    </w:p>
    <w:p w14:paraId="353DC82D">
      <w:pPr>
        <w:spacing w:before="69" w:line="217" w:lineRule="auto"/>
        <w:ind w:left="80"/>
        <w:rPr>
          <w:rFonts w:hint="eastAsia" w:ascii="宋体" w:hAnsi="宋体"/>
          <w:spacing w:val="-1"/>
          <w:szCs w:val="21"/>
        </w:rPr>
      </w:pPr>
    </w:p>
    <w:p w14:paraId="1E353014">
      <w:pPr>
        <w:spacing w:before="69" w:line="217" w:lineRule="auto"/>
        <w:ind w:left="80"/>
        <w:rPr>
          <w:rFonts w:hint="eastAsia" w:ascii="宋体" w:hAnsi="宋体"/>
          <w:spacing w:val="-1"/>
          <w:szCs w:val="21"/>
        </w:rPr>
      </w:pPr>
    </w:p>
    <w:p w14:paraId="79823EE9">
      <w:pPr>
        <w:spacing w:before="69" w:line="217" w:lineRule="auto"/>
        <w:ind w:left="80"/>
        <w:rPr>
          <w:rFonts w:hint="eastAsia" w:ascii="宋体" w:hAnsi="宋体"/>
          <w:spacing w:val="-1"/>
          <w:szCs w:val="21"/>
        </w:rPr>
      </w:pPr>
    </w:p>
    <w:p w14:paraId="14B47412">
      <w:pPr>
        <w:spacing w:before="69" w:line="217" w:lineRule="auto"/>
        <w:ind w:left="80"/>
        <w:rPr>
          <w:rFonts w:hint="eastAsia" w:ascii="宋体" w:hAnsi="宋体"/>
          <w:spacing w:val="-1"/>
          <w:szCs w:val="21"/>
        </w:rPr>
      </w:pPr>
    </w:p>
    <w:p w14:paraId="69D5A117">
      <w:pPr>
        <w:spacing w:before="69" w:line="217" w:lineRule="auto"/>
        <w:ind w:left="80"/>
        <w:rPr>
          <w:rFonts w:hint="eastAsia" w:ascii="宋体" w:hAnsi="宋体"/>
          <w:spacing w:val="-1"/>
          <w:szCs w:val="21"/>
        </w:rPr>
      </w:pPr>
    </w:p>
    <w:p w14:paraId="4391E54B">
      <w:pPr>
        <w:spacing w:before="69" w:line="217" w:lineRule="auto"/>
        <w:ind w:left="80"/>
        <w:rPr>
          <w:rFonts w:hint="eastAsia" w:ascii="宋体" w:hAnsi="宋体"/>
          <w:spacing w:val="-1"/>
          <w:szCs w:val="21"/>
        </w:rPr>
      </w:pPr>
    </w:p>
    <w:p w14:paraId="4F164457">
      <w:pPr>
        <w:spacing w:before="69" w:line="217" w:lineRule="auto"/>
        <w:ind w:left="80"/>
        <w:rPr>
          <w:rFonts w:ascii="宋体" w:hAnsi="宋体"/>
          <w:spacing w:val="-1"/>
          <w:szCs w:val="21"/>
        </w:rPr>
      </w:pPr>
    </w:p>
    <w:p w14:paraId="5E59996D">
      <w:pPr>
        <w:spacing w:before="69" w:line="217" w:lineRule="auto"/>
        <w:ind w:left="80"/>
        <w:rPr>
          <w:rFonts w:hint="eastAsia" w:ascii="宋体" w:hAnsi="宋体"/>
          <w:spacing w:val="-1"/>
          <w:szCs w:val="21"/>
        </w:rPr>
      </w:pPr>
    </w:p>
    <w:p w14:paraId="24488C22">
      <w:pPr>
        <w:spacing w:before="69" w:line="217" w:lineRule="auto"/>
        <w:ind w:left="80"/>
        <w:rPr>
          <w:rFonts w:hint="eastAsia" w:ascii="宋体" w:hAnsi="宋体"/>
          <w:spacing w:val="-1"/>
          <w:szCs w:val="21"/>
        </w:rPr>
      </w:pPr>
    </w:p>
    <w:p w14:paraId="0E34B59E">
      <w:pPr>
        <w:spacing w:before="69" w:line="217" w:lineRule="auto"/>
        <w:ind w:left="80"/>
        <w:rPr>
          <w:rFonts w:hint="eastAsia" w:ascii="宋体" w:hAnsi="宋体"/>
          <w:spacing w:val="-1"/>
          <w:szCs w:val="21"/>
        </w:rPr>
      </w:pPr>
    </w:p>
    <w:p w14:paraId="172829E5">
      <w:pPr>
        <w:spacing w:before="69" w:line="217" w:lineRule="auto"/>
        <w:ind w:left="80"/>
        <w:rPr>
          <w:rFonts w:hint="eastAsia" w:ascii="宋体" w:hAnsi="宋体"/>
          <w:spacing w:val="-1"/>
          <w:szCs w:val="21"/>
        </w:rPr>
      </w:pPr>
    </w:p>
    <w:p w14:paraId="7ADBF235">
      <w:pPr>
        <w:autoSpaceDE w:val="0"/>
        <w:autoSpaceDN w:val="0"/>
        <w:adjustRightInd w:val="0"/>
        <w:spacing w:line="640" w:lineRule="exact"/>
        <w:ind w:right="113"/>
        <w:jc w:val="center"/>
        <w:rPr>
          <w:rFonts w:ascii="Times New Roman" w:hAnsi="Times New Roman" w:eastAsia="微软雅黑" w:cs="Times New Roman"/>
          <w:bCs/>
          <w:sz w:val="44"/>
          <w:szCs w:val="44"/>
        </w:rPr>
      </w:pPr>
      <w:bookmarkStart w:id="88" w:name="_Toc20768"/>
      <w:bookmarkStart w:id="89" w:name="_Toc119"/>
      <w:bookmarkStart w:id="90" w:name="_Toc17198"/>
      <w:bookmarkStart w:id="91" w:name="_Toc23735"/>
      <w:r>
        <w:rPr>
          <w:rFonts w:hint="eastAsia" w:ascii="Times New Roman" w:hAnsi="Times New Roman" w:eastAsia="微软雅黑" w:cs="Times New Roman"/>
          <w:bCs/>
          <w:sz w:val="44"/>
          <w:szCs w:val="44"/>
        </w:rPr>
        <w:t>四川蜀道新能源科技发展有限公司</w:t>
      </w:r>
      <w:bookmarkEnd w:id="88"/>
      <w:bookmarkEnd w:id="89"/>
      <w:bookmarkEnd w:id="90"/>
      <w:bookmarkEnd w:id="91"/>
    </w:p>
    <w:p w14:paraId="62E7C80C">
      <w:pPr>
        <w:tabs>
          <w:tab w:val="left" w:pos="1350"/>
          <w:tab w:val="center" w:pos="4156"/>
        </w:tabs>
        <w:spacing w:line="760" w:lineRule="exact"/>
        <w:jc w:val="center"/>
        <w:rPr>
          <w:rFonts w:ascii="Times New Roman" w:hAnsi="Times New Roman" w:cs="Times New Roman"/>
          <w:b/>
          <w:bCs/>
          <w:kern w:val="44"/>
          <w:sz w:val="44"/>
          <w:szCs w:val="44"/>
          <w:lang w:bidi="en-US"/>
        </w:rPr>
      </w:pPr>
      <w:r>
        <w:rPr>
          <w:rFonts w:hint="eastAsia" w:ascii="Times New Roman" w:hAnsi="Times New Roman" w:cs="Times New Roman"/>
          <w:b/>
          <w:bCs/>
          <w:kern w:val="44"/>
          <w:sz w:val="44"/>
          <w:szCs w:val="44"/>
          <w:lang w:bidi="en-US"/>
        </w:rPr>
        <w:t>2025年高速公路路面技术状况</w:t>
      </w:r>
    </w:p>
    <w:p w14:paraId="70F26AAB">
      <w:pPr>
        <w:tabs>
          <w:tab w:val="left" w:pos="1350"/>
          <w:tab w:val="center" w:pos="4156"/>
        </w:tabs>
        <w:spacing w:line="760" w:lineRule="exact"/>
        <w:jc w:val="center"/>
        <w:rPr>
          <w:rFonts w:ascii="Times New Roman" w:hAnsi="Times New Roman" w:cs="Times New Roman"/>
          <w:b/>
          <w:bCs/>
          <w:kern w:val="44"/>
          <w:sz w:val="44"/>
          <w:szCs w:val="44"/>
          <w:lang w:bidi="en-US"/>
        </w:rPr>
      </w:pPr>
      <w:r>
        <w:rPr>
          <w:rFonts w:hint="eastAsia" w:ascii="Times New Roman" w:hAnsi="Times New Roman" w:cs="Times New Roman"/>
          <w:b/>
          <w:bCs/>
          <w:kern w:val="44"/>
          <w:sz w:val="44"/>
          <w:szCs w:val="44"/>
          <w:lang w:bidi="en-US"/>
        </w:rPr>
        <w:t>数据采集校核技术服务项目</w:t>
      </w:r>
    </w:p>
    <w:p w14:paraId="1EF31B0F">
      <w:pPr>
        <w:rPr>
          <w:rFonts w:eastAsia="仿宋_GB2312"/>
          <w:bCs/>
          <w:sz w:val="32"/>
          <w:szCs w:val="32"/>
        </w:rPr>
      </w:pPr>
    </w:p>
    <w:p w14:paraId="6F61C884">
      <w:pPr>
        <w:pStyle w:val="16"/>
        <w:snapToGrid w:val="0"/>
        <w:spacing w:line="360" w:lineRule="auto"/>
        <w:jc w:val="center"/>
        <w:outlineLvl w:val="0"/>
        <w:rPr>
          <w:rFonts w:hint="eastAsia" w:hAnsi="宋体" w:cs="宋体"/>
          <w:b/>
          <w:bCs/>
          <w:kern w:val="44"/>
          <w:sz w:val="36"/>
          <w:szCs w:val="36"/>
          <w:lang w:bidi="en-US"/>
        </w:rPr>
      </w:pPr>
      <w:bookmarkStart w:id="92" w:name="_Toc22855"/>
      <w:r>
        <w:rPr>
          <w:rFonts w:hint="eastAsia" w:hAnsi="宋体" w:cs="宋体"/>
          <w:b/>
          <w:bCs/>
          <w:kern w:val="44"/>
          <w:sz w:val="36"/>
          <w:szCs w:val="36"/>
          <w:lang w:bidi="en-US"/>
        </w:rPr>
        <w:t>一、最终报价函</w:t>
      </w:r>
      <w:bookmarkEnd w:id="92"/>
    </w:p>
    <w:p w14:paraId="15566764">
      <w:pPr>
        <w:spacing w:line="360" w:lineRule="auto"/>
        <w:ind w:firstLine="480" w:firstLineChars="200"/>
        <w:rPr>
          <w:rFonts w:hint="eastAsia" w:ascii="宋体" w:hAnsi="宋体"/>
          <w:sz w:val="24"/>
          <w:szCs w:val="24"/>
        </w:rPr>
      </w:pPr>
      <w:r>
        <w:rPr>
          <w:rFonts w:hint="eastAsia" w:ascii="宋体" w:hAnsi="宋体"/>
          <w:sz w:val="24"/>
          <w:szCs w:val="24"/>
          <w:u w:val="single"/>
        </w:rPr>
        <w:t xml:space="preserve">               </w:t>
      </w:r>
      <w:r>
        <w:rPr>
          <w:rFonts w:hint="eastAsia" w:ascii="宋体" w:hAnsi="宋体"/>
          <w:sz w:val="24"/>
          <w:szCs w:val="24"/>
        </w:rPr>
        <w:t>（比选人名称）：</w:t>
      </w:r>
    </w:p>
    <w:p w14:paraId="2EC92F7C">
      <w:pPr>
        <w:numPr>
          <w:ilvl w:val="0"/>
          <w:numId w:val="6"/>
        </w:numPr>
        <w:spacing w:line="360" w:lineRule="auto"/>
        <w:ind w:firstLine="480" w:firstLineChars="200"/>
        <w:rPr>
          <w:rFonts w:hint="eastAsia" w:ascii="宋体" w:hAnsi="宋体"/>
          <w:sz w:val="24"/>
          <w:szCs w:val="24"/>
        </w:rPr>
      </w:pPr>
      <w:r>
        <w:rPr>
          <w:rFonts w:hint="eastAsia" w:ascii="宋体" w:hAnsi="宋体"/>
          <w:sz w:val="24"/>
          <w:szCs w:val="24"/>
        </w:rPr>
        <w:t>我方已仔细研究了</w:t>
      </w:r>
      <w:r>
        <w:rPr>
          <w:rFonts w:hint="eastAsia" w:ascii="宋体" w:hAnsi="宋体"/>
          <w:sz w:val="24"/>
          <w:szCs w:val="24"/>
          <w:u w:val="single"/>
        </w:rPr>
        <w:t xml:space="preserve"> （项目名称）</w:t>
      </w:r>
      <w:r>
        <w:rPr>
          <w:rFonts w:hint="eastAsia" w:ascii="宋体" w:hAnsi="宋体"/>
          <w:sz w:val="24"/>
          <w:szCs w:val="24"/>
        </w:rPr>
        <w:t>比选文件和补遗书（如有）全部内容，我方愿按照上述比选文件、合同条款的条件要求，以报价人民币:</w:t>
      </w:r>
      <w:r>
        <w:rPr>
          <w:rFonts w:hint="eastAsia" w:ascii="宋体" w:hAnsi="宋体"/>
          <w:sz w:val="24"/>
          <w:szCs w:val="24"/>
          <w:u w:val="single"/>
        </w:rPr>
        <w:t xml:space="preserve">         </w:t>
      </w:r>
      <w:r>
        <w:rPr>
          <w:rFonts w:hint="eastAsia" w:ascii="宋体" w:hAnsi="宋体"/>
          <w:sz w:val="24"/>
          <w:szCs w:val="24"/>
        </w:rPr>
        <w:t>元/（单车道·公里）（大写：</w:t>
      </w:r>
      <w:r>
        <w:rPr>
          <w:rFonts w:hint="eastAsia" w:ascii="宋体" w:hAnsi="宋体"/>
          <w:sz w:val="24"/>
          <w:szCs w:val="24"/>
          <w:u w:val="single"/>
        </w:rPr>
        <w:t xml:space="preserve">        </w:t>
      </w:r>
      <w:r>
        <w:rPr>
          <w:rFonts w:hint="eastAsia" w:ascii="宋体" w:hAnsi="宋体"/>
          <w:sz w:val="24"/>
          <w:szCs w:val="24"/>
        </w:rPr>
        <w:t>元整）（报价金额保留2位小数）的最终比选申请报价，完成比选范围所有工作。</w:t>
      </w:r>
    </w:p>
    <w:p w14:paraId="772F7ED0">
      <w:pPr>
        <w:numPr>
          <w:ilvl w:val="0"/>
          <w:numId w:val="6"/>
        </w:numPr>
        <w:spacing w:line="360" w:lineRule="auto"/>
        <w:ind w:firstLine="480" w:firstLineChars="200"/>
        <w:rPr>
          <w:rFonts w:hint="eastAsia" w:ascii="宋体" w:hAnsi="宋体"/>
          <w:sz w:val="24"/>
          <w:szCs w:val="24"/>
        </w:rPr>
      </w:pPr>
      <w:r>
        <w:rPr>
          <w:rFonts w:hint="eastAsia" w:ascii="宋体" w:hAnsi="宋体"/>
          <w:sz w:val="24"/>
          <w:szCs w:val="24"/>
        </w:rPr>
        <w:t>我方承诺在比选申请有效期内不修改、撤销比选申请文件。</w:t>
      </w:r>
    </w:p>
    <w:p w14:paraId="7420D870">
      <w:pPr>
        <w:numPr>
          <w:ilvl w:val="0"/>
          <w:numId w:val="6"/>
        </w:numPr>
        <w:spacing w:line="360" w:lineRule="auto"/>
        <w:ind w:firstLine="480" w:firstLineChars="200"/>
        <w:rPr>
          <w:rFonts w:hint="eastAsia" w:ascii="宋体" w:hAnsi="宋体"/>
          <w:sz w:val="24"/>
          <w:szCs w:val="24"/>
        </w:rPr>
      </w:pPr>
      <w:r>
        <w:rPr>
          <w:rFonts w:hint="eastAsia" w:ascii="宋体" w:hAnsi="宋体"/>
          <w:sz w:val="24"/>
          <w:szCs w:val="24"/>
        </w:rPr>
        <w:t>在合同合同文件正式签署生效之前，本申请函连同你方的中选通知书将构成我们双方之间共同遵守的文件，对双方具有约束力。</w:t>
      </w:r>
    </w:p>
    <w:p w14:paraId="2B1C29AA">
      <w:pPr>
        <w:numPr>
          <w:ilvl w:val="0"/>
          <w:numId w:val="6"/>
        </w:numPr>
        <w:spacing w:line="360" w:lineRule="auto"/>
        <w:ind w:firstLine="480" w:firstLineChars="200"/>
        <w:rPr>
          <w:rFonts w:hint="eastAsia" w:ascii="宋体" w:hAnsi="宋体"/>
          <w:sz w:val="24"/>
          <w:szCs w:val="24"/>
        </w:rPr>
      </w:pPr>
      <w:r>
        <w:rPr>
          <w:rFonts w:hint="eastAsia" w:ascii="宋体" w:hAnsi="宋体"/>
          <w:sz w:val="24"/>
          <w:szCs w:val="24"/>
        </w:rPr>
        <w:t>如我方中选，我方承诺：</w:t>
      </w:r>
    </w:p>
    <w:p w14:paraId="727724AA">
      <w:pPr>
        <w:spacing w:line="360" w:lineRule="auto"/>
        <w:ind w:firstLine="480" w:firstLineChars="200"/>
        <w:rPr>
          <w:rFonts w:hint="eastAsia" w:ascii="宋体" w:hAnsi="宋体"/>
          <w:sz w:val="24"/>
          <w:szCs w:val="24"/>
        </w:rPr>
      </w:pPr>
      <w:r>
        <w:rPr>
          <w:rFonts w:hint="eastAsia" w:ascii="宋体" w:hAnsi="宋体"/>
          <w:sz w:val="24"/>
          <w:szCs w:val="24"/>
        </w:rPr>
        <w:t>1.在收到中选通知书后，在中选通知书规定的期限内与你方签订合同；</w:t>
      </w:r>
    </w:p>
    <w:p w14:paraId="5FC679A7">
      <w:pPr>
        <w:spacing w:line="360" w:lineRule="auto"/>
        <w:ind w:firstLine="480" w:firstLineChars="200"/>
        <w:rPr>
          <w:rFonts w:hint="eastAsia" w:ascii="宋体" w:hAnsi="宋体"/>
          <w:sz w:val="24"/>
          <w:szCs w:val="24"/>
        </w:rPr>
      </w:pPr>
      <w:r>
        <w:rPr>
          <w:rFonts w:hint="eastAsia" w:ascii="宋体" w:hAnsi="宋体"/>
          <w:sz w:val="24"/>
          <w:szCs w:val="24"/>
        </w:rPr>
        <w:t>2.在签订合同时不向你方提出附加条件；</w:t>
      </w:r>
    </w:p>
    <w:p w14:paraId="5C35EB16">
      <w:pPr>
        <w:spacing w:line="360" w:lineRule="auto"/>
        <w:ind w:firstLine="480" w:firstLineChars="200"/>
        <w:rPr>
          <w:rFonts w:hint="eastAsia" w:ascii="宋体" w:hAnsi="宋体"/>
          <w:sz w:val="24"/>
          <w:szCs w:val="24"/>
        </w:rPr>
      </w:pPr>
      <w:r>
        <w:rPr>
          <w:rFonts w:hint="eastAsia" w:ascii="宋体" w:hAnsi="宋体"/>
          <w:sz w:val="24"/>
          <w:szCs w:val="24"/>
        </w:rPr>
        <w:t>3.我方承诺在合同约定的期限内完成全部服务合同。</w:t>
      </w:r>
    </w:p>
    <w:p w14:paraId="1B8888A8">
      <w:pPr>
        <w:spacing w:line="360" w:lineRule="auto"/>
        <w:ind w:firstLine="1080" w:firstLineChars="450"/>
        <w:jc w:val="left"/>
        <w:rPr>
          <w:rFonts w:ascii="Times New Roman" w:hAnsi="Times New Roman" w:eastAsia="仿宋_GB2312" w:cs="Times New Roman"/>
          <w:sz w:val="24"/>
        </w:rPr>
      </w:pPr>
    </w:p>
    <w:p w14:paraId="5FEF4A74">
      <w:pPr>
        <w:spacing w:line="360" w:lineRule="auto"/>
        <w:ind w:firstLine="1560" w:firstLineChars="650"/>
        <w:jc w:val="right"/>
        <w:rPr>
          <w:rFonts w:ascii="Times New Roman" w:hAnsi="Times New Roman" w:eastAsia="仿宋_GB2312" w:cs="Times New Roman"/>
          <w:b/>
          <w:sz w:val="24"/>
        </w:rPr>
      </w:pPr>
      <w:r>
        <w:rPr>
          <w:rFonts w:ascii="Times New Roman" w:hAnsi="Times New Roman" w:eastAsia="仿宋_GB2312" w:cs="Times New Roman"/>
          <w:sz w:val="24"/>
        </w:rPr>
        <w:t>比选申请人：</w:t>
      </w:r>
      <w:r>
        <w:rPr>
          <w:rFonts w:hint="eastAsia" w:ascii="Times New Roman" w:hAnsi="Times New Roman" w:eastAsia="仿宋_GB2312" w:cs="Times New Roman"/>
          <w:sz w:val="24"/>
          <w:u w:val="single"/>
        </w:rPr>
        <w:t xml:space="preserve">                   </w:t>
      </w:r>
      <w:r>
        <w:rPr>
          <w:rFonts w:ascii="Times New Roman" w:hAnsi="Times New Roman" w:eastAsia="仿宋_GB2312" w:cs="Times New Roman"/>
          <w:sz w:val="24"/>
        </w:rPr>
        <w:t>（盖单位公章）</w:t>
      </w:r>
    </w:p>
    <w:p w14:paraId="7A083188">
      <w:pPr>
        <w:spacing w:line="578" w:lineRule="exact"/>
        <w:ind w:firstLine="1680" w:firstLineChars="700"/>
        <w:jc w:val="right"/>
        <w:rPr>
          <w:rFonts w:ascii="Times New Roman" w:hAnsi="Times New Roman" w:eastAsia="仿宋_GB2312" w:cs="Times New Roman"/>
          <w:sz w:val="24"/>
        </w:rPr>
      </w:pPr>
      <w:r>
        <w:rPr>
          <w:rFonts w:ascii="Times New Roman" w:hAnsi="Times New Roman" w:eastAsia="仿宋_GB2312" w:cs="Times New Roman"/>
          <w:sz w:val="24"/>
        </w:rPr>
        <w:t>法定代表人或其委托代理人：</w:t>
      </w:r>
      <w:r>
        <w:rPr>
          <w:rFonts w:hint="eastAsia" w:ascii="Times New Roman" w:hAnsi="Times New Roman" w:eastAsia="仿宋_GB2312" w:cs="Times New Roman"/>
          <w:sz w:val="24"/>
          <w:u w:val="single"/>
        </w:rPr>
        <w:t xml:space="preserve">              </w:t>
      </w:r>
      <w:r>
        <w:rPr>
          <w:rFonts w:ascii="Times New Roman" w:hAnsi="Times New Roman" w:eastAsia="仿宋_GB2312" w:cs="Times New Roman"/>
          <w:sz w:val="24"/>
        </w:rPr>
        <w:t>（</w:t>
      </w:r>
      <w:r>
        <w:rPr>
          <w:rFonts w:hint="eastAsia" w:ascii="Times New Roman" w:hAnsi="Times New Roman" w:eastAsia="仿宋_GB2312" w:cs="Times New Roman"/>
          <w:sz w:val="24"/>
        </w:rPr>
        <w:t>亲笔签名</w:t>
      </w:r>
      <w:r>
        <w:rPr>
          <w:rFonts w:ascii="Times New Roman" w:hAnsi="Times New Roman" w:eastAsia="仿宋_GB2312" w:cs="Times New Roman"/>
          <w:sz w:val="24"/>
        </w:rPr>
        <w:t>）</w:t>
      </w:r>
    </w:p>
    <w:p w14:paraId="2761361A">
      <w:pPr>
        <w:spacing w:line="578" w:lineRule="exact"/>
        <w:jc w:val="left"/>
        <w:rPr>
          <w:rFonts w:ascii="Times New Roman" w:hAnsi="Times New Roman" w:eastAsia="仿宋_GB2312" w:cs="Times New Roman"/>
          <w:b/>
          <w:sz w:val="24"/>
        </w:rPr>
      </w:pPr>
    </w:p>
    <w:p w14:paraId="57655B7C">
      <w:pPr>
        <w:spacing w:line="578" w:lineRule="exact"/>
        <w:ind w:right="600" w:firstLine="5760" w:firstLineChars="2400"/>
        <w:jc w:val="right"/>
        <w:rPr>
          <w:rFonts w:ascii="Times New Roman" w:hAnsi="Times New Roman" w:eastAsia="仿宋_GB2312" w:cs="Times New Roman"/>
          <w:sz w:val="24"/>
        </w:rPr>
      </w:pPr>
      <w:r>
        <w:rPr>
          <w:rFonts w:ascii="Times New Roman" w:hAnsi="Times New Roman" w:eastAsia="仿宋_GB2312" w:cs="Times New Roman"/>
          <w:sz w:val="24"/>
        </w:rPr>
        <w:t>年</w:t>
      </w:r>
      <w:r>
        <w:rPr>
          <w:rFonts w:hint="eastAsia" w:ascii="Times New Roman" w:hAnsi="Times New Roman" w:eastAsia="仿宋_GB2312" w:cs="Times New Roman"/>
          <w:sz w:val="24"/>
        </w:rPr>
        <w:t xml:space="preserve">  </w:t>
      </w:r>
      <w:r>
        <w:rPr>
          <w:rFonts w:ascii="Times New Roman" w:hAnsi="Times New Roman" w:eastAsia="仿宋_GB2312" w:cs="Times New Roman"/>
          <w:sz w:val="24"/>
        </w:rPr>
        <w:t>月</w:t>
      </w:r>
      <w:r>
        <w:rPr>
          <w:rFonts w:hint="eastAsia" w:ascii="Times New Roman" w:hAnsi="Times New Roman" w:eastAsia="仿宋_GB2312" w:cs="Times New Roman"/>
          <w:sz w:val="24"/>
        </w:rPr>
        <w:t xml:space="preserve">  </w:t>
      </w:r>
      <w:r>
        <w:rPr>
          <w:rFonts w:ascii="Times New Roman" w:hAnsi="Times New Roman" w:eastAsia="仿宋_GB2312" w:cs="Times New Roman"/>
          <w:sz w:val="24"/>
        </w:rPr>
        <w:t>日</w:t>
      </w:r>
    </w:p>
    <w:p w14:paraId="66738E4B">
      <w:pPr>
        <w:pStyle w:val="12"/>
        <w:tabs>
          <w:tab w:val="left" w:pos="1243"/>
        </w:tabs>
        <w:rPr>
          <w:rFonts w:eastAsia="楷体_GB2312"/>
        </w:rPr>
      </w:pPr>
    </w:p>
    <w:sectPr>
      <w:headerReference r:id="rId7" w:type="default"/>
      <w:footerReference r:id="rId8" w:type="default"/>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2D54AE5-A93A-4ADC-BA39-103A92D45CD7}"/>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9C8A424-7E74-4DCE-AA2C-FC1AF6B2F3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787D405D-AECA-4C7B-B9AD-5960F590ED2B}"/>
  </w:font>
  <w:font w:name="方正小标宋简体">
    <w:panose1 w:val="03000509000000000000"/>
    <w:charset w:val="86"/>
    <w:family w:val="auto"/>
    <w:pitch w:val="default"/>
    <w:sig w:usb0="00000001" w:usb1="080E0000" w:usb2="00000000" w:usb3="00000000" w:csb0="00040000" w:csb1="00000000"/>
    <w:embedRegular r:id="rId4" w:fontKey="{1ABE7A28-6EC8-4339-A7C3-01FD189542FD}"/>
  </w:font>
  <w:font w:name="楷体_GB2312">
    <w:panose1 w:val="02010609030101010101"/>
    <w:charset w:val="86"/>
    <w:family w:val="auto"/>
    <w:pitch w:val="default"/>
    <w:sig w:usb0="00000001" w:usb1="080E0000" w:usb2="00000000" w:usb3="00000000" w:csb0="00040000" w:csb1="00000000"/>
    <w:embedRegular r:id="rId5" w:fontKey="{FD834196-1429-458D-A007-6414DD7E32B6}"/>
  </w:font>
  <w:font w:name="Noto Sans CJK JP Regular">
    <w:altName w:val="Segoe Print"/>
    <w:panose1 w:val="00000000000000000000"/>
    <w:charset w:val="00"/>
    <w:family w:val="swiss"/>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embedRegular r:id="rId6" w:fontKey="{182ABA8C-99B2-423A-918A-0D43B9A23510}"/>
  </w:font>
  <w:font w:name="Segoe UI Symbol">
    <w:panose1 w:val="020B0502040204020203"/>
    <w:charset w:val="00"/>
    <w:family w:val="swiss"/>
    <w:pitch w:val="default"/>
    <w:sig w:usb0="800001E3" w:usb1="1200FFEF" w:usb2="00040000" w:usb3="04000000" w:csb0="00000001" w:csb1="40000000"/>
    <w:embedRegular r:id="rId7" w:fontKey="{73045CF3-F4E9-48A0-B4B6-85B66192C39B}"/>
  </w:font>
  <w:font w:name="Wingdings 2">
    <w:panose1 w:val="05020102010507070707"/>
    <w:charset w:val="02"/>
    <w:family w:val="roman"/>
    <w:pitch w:val="default"/>
    <w:sig w:usb0="00000000" w:usb1="00000000" w:usb2="00000000" w:usb3="00000000" w:csb0="80000000" w:csb1="00000000"/>
    <w:embedRegular r:id="rId8" w:fontKey="{6EABA04A-F78B-412E-A2F7-76EF537A31A6}"/>
  </w:font>
  <w:font w:name="微软雅黑">
    <w:panose1 w:val="020B0503020204020204"/>
    <w:charset w:val="86"/>
    <w:family w:val="swiss"/>
    <w:pitch w:val="default"/>
    <w:sig w:usb0="80000287" w:usb1="2ACF3C50" w:usb2="00000016" w:usb3="00000000" w:csb0="0004001F" w:csb1="00000000"/>
    <w:embedRegular r:id="rId9" w:fontKey="{282BC1ED-C09A-4AB5-8745-1F66B3586E8E}"/>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40B1A">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1651B">
    <w:pPr>
      <w:pStyle w:val="18"/>
      <w:framePr w:wrap="around" w:vAnchor="text" w:hAnchor="margin" w:xAlign="outside" w:y="2"/>
      <w:rPr>
        <w:rStyle w:val="28"/>
      </w:rPr>
    </w:pPr>
    <w:r>
      <w:fldChar w:fldCharType="begin"/>
    </w:r>
    <w:r>
      <w:rPr>
        <w:rStyle w:val="28"/>
      </w:rPr>
      <w:instrText xml:space="preserve">PAGE  </w:instrText>
    </w:r>
    <w:r>
      <w:fldChar w:fldCharType="end"/>
    </w:r>
  </w:p>
  <w:p w14:paraId="1DB0BD03">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72359">
    <w:pPr>
      <w:pStyle w:val="1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6D83D">
    <w:pPr>
      <w:jc w:val="left"/>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E39E7C">
                          <w:pPr>
                            <w:pStyle w:val="18"/>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7FE39E7C">
                    <w:pPr>
                      <w:pStyle w:val="18"/>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82AF2">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D3073">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2F1729"/>
    <w:multiLevelType w:val="singleLevel"/>
    <w:tmpl w:val="0C2F1729"/>
    <w:lvl w:ilvl="0" w:tentative="0">
      <w:start w:val="2"/>
      <w:numFmt w:val="chineseCounting"/>
      <w:suff w:val="space"/>
      <w:lvlText w:val="%1、"/>
      <w:lvlJc w:val="left"/>
      <w:rPr>
        <w:rFonts w:hint="eastAsia"/>
      </w:rPr>
    </w:lvl>
  </w:abstractNum>
  <w:abstractNum w:abstractNumId="3">
    <w:nsid w:val="26B254FE"/>
    <w:multiLevelType w:val="singleLevel"/>
    <w:tmpl w:val="26B254FE"/>
    <w:lvl w:ilvl="0" w:tentative="0">
      <w:start w:val="3"/>
      <w:numFmt w:val="chineseCounting"/>
      <w:suff w:val="space"/>
      <w:lvlText w:val="第%1章"/>
      <w:lvlJc w:val="left"/>
      <w:rPr>
        <w:rFonts w:hint="eastAsia"/>
      </w:rPr>
    </w:lvl>
  </w:abstractNum>
  <w:abstractNum w:abstractNumId="4">
    <w:nsid w:val="6B40051E"/>
    <w:multiLevelType w:val="singleLevel"/>
    <w:tmpl w:val="6B40051E"/>
    <w:lvl w:ilvl="0" w:tentative="0">
      <w:start w:val="1"/>
      <w:numFmt w:val="chineseCounting"/>
      <w:suff w:val="nothing"/>
      <w:lvlText w:val="%1、"/>
      <w:lvlJc w:val="left"/>
      <w:rPr>
        <w:rFonts w:hint="eastAsia"/>
      </w:rPr>
    </w:lvl>
  </w:abstractNum>
  <w:abstractNum w:abstractNumId="5">
    <w:nsid w:val="757BCF21"/>
    <w:multiLevelType w:val="singleLevel"/>
    <w:tmpl w:val="757BCF21"/>
    <w:lvl w:ilvl="0" w:tentative="0">
      <w:start w:val="3"/>
      <w:numFmt w:val="chineseCounting"/>
      <w:suff w:val="space"/>
      <w:lvlText w:val="第%1条"/>
      <w:lvlJc w:val="left"/>
      <w:rPr>
        <w:rFonts w:hint="eastAsia"/>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2OWE3MWU1NWIxYmY0ODgyYzEyZDEwNzNjNjViYWEifQ=="/>
  </w:docVars>
  <w:rsids>
    <w:rsidRoot w:val="69707B5B"/>
    <w:rsid w:val="00001A8D"/>
    <w:rsid w:val="000E4AE0"/>
    <w:rsid w:val="00113C75"/>
    <w:rsid w:val="001371AA"/>
    <w:rsid w:val="001728FA"/>
    <w:rsid w:val="0017612D"/>
    <w:rsid w:val="001A157F"/>
    <w:rsid w:val="001C03C3"/>
    <w:rsid w:val="001D643A"/>
    <w:rsid w:val="001F4CEC"/>
    <w:rsid w:val="0023593B"/>
    <w:rsid w:val="00250160"/>
    <w:rsid w:val="00270A85"/>
    <w:rsid w:val="00272F19"/>
    <w:rsid w:val="00276824"/>
    <w:rsid w:val="002E0078"/>
    <w:rsid w:val="002E3E37"/>
    <w:rsid w:val="0030244F"/>
    <w:rsid w:val="00351550"/>
    <w:rsid w:val="00353F27"/>
    <w:rsid w:val="003868B8"/>
    <w:rsid w:val="003C1A18"/>
    <w:rsid w:val="003D3AB1"/>
    <w:rsid w:val="00406E46"/>
    <w:rsid w:val="00447A90"/>
    <w:rsid w:val="00467767"/>
    <w:rsid w:val="004E3607"/>
    <w:rsid w:val="004F018F"/>
    <w:rsid w:val="00515E17"/>
    <w:rsid w:val="00517877"/>
    <w:rsid w:val="00521652"/>
    <w:rsid w:val="0056321C"/>
    <w:rsid w:val="00582139"/>
    <w:rsid w:val="0061133E"/>
    <w:rsid w:val="00625210"/>
    <w:rsid w:val="00665C4D"/>
    <w:rsid w:val="0067154C"/>
    <w:rsid w:val="0067235B"/>
    <w:rsid w:val="006D536B"/>
    <w:rsid w:val="006D5BE1"/>
    <w:rsid w:val="00705B8D"/>
    <w:rsid w:val="00710D54"/>
    <w:rsid w:val="0072028C"/>
    <w:rsid w:val="00734391"/>
    <w:rsid w:val="00762B1C"/>
    <w:rsid w:val="007A7F2D"/>
    <w:rsid w:val="007B463F"/>
    <w:rsid w:val="008367EC"/>
    <w:rsid w:val="00860D1A"/>
    <w:rsid w:val="008614FC"/>
    <w:rsid w:val="0087533A"/>
    <w:rsid w:val="00896309"/>
    <w:rsid w:val="008C616F"/>
    <w:rsid w:val="008F5A5A"/>
    <w:rsid w:val="009304E5"/>
    <w:rsid w:val="00962AE0"/>
    <w:rsid w:val="00977867"/>
    <w:rsid w:val="00997790"/>
    <w:rsid w:val="009E2CCF"/>
    <w:rsid w:val="00A34F6F"/>
    <w:rsid w:val="00A40B14"/>
    <w:rsid w:val="00A572D0"/>
    <w:rsid w:val="00AC11B8"/>
    <w:rsid w:val="00AC750F"/>
    <w:rsid w:val="00AF18BB"/>
    <w:rsid w:val="00B17479"/>
    <w:rsid w:val="00B36FB6"/>
    <w:rsid w:val="00B90BD1"/>
    <w:rsid w:val="00BB5934"/>
    <w:rsid w:val="00BD19FA"/>
    <w:rsid w:val="00C36D5C"/>
    <w:rsid w:val="00CA2E5B"/>
    <w:rsid w:val="00CA5604"/>
    <w:rsid w:val="00D030CE"/>
    <w:rsid w:val="00D30392"/>
    <w:rsid w:val="00D33E85"/>
    <w:rsid w:val="00D34FD3"/>
    <w:rsid w:val="00D96BF6"/>
    <w:rsid w:val="00DB1C1D"/>
    <w:rsid w:val="00DF1A18"/>
    <w:rsid w:val="00DF46CD"/>
    <w:rsid w:val="00E3702F"/>
    <w:rsid w:val="00E45ED9"/>
    <w:rsid w:val="00E74670"/>
    <w:rsid w:val="00E82129"/>
    <w:rsid w:val="00EB0175"/>
    <w:rsid w:val="00EF3D95"/>
    <w:rsid w:val="00F04ADF"/>
    <w:rsid w:val="00F83EE1"/>
    <w:rsid w:val="010075EB"/>
    <w:rsid w:val="013B7583"/>
    <w:rsid w:val="01CC222F"/>
    <w:rsid w:val="01E63672"/>
    <w:rsid w:val="0278692A"/>
    <w:rsid w:val="028E295E"/>
    <w:rsid w:val="029D1C2C"/>
    <w:rsid w:val="02CC6036"/>
    <w:rsid w:val="02E1776D"/>
    <w:rsid w:val="02E47E7B"/>
    <w:rsid w:val="03100052"/>
    <w:rsid w:val="037F30F7"/>
    <w:rsid w:val="03A06576"/>
    <w:rsid w:val="03AC38D7"/>
    <w:rsid w:val="040D036A"/>
    <w:rsid w:val="04130446"/>
    <w:rsid w:val="042A7EAF"/>
    <w:rsid w:val="04732C2D"/>
    <w:rsid w:val="04EA4768"/>
    <w:rsid w:val="0565073F"/>
    <w:rsid w:val="05743D18"/>
    <w:rsid w:val="057C4534"/>
    <w:rsid w:val="05CA10AD"/>
    <w:rsid w:val="061D3270"/>
    <w:rsid w:val="0644429B"/>
    <w:rsid w:val="06A706FF"/>
    <w:rsid w:val="06A97C15"/>
    <w:rsid w:val="06C10B96"/>
    <w:rsid w:val="06E30731"/>
    <w:rsid w:val="06FA69DA"/>
    <w:rsid w:val="070C3201"/>
    <w:rsid w:val="07225EE1"/>
    <w:rsid w:val="07C10322"/>
    <w:rsid w:val="08471E20"/>
    <w:rsid w:val="08C73537"/>
    <w:rsid w:val="0949781A"/>
    <w:rsid w:val="09616F12"/>
    <w:rsid w:val="09947AFC"/>
    <w:rsid w:val="09E21081"/>
    <w:rsid w:val="0A182626"/>
    <w:rsid w:val="0A9458FA"/>
    <w:rsid w:val="0B0B282B"/>
    <w:rsid w:val="0B6816FD"/>
    <w:rsid w:val="0C774C9E"/>
    <w:rsid w:val="0C9B7B18"/>
    <w:rsid w:val="0CA90A34"/>
    <w:rsid w:val="0CC51CA3"/>
    <w:rsid w:val="0D4E1A6E"/>
    <w:rsid w:val="0D8840E4"/>
    <w:rsid w:val="0DF32305"/>
    <w:rsid w:val="0E6C0832"/>
    <w:rsid w:val="0EF10E5F"/>
    <w:rsid w:val="0F5B73EF"/>
    <w:rsid w:val="0F8C0A60"/>
    <w:rsid w:val="0FC033BE"/>
    <w:rsid w:val="100E34D8"/>
    <w:rsid w:val="10BF00B0"/>
    <w:rsid w:val="10F85326"/>
    <w:rsid w:val="113373E5"/>
    <w:rsid w:val="11457119"/>
    <w:rsid w:val="11697955"/>
    <w:rsid w:val="12285ED5"/>
    <w:rsid w:val="12553C11"/>
    <w:rsid w:val="12607D1F"/>
    <w:rsid w:val="12892D8A"/>
    <w:rsid w:val="13461166"/>
    <w:rsid w:val="13611248"/>
    <w:rsid w:val="137E1789"/>
    <w:rsid w:val="13D529D6"/>
    <w:rsid w:val="13F03DEE"/>
    <w:rsid w:val="145F3F63"/>
    <w:rsid w:val="146B50E8"/>
    <w:rsid w:val="148550BB"/>
    <w:rsid w:val="14A23686"/>
    <w:rsid w:val="14B252D3"/>
    <w:rsid w:val="152B5036"/>
    <w:rsid w:val="152F6116"/>
    <w:rsid w:val="153776F1"/>
    <w:rsid w:val="15842387"/>
    <w:rsid w:val="15A25673"/>
    <w:rsid w:val="15AB4546"/>
    <w:rsid w:val="15B50867"/>
    <w:rsid w:val="15C507BF"/>
    <w:rsid w:val="15F630D7"/>
    <w:rsid w:val="15F663FC"/>
    <w:rsid w:val="160457F4"/>
    <w:rsid w:val="164C3B9E"/>
    <w:rsid w:val="168B1872"/>
    <w:rsid w:val="169361BA"/>
    <w:rsid w:val="16B73C96"/>
    <w:rsid w:val="16CD598C"/>
    <w:rsid w:val="171A4BA4"/>
    <w:rsid w:val="17795E22"/>
    <w:rsid w:val="177B4732"/>
    <w:rsid w:val="17AC70E3"/>
    <w:rsid w:val="17D42FA4"/>
    <w:rsid w:val="17FB6783"/>
    <w:rsid w:val="181F13D6"/>
    <w:rsid w:val="18335F1D"/>
    <w:rsid w:val="18355988"/>
    <w:rsid w:val="18AA7167"/>
    <w:rsid w:val="18F02060"/>
    <w:rsid w:val="19707A62"/>
    <w:rsid w:val="19AA36AD"/>
    <w:rsid w:val="19C017A7"/>
    <w:rsid w:val="1A1F3A85"/>
    <w:rsid w:val="1A3D12D5"/>
    <w:rsid w:val="1A570A4A"/>
    <w:rsid w:val="1A5D1B2A"/>
    <w:rsid w:val="1AEB25F9"/>
    <w:rsid w:val="1B365C4F"/>
    <w:rsid w:val="1B6F1962"/>
    <w:rsid w:val="1B8F790E"/>
    <w:rsid w:val="1B9F3E1C"/>
    <w:rsid w:val="1BB67BE8"/>
    <w:rsid w:val="1BD25A4D"/>
    <w:rsid w:val="1BF105C9"/>
    <w:rsid w:val="1C1716A6"/>
    <w:rsid w:val="1C371BD5"/>
    <w:rsid w:val="1C4F4A80"/>
    <w:rsid w:val="1C8C073D"/>
    <w:rsid w:val="1C8D762C"/>
    <w:rsid w:val="1C934712"/>
    <w:rsid w:val="1CE90183"/>
    <w:rsid w:val="1D0C4F8F"/>
    <w:rsid w:val="1D92375E"/>
    <w:rsid w:val="1DC21303"/>
    <w:rsid w:val="1E312EFF"/>
    <w:rsid w:val="1E607B49"/>
    <w:rsid w:val="1F23446B"/>
    <w:rsid w:val="1F6E53CE"/>
    <w:rsid w:val="1F761B89"/>
    <w:rsid w:val="1F9A0F77"/>
    <w:rsid w:val="20AE75E0"/>
    <w:rsid w:val="20BE27EC"/>
    <w:rsid w:val="20D9332B"/>
    <w:rsid w:val="2138567F"/>
    <w:rsid w:val="21621621"/>
    <w:rsid w:val="21626E3A"/>
    <w:rsid w:val="21B8750B"/>
    <w:rsid w:val="21BE2132"/>
    <w:rsid w:val="22004FE5"/>
    <w:rsid w:val="22356AB5"/>
    <w:rsid w:val="22C34341"/>
    <w:rsid w:val="23362726"/>
    <w:rsid w:val="23D36806"/>
    <w:rsid w:val="24953CA0"/>
    <w:rsid w:val="24956E56"/>
    <w:rsid w:val="253A2EBB"/>
    <w:rsid w:val="254B6F9C"/>
    <w:rsid w:val="25724408"/>
    <w:rsid w:val="25AC730F"/>
    <w:rsid w:val="25EA7EB8"/>
    <w:rsid w:val="26492DAF"/>
    <w:rsid w:val="264F6DD7"/>
    <w:rsid w:val="26773616"/>
    <w:rsid w:val="26793C09"/>
    <w:rsid w:val="267C147F"/>
    <w:rsid w:val="26BD7C79"/>
    <w:rsid w:val="26F15921"/>
    <w:rsid w:val="274E5EF9"/>
    <w:rsid w:val="27627BE6"/>
    <w:rsid w:val="27647DBD"/>
    <w:rsid w:val="2781161A"/>
    <w:rsid w:val="286941CF"/>
    <w:rsid w:val="29263E1F"/>
    <w:rsid w:val="295108F9"/>
    <w:rsid w:val="29B43C73"/>
    <w:rsid w:val="29D56D78"/>
    <w:rsid w:val="2A16744D"/>
    <w:rsid w:val="2A2658E2"/>
    <w:rsid w:val="2A44045E"/>
    <w:rsid w:val="2A6D3EEF"/>
    <w:rsid w:val="2A783C63"/>
    <w:rsid w:val="2A8C33B9"/>
    <w:rsid w:val="2AB36371"/>
    <w:rsid w:val="2B3A76B1"/>
    <w:rsid w:val="2B454E60"/>
    <w:rsid w:val="2B860E87"/>
    <w:rsid w:val="2C1E6D4D"/>
    <w:rsid w:val="2C536736"/>
    <w:rsid w:val="2CE7319B"/>
    <w:rsid w:val="2D383F15"/>
    <w:rsid w:val="2D5A00A7"/>
    <w:rsid w:val="2D70456D"/>
    <w:rsid w:val="2DE57862"/>
    <w:rsid w:val="2E034B4D"/>
    <w:rsid w:val="2E155A37"/>
    <w:rsid w:val="2E361EDF"/>
    <w:rsid w:val="2E450300"/>
    <w:rsid w:val="2E6A7D67"/>
    <w:rsid w:val="2F6D7B0F"/>
    <w:rsid w:val="2FCB3786"/>
    <w:rsid w:val="2FDB0D50"/>
    <w:rsid w:val="301063A8"/>
    <w:rsid w:val="3011493E"/>
    <w:rsid w:val="304869A0"/>
    <w:rsid w:val="30B03CEF"/>
    <w:rsid w:val="30FE53D5"/>
    <w:rsid w:val="314B0360"/>
    <w:rsid w:val="31615451"/>
    <w:rsid w:val="31CD1789"/>
    <w:rsid w:val="31DE14E1"/>
    <w:rsid w:val="32091E9B"/>
    <w:rsid w:val="3213075A"/>
    <w:rsid w:val="32CD7638"/>
    <w:rsid w:val="32D87995"/>
    <w:rsid w:val="32F553A9"/>
    <w:rsid w:val="33F558C2"/>
    <w:rsid w:val="34474DD2"/>
    <w:rsid w:val="34603D49"/>
    <w:rsid w:val="365A7C39"/>
    <w:rsid w:val="36A32F80"/>
    <w:rsid w:val="36B424C7"/>
    <w:rsid w:val="36D6728F"/>
    <w:rsid w:val="37561610"/>
    <w:rsid w:val="375A27EB"/>
    <w:rsid w:val="376C483A"/>
    <w:rsid w:val="376E70A4"/>
    <w:rsid w:val="387E4A53"/>
    <w:rsid w:val="38D84E8F"/>
    <w:rsid w:val="390E0B05"/>
    <w:rsid w:val="393A3837"/>
    <w:rsid w:val="39445D84"/>
    <w:rsid w:val="394F65AB"/>
    <w:rsid w:val="3952499F"/>
    <w:rsid w:val="39575962"/>
    <w:rsid w:val="39902D77"/>
    <w:rsid w:val="39AA51DE"/>
    <w:rsid w:val="39B02BFA"/>
    <w:rsid w:val="39EE6317"/>
    <w:rsid w:val="3A2E433E"/>
    <w:rsid w:val="3A8469CC"/>
    <w:rsid w:val="3AA06286"/>
    <w:rsid w:val="3AB111F7"/>
    <w:rsid w:val="3B29323F"/>
    <w:rsid w:val="3B554279"/>
    <w:rsid w:val="3B6A05DB"/>
    <w:rsid w:val="3BC27434"/>
    <w:rsid w:val="3BDF5E5A"/>
    <w:rsid w:val="3C101F4E"/>
    <w:rsid w:val="3D687B67"/>
    <w:rsid w:val="3D6B1F93"/>
    <w:rsid w:val="3E0E6961"/>
    <w:rsid w:val="3EED6576"/>
    <w:rsid w:val="3F2971FC"/>
    <w:rsid w:val="3F3F3C49"/>
    <w:rsid w:val="3FB86B84"/>
    <w:rsid w:val="3FBB7F53"/>
    <w:rsid w:val="3FC67F8E"/>
    <w:rsid w:val="407E7DCE"/>
    <w:rsid w:val="408406BC"/>
    <w:rsid w:val="40A96612"/>
    <w:rsid w:val="40C51892"/>
    <w:rsid w:val="40D02E27"/>
    <w:rsid w:val="40DE261A"/>
    <w:rsid w:val="412B65B5"/>
    <w:rsid w:val="41737207"/>
    <w:rsid w:val="41CD4433"/>
    <w:rsid w:val="424C6DB9"/>
    <w:rsid w:val="426A29D5"/>
    <w:rsid w:val="4287491A"/>
    <w:rsid w:val="429168C1"/>
    <w:rsid w:val="42C30A10"/>
    <w:rsid w:val="430A0B7A"/>
    <w:rsid w:val="43143DCA"/>
    <w:rsid w:val="431A40D8"/>
    <w:rsid w:val="43220884"/>
    <w:rsid w:val="432F1853"/>
    <w:rsid w:val="438576C5"/>
    <w:rsid w:val="43BD084E"/>
    <w:rsid w:val="43EC504E"/>
    <w:rsid w:val="44054FCB"/>
    <w:rsid w:val="44986F84"/>
    <w:rsid w:val="44A24D6D"/>
    <w:rsid w:val="44B977B9"/>
    <w:rsid w:val="44D3620E"/>
    <w:rsid w:val="44E73A68"/>
    <w:rsid w:val="452F78E8"/>
    <w:rsid w:val="456B4628"/>
    <w:rsid w:val="4603688D"/>
    <w:rsid w:val="463159DA"/>
    <w:rsid w:val="466E0603"/>
    <w:rsid w:val="469850DD"/>
    <w:rsid w:val="469A000B"/>
    <w:rsid w:val="46ED1809"/>
    <w:rsid w:val="46F661E4"/>
    <w:rsid w:val="47576E9C"/>
    <w:rsid w:val="476F66C2"/>
    <w:rsid w:val="47953C4F"/>
    <w:rsid w:val="47D91081"/>
    <w:rsid w:val="47F10D9C"/>
    <w:rsid w:val="484E5ED9"/>
    <w:rsid w:val="48AF4EE1"/>
    <w:rsid w:val="48C936A9"/>
    <w:rsid w:val="48D01B60"/>
    <w:rsid w:val="48F50839"/>
    <w:rsid w:val="4A9868E7"/>
    <w:rsid w:val="4AB209CE"/>
    <w:rsid w:val="4ACA3C0F"/>
    <w:rsid w:val="4AD1038D"/>
    <w:rsid w:val="4ADF10D1"/>
    <w:rsid w:val="4B1D6FAC"/>
    <w:rsid w:val="4BB8687F"/>
    <w:rsid w:val="4BC34C6A"/>
    <w:rsid w:val="4C0A5AA2"/>
    <w:rsid w:val="4C20442F"/>
    <w:rsid w:val="4C3645D0"/>
    <w:rsid w:val="4C7E2F03"/>
    <w:rsid w:val="4C9E35A6"/>
    <w:rsid w:val="4CD30F6F"/>
    <w:rsid w:val="4CFC1E5F"/>
    <w:rsid w:val="4D534C7E"/>
    <w:rsid w:val="4D5D5079"/>
    <w:rsid w:val="4D9547E9"/>
    <w:rsid w:val="4DC15335"/>
    <w:rsid w:val="4DE73303"/>
    <w:rsid w:val="4DF0398D"/>
    <w:rsid w:val="4DF9341C"/>
    <w:rsid w:val="4E047438"/>
    <w:rsid w:val="4E21623C"/>
    <w:rsid w:val="4E2E31CA"/>
    <w:rsid w:val="4E696776"/>
    <w:rsid w:val="4E9E4717"/>
    <w:rsid w:val="4EC015B1"/>
    <w:rsid w:val="4ED33865"/>
    <w:rsid w:val="4F1576C1"/>
    <w:rsid w:val="50593A6B"/>
    <w:rsid w:val="522C76E0"/>
    <w:rsid w:val="524D21A7"/>
    <w:rsid w:val="52C14EA8"/>
    <w:rsid w:val="52E54BDE"/>
    <w:rsid w:val="5326496F"/>
    <w:rsid w:val="53803A05"/>
    <w:rsid w:val="53C25337"/>
    <w:rsid w:val="53DA7A10"/>
    <w:rsid w:val="54AC733F"/>
    <w:rsid w:val="554C34EE"/>
    <w:rsid w:val="554D02FB"/>
    <w:rsid w:val="555667CB"/>
    <w:rsid w:val="55583378"/>
    <w:rsid w:val="55651104"/>
    <w:rsid w:val="55693BD6"/>
    <w:rsid w:val="55A76A84"/>
    <w:rsid w:val="55AE6D9E"/>
    <w:rsid w:val="55F96001"/>
    <w:rsid w:val="56097806"/>
    <w:rsid w:val="56537AC2"/>
    <w:rsid w:val="567201D4"/>
    <w:rsid w:val="56E35D76"/>
    <w:rsid w:val="56F444EE"/>
    <w:rsid w:val="57423096"/>
    <w:rsid w:val="579F6518"/>
    <w:rsid w:val="57A66EC2"/>
    <w:rsid w:val="57F16823"/>
    <w:rsid w:val="581477D3"/>
    <w:rsid w:val="58161436"/>
    <w:rsid w:val="58190141"/>
    <w:rsid w:val="581A7179"/>
    <w:rsid w:val="584F6F05"/>
    <w:rsid w:val="586411C7"/>
    <w:rsid w:val="586F0256"/>
    <w:rsid w:val="58754A6F"/>
    <w:rsid w:val="58CE54E5"/>
    <w:rsid w:val="593645DE"/>
    <w:rsid w:val="598F04FE"/>
    <w:rsid w:val="59A33053"/>
    <w:rsid w:val="59B94275"/>
    <w:rsid w:val="59D176E2"/>
    <w:rsid w:val="59F91E1B"/>
    <w:rsid w:val="5A8A591B"/>
    <w:rsid w:val="5ADE5C44"/>
    <w:rsid w:val="5B1D360B"/>
    <w:rsid w:val="5B812DCF"/>
    <w:rsid w:val="5B995664"/>
    <w:rsid w:val="5BCE37CF"/>
    <w:rsid w:val="5BFF02F1"/>
    <w:rsid w:val="5DC6470A"/>
    <w:rsid w:val="5E176D14"/>
    <w:rsid w:val="5EC7698C"/>
    <w:rsid w:val="5F501946"/>
    <w:rsid w:val="5F5F0972"/>
    <w:rsid w:val="5FB7255D"/>
    <w:rsid w:val="5FC1077B"/>
    <w:rsid w:val="6026148F"/>
    <w:rsid w:val="60E23C3E"/>
    <w:rsid w:val="61093C77"/>
    <w:rsid w:val="610C7A7F"/>
    <w:rsid w:val="617A5C1E"/>
    <w:rsid w:val="61BA67DE"/>
    <w:rsid w:val="61C77312"/>
    <w:rsid w:val="61F555BE"/>
    <w:rsid w:val="625724AA"/>
    <w:rsid w:val="62791D4B"/>
    <w:rsid w:val="62897BB1"/>
    <w:rsid w:val="629770E6"/>
    <w:rsid w:val="63142348"/>
    <w:rsid w:val="639C2195"/>
    <w:rsid w:val="63A837B5"/>
    <w:rsid w:val="63E02730"/>
    <w:rsid w:val="64192CFA"/>
    <w:rsid w:val="649A1AB5"/>
    <w:rsid w:val="64B04B11"/>
    <w:rsid w:val="64CC2125"/>
    <w:rsid w:val="64CE0807"/>
    <w:rsid w:val="64DA367B"/>
    <w:rsid w:val="64FF67FD"/>
    <w:rsid w:val="65741DFD"/>
    <w:rsid w:val="662B15AE"/>
    <w:rsid w:val="66607430"/>
    <w:rsid w:val="66E86B8B"/>
    <w:rsid w:val="67C73A32"/>
    <w:rsid w:val="67E949BD"/>
    <w:rsid w:val="67FC13A8"/>
    <w:rsid w:val="687F3E33"/>
    <w:rsid w:val="689B0BC6"/>
    <w:rsid w:val="68A11FFC"/>
    <w:rsid w:val="68B676F3"/>
    <w:rsid w:val="68BB6FC0"/>
    <w:rsid w:val="69106FC2"/>
    <w:rsid w:val="691C52EC"/>
    <w:rsid w:val="694330B3"/>
    <w:rsid w:val="695D7072"/>
    <w:rsid w:val="69623BE2"/>
    <w:rsid w:val="69707B5B"/>
    <w:rsid w:val="6A694D9B"/>
    <w:rsid w:val="6A8009A5"/>
    <w:rsid w:val="6ACE72AD"/>
    <w:rsid w:val="6B3D425E"/>
    <w:rsid w:val="6B6B2AE0"/>
    <w:rsid w:val="6B8D1939"/>
    <w:rsid w:val="6BAE515B"/>
    <w:rsid w:val="6BC10AD9"/>
    <w:rsid w:val="6BD04E5C"/>
    <w:rsid w:val="6CC53F6E"/>
    <w:rsid w:val="6CF44DF0"/>
    <w:rsid w:val="6DF25BEE"/>
    <w:rsid w:val="6E22598D"/>
    <w:rsid w:val="6E2B1236"/>
    <w:rsid w:val="6E351FAB"/>
    <w:rsid w:val="6E3A3A92"/>
    <w:rsid w:val="6E696B31"/>
    <w:rsid w:val="6EB506B2"/>
    <w:rsid w:val="6ECA0BD4"/>
    <w:rsid w:val="6ECF4ECB"/>
    <w:rsid w:val="6EE90259"/>
    <w:rsid w:val="6F1C062E"/>
    <w:rsid w:val="6F592FA2"/>
    <w:rsid w:val="6FAD1286"/>
    <w:rsid w:val="6FC54822"/>
    <w:rsid w:val="6FD11C4C"/>
    <w:rsid w:val="700D3738"/>
    <w:rsid w:val="70161236"/>
    <w:rsid w:val="706A799A"/>
    <w:rsid w:val="70FA7172"/>
    <w:rsid w:val="71336352"/>
    <w:rsid w:val="714026E6"/>
    <w:rsid w:val="71A772E2"/>
    <w:rsid w:val="721469FD"/>
    <w:rsid w:val="72155D12"/>
    <w:rsid w:val="72264D1E"/>
    <w:rsid w:val="725857CD"/>
    <w:rsid w:val="72D674C8"/>
    <w:rsid w:val="73AC0D2D"/>
    <w:rsid w:val="73B01DAA"/>
    <w:rsid w:val="73F90F3E"/>
    <w:rsid w:val="741C69DA"/>
    <w:rsid w:val="74F60D5D"/>
    <w:rsid w:val="75854632"/>
    <w:rsid w:val="759D0D09"/>
    <w:rsid w:val="76596E4D"/>
    <w:rsid w:val="76854D0B"/>
    <w:rsid w:val="7725204A"/>
    <w:rsid w:val="772C33D8"/>
    <w:rsid w:val="777A4144"/>
    <w:rsid w:val="778C0810"/>
    <w:rsid w:val="78434E7D"/>
    <w:rsid w:val="78571E7B"/>
    <w:rsid w:val="78980F5E"/>
    <w:rsid w:val="78B34086"/>
    <w:rsid w:val="78CF226D"/>
    <w:rsid w:val="78D10A24"/>
    <w:rsid w:val="78EC0FC7"/>
    <w:rsid w:val="78FF56DF"/>
    <w:rsid w:val="79327699"/>
    <w:rsid w:val="79842C22"/>
    <w:rsid w:val="79A712FC"/>
    <w:rsid w:val="79B576B5"/>
    <w:rsid w:val="79CB02C9"/>
    <w:rsid w:val="79E7658E"/>
    <w:rsid w:val="7A17696F"/>
    <w:rsid w:val="7A543372"/>
    <w:rsid w:val="7AAE7AFA"/>
    <w:rsid w:val="7ABB0CFB"/>
    <w:rsid w:val="7B7D6831"/>
    <w:rsid w:val="7BD075C8"/>
    <w:rsid w:val="7BDD17B9"/>
    <w:rsid w:val="7C7C2EDB"/>
    <w:rsid w:val="7D1D2FE3"/>
    <w:rsid w:val="7D203F29"/>
    <w:rsid w:val="7D603DDC"/>
    <w:rsid w:val="7D762A21"/>
    <w:rsid w:val="7D803E3F"/>
    <w:rsid w:val="7DE23314"/>
    <w:rsid w:val="7E260644"/>
    <w:rsid w:val="7E8E5087"/>
    <w:rsid w:val="7ED97A2F"/>
    <w:rsid w:val="7EEA7E01"/>
    <w:rsid w:val="7EFC1A8C"/>
    <w:rsid w:val="7F3B3FDA"/>
    <w:rsid w:val="7F6830D8"/>
    <w:rsid w:val="7F9A4252"/>
    <w:rsid w:val="7F9B698F"/>
    <w:rsid w:val="7FA93472"/>
    <w:rsid w:val="7FDB0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579" w:lineRule="exact"/>
      <w:jc w:val="center"/>
      <w:outlineLvl w:val="0"/>
    </w:pPr>
    <w:rPr>
      <w:rFonts w:ascii="Times New Roman" w:hAnsi="Times New Roman" w:cs="Times New Roman"/>
      <w:b/>
      <w:bCs/>
      <w:color w:val="000000"/>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rFonts w:asciiTheme="minorHAnsi" w:hAnsiTheme="minorHAnsi" w:cstheme="minorHAnsi"/>
      <w:sz w:val="18"/>
      <w:szCs w:val="18"/>
    </w:rPr>
  </w:style>
  <w:style w:type="paragraph" w:styleId="7">
    <w:name w:val="Normal Indent"/>
    <w:basedOn w:val="1"/>
    <w:next w:val="8"/>
    <w:autoRedefine/>
    <w:qFormat/>
    <w:uiPriority w:val="0"/>
    <w:pPr>
      <w:widowControl/>
      <w:spacing w:before="100" w:beforeAutospacing="1" w:after="100" w:afterAutospacing="1"/>
      <w:jc w:val="left"/>
    </w:pPr>
    <w:rPr>
      <w:rFonts w:ascii="宋体" w:hAnsi="宋体"/>
      <w:kern w:val="0"/>
      <w:sz w:val="24"/>
      <w:szCs w:val="24"/>
    </w:rPr>
  </w:style>
  <w:style w:type="paragraph" w:styleId="8">
    <w:name w:val="Body Text First Indent 2"/>
    <w:basedOn w:val="9"/>
    <w:next w:val="1"/>
    <w:autoRedefine/>
    <w:qFormat/>
    <w:uiPriority w:val="99"/>
    <w:pPr>
      <w:spacing w:line="360" w:lineRule="auto"/>
      <w:ind w:firstLine="420"/>
    </w:pPr>
    <w:rPr>
      <w:rFonts w:ascii="宋体"/>
      <w:kern w:val="0"/>
      <w:sz w:val="28"/>
      <w:szCs w:val="20"/>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12">
    <w:name w:val="Body Text"/>
    <w:basedOn w:val="1"/>
    <w:next w:val="13"/>
    <w:autoRedefine/>
    <w:qFormat/>
    <w:uiPriority w:val="0"/>
    <w:pPr>
      <w:spacing w:after="120"/>
    </w:pPr>
    <w:rPr>
      <w:rFonts w:ascii="Times New Roman" w:hAnsi="Times New Roman" w:cs="Times New Roman"/>
      <w:szCs w:val="24"/>
    </w:rPr>
  </w:style>
  <w:style w:type="paragraph" w:customStyle="1" w:styleId="13">
    <w:name w:val="引用1"/>
    <w:basedOn w:val="1"/>
    <w:next w:val="1"/>
    <w:autoRedefine/>
    <w:qFormat/>
    <w:uiPriority w:val="0"/>
    <w:pPr>
      <w:widowControl/>
      <w:spacing w:line="400" w:lineRule="exact"/>
      <w:ind w:firstLine="420" w:firstLineChars="200"/>
    </w:pPr>
    <w:rPr>
      <w:i/>
      <w:color w:val="000000"/>
      <w:sz w:val="22"/>
    </w:rPr>
  </w:style>
  <w:style w:type="paragraph" w:styleId="14">
    <w:name w:val="toc 5"/>
    <w:basedOn w:val="1"/>
    <w:next w:val="1"/>
    <w:autoRedefine/>
    <w:qFormat/>
    <w:uiPriority w:val="0"/>
    <w:pPr>
      <w:ind w:left="840"/>
      <w:jc w:val="left"/>
    </w:pPr>
    <w:rPr>
      <w:rFonts w:asciiTheme="minorHAnsi" w:hAnsiTheme="minorHAnsi" w:cstheme="minorHAnsi"/>
      <w:sz w:val="18"/>
      <w:szCs w:val="18"/>
    </w:rPr>
  </w:style>
  <w:style w:type="paragraph" w:styleId="15">
    <w:name w:val="toc 3"/>
    <w:basedOn w:val="1"/>
    <w:next w:val="1"/>
    <w:autoRedefine/>
    <w:qFormat/>
    <w:uiPriority w:val="0"/>
    <w:pPr>
      <w:ind w:left="420"/>
      <w:jc w:val="left"/>
    </w:pPr>
    <w:rPr>
      <w:rFonts w:asciiTheme="minorHAnsi" w:hAnsiTheme="minorHAnsi" w:cstheme="minorHAnsi"/>
      <w:i/>
      <w:iCs/>
      <w:sz w:val="20"/>
      <w:szCs w:val="20"/>
    </w:rPr>
  </w:style>
  <w:style w:type="paragraph" w:styleId="16">
    <w:name w:val="Plain Text"/>
    <w:basedOn w:val="1"/>
    <w:autoRedefine/>
    <w:qFormat/>
    <w:uiPriority w:val="0"/>
    <w:rPr>
      <w:rFonts w:ascii="宋体" w:hAnsi="Courier New" w:cs="Courier New"/>
      <w:szCs w:val="21"/>
    </w:rPr>
  </w:style>
  <w:style w:type="paragraph" w:styleId="17">
    <w:name w:val="toc 8"/>
    <w:basedOn w:val="1"/>
    <w:next w:val="1"/>
    <w:autoRedefine/>
    <w:qFormat/>
    <w:uiPriority w:val="0"/>
    <w:pPr>
      <w:ind w:left="1470"/>
      <w:jc w:val="left"/>
    </w:pPr>
    <w:rPr>
      <w:rFonts w:asciiTheme="minorHAnsi" w:hAnsiTheme="minorHAnsi" w:cstheme="minorHAnsi"/>
      <w:sz w:val="18"/>
      <w:szCs w:val="18"/>
    </w:rPr>
  </w:style>
  <w:style w:type="paragraph" w:styleId="18">
    <w:name w:val="footer"/>
    <w:basedOn w:val="1"/>
    <w:autoRedefine/>
    <w:qFormat/>
    <w:uiPriority w:val="99"/>
    <w:pPr>
      <w:tabs>
        <w:tab w:val="center" w:pos="4153"/>
        <w:tab w:val="right" w:pos="8306"/>
      </w:tabs>
      <w:snapToGrid w:val="0"/>
      <w:jc w:val="left"/>
    </w:pPr>
    <w:rPr>
      <w:sz w:val="18"/>
      <w:szCs w:val="18"/>
    </w:rPr>
  </w:style>
  <w:style w:type="paragraph" w:styleId="19">
    <w:name w:val="header"/>
    <w:basedOn w:val="1"/>
    <w:link w:val="43"/>
    <w:qFormat/>
    <w:uiPriority w:val="0"/>
    <w:pPr>
      <w:tabs>
        <w:tab w:val="center" w:pos="4153"/>
        <w:tab w:val="right" w:pos="8306"/>
      </w:tabs>
      <w:snapToGrid w:val="0"/>
      <w:jc w:val="center"/>
    </w:pPr>
    <w:rPr>
      <w:sz w:val="18"/>
      <w:szCs w:val="18"/>
    </w:rPr>
  </w:style>
  <w:style w:type="paragraph" w:styleId="20">
    <w:name w:val="toc 1"/>
    <w:basedOn w:val="1"/>
    <w:next w:val="1"/>
    <w:autoRedefine/>
    <w:qFormat/>
    <w:uiPriority w:val="0"/>
    <w:pPr>
      <w:spacing w:before="120" w:after="120"/>
      <w:jc w:val="left"/>
    </w:pPr>
    <w:rPr>
      <w:rFonts w:asciiTheme="minorHAnsi" w:hAnsiTheme="minorHAnsi" w:cstheme="minorHAnsi"/>
      <w:b/>
      <w:bCs/>
      <w:caps/>
      <w:sz w:val="20"/>
      <w:szCs w:val="20"/>
    </w:rPr>
  </w:style>
  <w:style w:type="paragraph" w:styleId="21">
    <w:name w:val="toc 4"/>
    <w:basedOn w:val="1"/>
    <w:next w:val="1"/>
    <w:autoRedefine/>
    <w:qFormat/>
    <w:uiPriority w:val="0"/>
    <w:pPr>
      <w:ind w:left="630"/>
      <w:jc w:val="left"/>
    </w:pPr>
    <w:rPr>
      <w:rFonts w:asciiTheme="minorHAnsi" w:hAnsiTheme="minorHAnsi" w:cstheme="minorHAnsi"/>
      <w:sz w:val="18"/>
      <w:szCs w:val="18"/>
    </w:rPr>
  </w:style>
  <w:style w:type="paragraph" w:styleId="22">
    <w:name w:val="toc 6"/>
    <w:basedOn w:val="1"/>
    <w:next w:val="1"/>
    <w:autoRedefine/>
    <w:qFormat/>
    <w:uiPriority w:val="0"/>
    <w:pPr>
      <w:ind w:left="1050"/>
      <w:jc w:val="left"/>
    </w:pPr>
    <w:rPr>
      <w:rFonts w:asciiTheme="minorHAnsi" w:hAnsiTheme="minorHAnsi" w:cstheme="minorHAnsi"/>
      <w:sz w:val="18"/>
      <w:szCs w:val="18"/>
    </w:rPr>
  </w:style>
  <w:style w:type="paragraph" w:styleId="23">
    <w:name w:val="toc 2"/>
    <w:basedOn w:val="1"/>
    <w:next w:val="1"/>
    <w:autoRedefine/>
    <w:qFormat/>
    <w:uiPriority w:val="0"/>
    <w:pPr>
      <w:ind w:left="210"/>
      <w:jc w:val="left"/>
    </w:pPr>
    <w:rPr>
      <w:rFonts w:asciiTheme="minorHAnsi" w:hAnsiTheme="minorHAnsi" w:cstheme="minorHAnsi"/>
      <w:smallCaps/>
      <w:sz w:val="20"/>
      <w:szCs w:val="20"/>
    </w:rPr>
  </w:style>
  <w:style w:type="paragraph" w:styleId="24">
    <w:name w:val="toc 9"/>
    <w:basedOn w:val="1"/>
    <w:next w:val="1"/>
    <w:autoRedefine/>
    <w:qFormat/>
    <w:uiPriority w:val="0"/>
    <w:pPr>
      <w:ind w:left="1680"/>
      <w:jc w:val="left"/>
    </w:pPr>
    <w:rPr>
      <w:rFonts w:asciiTheme="minorHAnsi" w:hAnsiTheme="minorHAnsi" w:cstheme="minorHAnsi"/>
      <w:sz w:val="18"/>
      <w:szCs w:val="18"/>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autoRedefine/>
    <w:qFormat/>
    <w:uiPriority w:val="0"/>
  </w:style>
  <w:style w:type="character" w:styleId="29">
    <w:name w:val="Hyperlink"/>
    <w:basedOn w:val="27"/>
    <w:qFormat/>
    <w:uiPriority w:val="0"/>
    <w:rPr>
      <w:color w:val="0026E5" w:themeColor="hyperlink"/>
      <w:u w:val="single"/>
      <w14:textFill>
        <w14:solidFill>
          <w14:schemeClr w14:val="hlink"/>
        </w14:solidFill>
      </w14:textFill>
    </w:rPr>
  </w:style>
  <w:style w:type="character" w:styleId="30">
    <w:name w:val="annotation reference"/>
    <w:autoRedefine/>
    <w:qFormat/>
    <w:uiPriority w:val="0"/>
    <w:rPr>
      <w:sz w:val="21"/>
      <w:szCs w:val="21"/>
    </w:rPr>
  </w:style>
  <w:style w:type="paragraph" w:customStyle="1" w:styleId="3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3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3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3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3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36">
    <w:name w:val="样式 宋体 四号"/>
    <w:autoRedefine/>
    <w:qFormat/>
    <w:uiPriority w:val="0"/>
    <w:rPr>
      <w:rFonts w:ascii="宋体" w:hAnsi="宋体" w:eastAsia="仿宋_GB2312"/>
      <w:color w:val="000000"/>
      <w:sz w:val="28"/>
      <w:szCs w:val="21"/>
    </w:rPr>
  </w:style>
  <w:style w:type="paragraph" w:customStyle="1" w:styleId="3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3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列出段落1"/>
    <w:basedOn w:val="1"/>
    <w:qFormat/>
    <w:uiPriority w:val="34"/>
    <w:pPr>
      <w:ind w:firstLine="420" w:firstLineChars="200"/>
    </w:pPr>
    <w:rPr>
      <w:rFonts w:cs="Calibri"/>
      <w:szCs w:val="21"/>
    </w:rPr>
  </w:style>
  <w:style w:type="paragraph" w:customStyle="1" w:styleId="40">
    <w:name w:val="Table Text"/>
    <w:basedOn w:val="1"/>
    <w:semiHidden/>
    <w:qFormat/>
    <w:uiPriority w:val="0"/>
    <w:rPr>
      <w:rFonts w:ascii="仿宋" w:hAnsi="仿宋" w:eastAsia="仿宋" w:cs="仿宋"/>
      <w:szCs w:val="21"/>
      <w:lang w:eastAsia="en-US"/>
    </w:rPr>
  </w:style>
  <w:style w:type="paragraph" w:customStyle="1" w:styleId="41">
    <w:name w:val="修订1"/>
    <w:hidden/>
    <w:unhideWhenUsed/>
    <w:qFormat/>
    <w:uiPriority w:val="99"/>
    <w:rPr>
      <w:rFonts w:ascii="Calibri" w:hAnsi="Calibri" w:eastAsia="宋体" w:cs="宋体"/>
      <w:kern w:val="2"/>
      <w:sz w:val="21"/>
      <w:szCs w:val="22"/>
      <w:lang w:val="en-US" w:eastAsia="zh-CN" w:bidi="ar-SA"/>
    </w:rPr>
  </w:style>
  <w:style w:type="paragraph" w:customStyle="1" w:styleId="42">
    <w:name w:val="修订2"/>
    <w:hidden/>
    <w:unhideWhenUsed/>
    <w:qFormat/>
    <w:uiPriority w:val="99"/>
    <w:rPr>
      <w:rFonts w:ascii="Calibri" w:hAnsi="Calibri" w:eastAsia="宋体" w:cs="宋体"/>
      <w:kern w:val="2"/>
      <w:sz w:val="21"/>
      <w:szCs w:val="22"/>
      <w:lang w:val="en-US" w:eastAsia="zh-CN" w:bidi="ar-SA"/>
    </w:rPr>
  </w:style>
  <w:style w:type="character" w:customStyle="1" w:styleId="43">
    <w:name w:val="页眉 字符"/>
    <w:basedOn w:val="27"/>
    <w:link w:val="19"/>
    <w:qFormat/>
    <w:uiPriority w:val="0"/>
    <w:rPr>
      <w:rFonts w:ascii="Calibri" w:hAnsi="Calibri" w:cs="宋体"/>
      <w:kern w:val="2"/>
      <w:sz w:val="18"/>
      <w:szCs w:val="18"/>
    </w:rPr>
  </w:style>
  <w:style w:type="table" w:customStyle="1" w:styleId="44">
    <w:name w:val="Table Normal"/>
    <w:semiHidden/>
    <w:unhideWhenUsed/>
    <w:qFormat/>
    <w:uiPriority w:val="0"/>
    <w:tblPr>
      <w:tblCellMar>
        <w:top w:w="0" w:type="dxa"/>
        <w:left w:w="0" w:type="dxa"/>
        <w:bottom w:w="0" w:type="dxa"/>
        <w:right w:w="0" w:type="dxa"/>
      </w:tblCellMar>
    </w:tblPr>
  </w:style>
  <w:style w:type="paragraph" w:customStyle="1" w:styleId="45">
    <w:name w:val="修订3"/>
    <w:hidden/>
    <w:unhideWhenUsed/>
    <w:qFormat/>
    <w:uiPriority w:val="99"/>
    <w:rPr>
      <w:rFonts w:ascii="Calibri" w:hAnsi="Calibri" w:eastAsia="宋体" w:cs="宋体"/>
      <w:kern w:val="2"/>
      <w:sz w:val="21"/>
      <w:szCs w:val="22"/>
      <w:lang w:val="en-US" w:eastAsia="zh-CN" w:bidi="ar-SA"/>
    </w:rPr>
  </w:style>
  <w:style w:type="paragraph" w:customStyle="1" w:styleId="46">
    <w:name w:val="修订4"/>
    <w:hidden/>
    <w:unhideWhenUsed/>
    <w:qFormat/>
    <w:uiPriority w:val="99"/>
    <w:rPr>
      <w:rFonts w:ascii="Calibri" w:hAnsi="Calibri" w:eastAsia="宋体" w:cs="宋体"/>
      <w:kern w:val="2"/>
      <w:sz w:val="21"/>
      <w:szCs w:val="22"/>
      <w:lang w:val="en-US" w:eastAsia="zh-CN" w:bidi="ar-SA"/>
    </w:rPr>
  </w:style>
  <w:style w:type="character" w:customStyle="1" w:styleId="47">
    <w:name w:val="未处理的提及1"/>
    <w:basedOn w:val="27"/>
    <w:semiHidden/>
    <w:unhideWhenUsed/>
    <w:qFormat/>
    <w:uiPriority w:val="99"/>
    <w:rPr>
      <w:color w:val="605E5C"/>
      <w:shd w:val="clear" w:color="auto" w:fill="E1DFDD"/>
    </w:rPr>
  </w:style>
  <w:style w:type="paragraph" w:customStyle="1" w:styleId="48">
    <w:name w:val="Revision"/>
    <w:hidden/>
    <w:unhideWhenUsed/>
    <w:qFormat/>
    <w:uiPriority w:val="99"/>
    <w:rPr>
      <w:rFonts w:ascii="Calibri" w:hAnsi="Calibri" w:eastAsia="宋体" w:cs="宋体"/>
      <w:kern w:val="2"/>
      <w:sz w:val="21"/>
      <w:szCs w:val="22"/>
      <w:lang w:val="en-US" w:eastAsia="zh-CN" w:bidi="ar-SA"/>
    </w:rPr>
  </w:style>
  <w:style w:type="character" w:customStyle="1" w:styleId="49">
    <w:name w:val="Unresolved Mention"/>
    <w:basedOn w:val="2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AA2002-D011-4AEC-9D11-4BD8C406FF51}">
  <ds:schemaRefs/>
</ds:datastoreItem>
</file>

<file path=docProps/app.xml><?xml version="1.0" encoding="utf-8"?>
<Properties xmlns="http://schemas.openxmlformats.org/officeDocument/2006/extended-properties" xmlns:vt="http://schemas.openxmlformats.org/officeDocument/2006/docPropsVTypes">
  <Template>Normal</Template>
  <Pages>44</Pages>
  <Words>18989</Words>
  <Characters>19968</Characters>
  <Lines>164</Lines>
  <Paragraphs>46</Paragraphs>
  <TotalTime>3</TotalTime>
  <ScaleCrop>false</ScaleCrop>
  <LinksUpToDate>false</LinksUpToDate>
  <CharactersWithSpaces>21374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2025-09-25T07:23:00Z</dcterms:created>
  <dc:creator>郭清雅</dc:creator>
  <cp:lastModifiedBy>陈小肖</cp:lastModifiedBy>
  <cp:lastPrinted>2025-12-01T02:22:00Z</cp:lastPrinted>
  <dcterms:modified xsi:type="dcterms:W3CDTF">2025-12-01T10:23:35Z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380608B47BCF485A938B475311EFB943_13</vt:lpwstr>
  </property>
  <property fmtid="{D5CDD505-2E9C-101B-9397-08002B2CF9AE}" pid="4" name="KSOTemplateDocerSaveRecord">
    <vt:lpwstr>eyJoZGlkIjoiNjYyOTE1N2VhNmQyYzQxY2RkMzM2ZmY1MDlmNDk2OWYiLCJ1c2VySWQiOiI3OTkyMzU2MDcifQ==</vt:lpwstr>
  </property>
</Properties>
</file>