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8024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Times New Roman"/>
          <w:bCs/>
          <w:color w:val="auto"/>
          <w:kern w:val="2"/>
          <w:sz w:val="44"/>
          <w:szCs w:val="44"/>
          <w:highlight w:val="none"/>
          <w:lang w:val="en-US" w:eastAsia="zh-CN"/>
        </w:rPr>
      </w:pPr>
      <w:bookmarkStart w:id="55" w:name="_GoBack"/>
      <w:bookmarkEnd w:id="55"/>
      <w:r>
        <w:rPr>
          <w:rFonts w:hint="eastAsia" w:ascii="Times New Roman" w:hAnsi="Times New Roman" w:eastAsia="方正小标宋简体" w:cs="Times New Roman"/>
          <w:bCs/>
          <w:color w:val="auto"/>
          <w:kern w:val="2"/>
          <w:sz w:val="44"/>
          <w:szCs w:val="44"/>
          <w:highlight w:val="none"/>
          <w:lang w:val="en-US" w:eastAsia="zh-CN"/>
        </w:rPr>
        <w:t xml:space="preserve"> 四川蜀道新能源科技发展有限公司</w:t>
      </w:r>
    </w:p>
    <w:p w14:paraId="497F1B4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Times New Roman"/>
          <w:bCs/>
          <w:color w:val="auto"/>
          <w:kern w:val="2"/>
          <w:sz w:val="44"/>
          <w:szCs w:val="44"/>
          <w:highlight w:val="none"/>
          <w:lang w:val="en-US" w:eastAsia="zh-CN"/>
        </w:rPr>
      </w:pPr>
      <w:r>
        <w:rPr>
          <w:rFonts w:hint="eastAsia" w:ascii="Times New Roman" w:hAnsi="Times New Roman" w:eastAsia="方正小标宋简体" w:cs="Times New Roman"/>
          <w:bCs/>
          <w:color w:val="auto"/>
          <w:kern w:val="2"/>
          <w:sz w:val="44"/>
          <w:szCs w:val="44"/>
          <w:highlight w:val="none"/>
          <w:lang w:val="en-US" w:eastAsia="zh-CN"/>
        </w:rPr>
        <w:t>刷经寺、沿河等29座充电站建设工程</w:t>
      </w:r>
    </w:p>
    <w:p w14:paraId="167FD5E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hAnsi="Times New Roman" w:eastAsia="方正小标宋简体" w:cs="Times New Roman"/>
          <w:color w:val="auto"/>
          <w:sz w:val="44"/>
          <w:highlight w:val="none"/>
        </w:rPr>
      </w:pPr>
      <w:r>
        <w:rPr>
          <w:rFonts w:hint="eastAsia" w:ascii="Times New Roman" w:hAnsi="Times New Roman" w:eastAsia="方正小标宋简体" w:cs="Times New Roman"/>
          <w:bCs/>
          <w:color w:val="auto"/>
          <w:kern w:val="2"/>
          <w:sz w:val="44"/>
          <w:szCs w:val="44"/>
          <w:highlight w:val="none"/>
          <w:lang w:val="en-US" w:eastAsia="zh-CN"/>
        </w:rPr>
        <w:t>设计服务</w:t>
      </w:r>
    </w:p>
    <w:p w14:paraId="6B5D5A83">
      <w:pPr>
        <w:pageBreakBefore w:val="0"/>
        <w:overflowPunct/>
        <w:topLinePunct w:val="0"/>
        <w:bidi w:val="0"/>
        <w:spacing w:line="440" w:lineRule="exact"/>
        <w:jc w:val="center"/>
        <w:rPr>
          <w:rFonts w:ascii="Times New Roman" w:hAnsi="Times New Roman" w:eastAsia="方正小标宋简体" w:cs="Times New Roman"/>
          <w:color w:val="auto"/>
          <w:sz w:val="44"/>
          <w:highlight w:val="none"/>
        </w:rPr>
      </w:pPr>
    </w:p>
    <w:p w14:paraId="798EF318">
      <w:pPr>
        <w:pageBreakBefore w:val="0"/>
        <w:overflowPunct/>
        <w:topLinePunct w:val="0"/>
        <w:bidi w:val="0"/>
        <w:spacing w:line="440" w:lineRule="exact"/>
        <w:jc w:val="center"/>
        <w:rPr>
          <w:rFonts w:ascii="Times New Roman" w:hAnsi="Times New Roman" w:eastAsia="方正小标宋简体" w:cs="Times New Roman"/>
          <w:color w:val="auto"/>
          <w:sz w:val="44"/>
          <w:highlight w:val="none"/>
        </w:rPr>
      </w:pPr>
    </w:p>
    <w:p w14:paraId="2CE2D403">
      <w:pPr>
        <w:pageBreakBefore w:val="0"/>
        <w:overflowPunct/>
        <w:topLinePunct w:val="0"/>
        <w:bidi w:val="0"/>
        <w:spacing w:line="440" w:lineRule="exact"/>
        <w:jc w:val="center"/>
        <w:rPr>
          <w:rFonts w:ascii="Times New Roman" w:hAnsi="Times New Roman" w:eastAsia="方正小标宋简体" w:cs="Times New Roman"/>
          <w:color w:val="auto"/>
          <w:sz w:val="44"/>
          <w:highlight w:val="none"/>
        </w:rPr>
      </w:pPr>
    </w:p>
    <w:p w14:paraId="69EA2F93">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r>
        <w:rPr>
          <w:rFonts w:hint="eastAsia" w:ascii="Times New Roman" w:hAnsi="Times New Roman" w:eastAsia="方正小标宋简体" w:cs="Times New Roman"/>
          <w:bCs/>
          <w:i w:val="0"/>
          <w:iCs w:val="0"/>
          <w:color w:val="auto"/>
          <w:kern w:val="2"/>
          <w:sz w:val="44"/>
          <w:szCs w:val="44"/>
          <w:highlight w:val="none"/>
        </w:rPr>
        <w:t xml:space="preserve">比 </w:t>
      </w:r>
    </w:p>
    <w:p w14:paraId="7252FB06">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p>
    <w:p w14:paraId="21D1A96A">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r>
        <w:rPr>
          <w:rFonts w:hint="eastAsia" w:ascii="Times New Roman" w:hAnsi="Times New Roman" w:eastAsia="方正小标宋简体" w:cs="Times New Roman"/>
          <w:bCs/>
          <w:i w:val="0"/>
          <w:iCs w:val="0"/>
          <w:color w:val="auto"/>
          <w:kern w:val="2"/>
          <w:sz w:val="44"/>
          <w:szCs w:val="44"/>
          <w:highlight w:val="none"/>
        </w:rPr>
        <w:t xml:space="preserve">选 </w:t>
      </w:r>
    </w:p>
    <w:p w14:paraId="15CDCD93">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p>
    <w:p w14:paraId="6D1EFDC8">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r>
        <w:rPr>
          <w:rFonts w:hint="eastAsia" w:ascii="Times New Roman" w:hAnsi="Times New Roman" w:eastAsia="方正小标宋简体" w:cs="Times New Roman"/>
          <w:bCs/>
          <w:i w:val="0"/>
          <w:iCs w:val="0"/>
          <w:color w:val="auto"/>
          <w:kern w:val="2"/>
          <w:sz w:val="44"/>
          <w:szCs w:val="44"/>
          <w:highlight w:val="none"/>
        </w:rPr>
        <w:t xml:space="preserve">文 </w:t>
      </w:r>
    </w:p>
    <w:p w14:paraId="55FD2E65">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kern w:val="2"/>
          <w:sz w:val="44"/>
          <w:szCs w:val="44"/>
          <w:highlight w:val="none"/>
        </w:rPr>
      </w:pPr>
    </w:p>
    <w:p w14:paraId="237E87FC">
      <w:pPr>
        <w:pageBreakBefore w:val="0"/>
        <w:overflowPunct/>
        <w:topLinePunct w:val="0"/>
        <w:bidi w:val="0"/>
        <w:spacing w:line="440" w:lineRule="exact"/>
        <w:jc w:val="center"/>
        <w:rPr>
          <w:rFonts w:hint="eastAsia" w:ascii="Times New Roman" w:hAnsi="Times New Roman" w:eastAsia="方正小标宋简体" w:cs="Times New Roman"/>
          <w:bCs/>
          <w:i w:val="0"/>
          <w:iCs w:val="0"/>
          <w:color w:val="auto"/>
          <w:sz w:val="44"/>
          <w:szCs w:val="44"/>
          <w:highlight w:val="none"/>
        </w:rPr>
      </w:pPr>
      <w:r>
        <w:rPr>
          <w:rFonts w:hint="eastAsia" w:ascii="Times New Roman" w:hAnsi="Times New Roman" w:eastAsia="方正小标宋简体" w:cs="Times New Roman"/>
          <w:bCs/>
          <w:i w:val="0"/>
          <w:iCs w:val="0"/>
          <w:color w:val="auto"/>
          <w:kern w:val="2"/>
          <w:sz w:val="44"/>
          <w:szCs w:val="44"/>
          <w:highlight w:val="none"/>
        </w:rPr>
        <w:t>件</w:t>
      </w:r>
    </w:p>
    <w:p w14:paraId="74F4C963">
      <w:pPr>
        <w:pageBreakBefore w:val="0"/>
        <w:overflowPunct/>
        <w:topLinePunct w:val="0"/>
        <w:bidi w:val="0"/>
        <w:spacing w:line="440" w:lineRule="exact"/>
        <w:jc w:val="center"/>
        <w:rPr>
          <w:rFonts w:ascii="Times New Roman" w:hAnsi="Times New Roman" w:cs="Times New Roman"/>
          <w:b/>
          <w:color w:val="auto"/>
          <w:sz w:val="24"/>
          <w:highlight w:val="none"/>
        </w:rPr>
      </w:pPr>
    </w:p>
    <w:p w14:paraId="66FCB51D">
      <w:pPr>
        <w:pageBreakBefore w:val="0"/>
        <w:overflowPunct/>
        <w:topLinePunct w:val="0"/>
        <w:bidi w:val="0"/>
        <w:spacing w:line="440" w:lineRule="exact"/>
        <w:rPr>
          <w:rFonts w:ascii="Times New Roman" w:hAnsi="Times New Roman" w:cs="Times New Roman"/>
          <w:b/>
          <w:color w:val="auto"/>
          <w:sz w:val="32"/>
          <w:szCs w:val="32"/>
          <w:highlight w:val="none"/>
        </w:rPr>
      </w:pPr>
    </w:p>
    <w:p w14:paraId="71778ED6">
      <w:pPr>
        <w:pageBreakBefore w:val="0"/>
        <w:overflowPunct/>
        <w:topLinePunct w:val="0"/>
        <w:bidi w:val="0"/>
        <w:spacing w:line="440" w:lineRule="exact"/>
        <w:jc w:val="center"/>
        <w:rPr>
          <w:rFonts w:ascii="Times New Roman" w:hAnsi="Times New Roman" w:eastAsia="方正小标宋简体" w:cs="Times New Roman"/>
          <w:bCs/>
          <w:color w:val="auto"/>
          <w:sz w:val="32"/>
          <w:szCs w:val="32"/>
          <w:highlight w:val="none"/>
        </w:rPr>
      </w:pPr>
    </w:p>
    <w:p w14:paraId="03B11AD2">
      <w:pPr>
        <w:pageBreakBefore w:val="0"/>
        <w:overflowPunct/>
        <w:topLinePunct w:val="0"/>
        <w:bidi w:val="0"/>
        <w:spacing w:line="440" w:lineRule="exact"/>
        <w:jc w:val="center"/>
        <w:rPr>
          <w:rFonts w:ascii="Times New Roman" w:hAnsi="Times New Roman" w:eastAsia="方正小标宋简体" w:cs="Times New Roman"/>
          <w:bCs/>
          <w:color w:val="auto"/>
          <w:sz w:val="32"/>
          <w:szCs w:val="32"/>
          <w:highlight w:val="none"/>
        </w:rPr>
      </w:pPr>
    </w:p>
    <w:p w14:paraId="25B34E82">
      <w:pPr>
        <w:pageBreakBefore w:val="0"/>
        <w:overflowPunct/>
        <w:topLinePunct w:val="0"/>
        <w:bidi w:val="0"/>
        <w:spacing w:line="440" w:lineRule="exact"/>
        <w:jc w:val="center"/>
        <w:rPr>
          <w:rFonts w:ascii="Times New Roman" w:hAnsi="Times New Roman" w:eastAsia="方正小标宋简体" w:cs="Times New Roman"/>
          <w:bCs/>
          <w:color w:val="auto"/>
          <w:sz w:val="32"/>
          <w:szCs w:val="32"/>
          <w:highlight w:val="none"/>
        </w:rPr>
      </w:pPr>
    </w:p>
    <w:p w14:paraId="46A2E1F0">
      <w:pPr>
        <w:spacing w:line="440" w:lineRule="exact"/>
        <w:rPr>
          <w:b/>
          <w:bCs/>
        </w:rPr>
      </w:pPr>
    </w:p>
    <w:p w14:paraId="1E323F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32"/>
          <w:szCs w:val="32"/>
        </w:rPr>
      </w:pPr>
    </w:p>
    <w:p w14:paraId="34081B6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比选人：四川</w:t>
      </w:r>
      <w:r>
        <w:rPr>
          <w:rFonts w:hint="eastAsia" w:asciiTheme="minorEastAsia" w:hAnsiTheme="minorEastAsia" w:eastAsiaTheme="minorEastAsia" w:cstheme="minorEastAsia"/>
          <w:b/>
          <w:bCs/>
          <w:sz w:val="36"/>
          <w:szCs w:val="36"/>
          <w:lang w:eastAsia="zh-CN"/>
        </w:rPr>
        <w:t>蜀道</w:t>
      </w:r>
      <w:r>
        <w:rPr>
          <w:rFonts w:hint="eastAsia" w:asciiTheme="minorEastAsia" w:hAnsiTheme="minorEastAsia" w:eastAsiaTheme="minorEastAsia" w:cstheme="minorEastAsia"/>
          <w:b/>
          <w:bCs/>
          <w:sz w:val="36"/>
          <w:szCs w:val="36"/>
        </w:rPr>
        <w:t>新能源</w:t>
      </w:r>
      <w:r>
        <w:rPr>
          <w:rFonts w:hint="eastAsia" w:asciiTheme="minorEastAsia" w:hAnsiTheme="minorEastAsia" w:eastAsiaTheme="minorEastAsia" w:cstheme="minorEastAsia"/>
          <w:b/>
          <w:bCs/>
          <w:sz w:val="36"/>
          <w:szCs w:val="36"/>
          <w:lang w:eastAsia="zh-CN"/>
        </w:rPr>
        <w:t>科技发展</w:t>
      </w:r>
      <w:r>
        <w:rPr>
          <w:rFonts w:hint="eastAsia" w:asciiTheme="minorEastAsia" w:hAnsiTheme="minorEastAsia" w:eastAsiaTheme="minorEastAsia" w:cstheme="minorEastAsia"/>
          <w:b/>
          <w:bCs/>
          <w:sz w:val="36"/>
          <w:szCs w:val="36"/>
        </w:rPr>
        <w:t>有限公司</w:t>
      </w:r>
    </w:p>
    <w:p w14:paraId="1CEAAC28">
      <w:pPr>
        <w:keepNext w:val="0"/>
        <w:keepLines w:val="0"/>
        <w:pageBreakBefore w:val="0"/>
        <w:widowControl w:val="0"/>
        <w:kinsoku/>
        <w:wordWrap/>
        <w:overflowPunct/>
        <w:topLinePunct w:val="0"/>
        <w:autoSpaceDE/>
        <w:autoSpaceDN/>
        <w:bidi w:val="0"/>
        <w:adjustRightInd/>
        <w:snapToGrid/>
        <w:spacing w:line="640" w:lineRule="exact"/>
        <w:ind w:firstLine="720" w:firstLineChars="200"/>
        <w:textAlignment w:val="auto"/>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时 间：二〇二五</w:t>
      </w:r>
      <w:r>
        <w:rPr>
          <w:rFonts w:hint="eastAsia" w:asciiTheme="minorEastAsia" w:hAnsiTheme="minorEastAsia" w:eastAsiaTheme="minorEastAsia" w:cstheme="minorEastAsia"/>
          <w:b/>
          <w:bCs/>
          <w:sz w:val="36"/>
          <w:szCs w:val="36"/>
        </w:rPr>
        <w:t>年</w:t>
      </w:r>
      <w:r>
        <w:rPr>
          <w:rFonts w:hint="eastAsia" w:asciiTheme="minorEastAsia" w:hAnsiTheme="minorEastAsia" w:cstheme="minorEastAsia"/>
          <w:b/>
          <w:bCs/>
          <w:sz w:val="36"/>
          <w:szCs w:val="36"/>
          <w:lang w:val="en-US" w:eastAsia="zh-CN"/>
        </w:rPr>
        <w:t>八</w:t>
      </w:r>
      <w:r>
        <w:rPr>
          <w:rFonts w:hint="eastAsia" w:asciiTheme="minorEastAsia" w:hAnsiTheme="minorEastAsia" w:eastAsiaTheme="minorEastAsia" w:cstheme="minorEastAsia"/>
          <w:b/>
          <w:bCs/>
          <w:sz w:val="36"/>
          <w:szCs w:val="36"/>
        </w:rPr>
        <w:t>月</w:t>
      </w:r>
    </w:p>
    <w:p w14:paraId="4D8D1FA8">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58E52FB0">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53F44A03">
      <w:pPr>
        <w:rPr>
          <w:rFonts w:ascii="Times New Roman" w:hAnsi="Times New Roman" w:eastAsia="方正小标宋_GBK" w:cs="Times New Roman"/>
          <w:b/>
          <w:color w:val="auto"/>
          <w:sz w:val="32"/>
          <w:szCs w:val="32"/>
          <w:highlight w:val="none"/>
        </w:rPr>
      </w:pPr>
      <w:r>
        <w:rPr>
          <w:rFonts w:ascii="Times New Roman" w:hAnsi="Times New Roman" w:eastAsia="方正小标宋_GBK" w:cs="Times New Roman"/>
          <w:b/>
          <w:color w:val="auto"/>
          <w:sz w:val="32"/>
          <w:szCs w:val="32"/>
          <w:highlight w:val="none"/>
        </w:rPr>
        <w:br w:type="page"/>
      </w:r>
    </w:p>
    <w:p w14:paraId="34549792">
      <w:pPr>
        <w:bidi w:val="0"/>
      </w:pPr>
    </w:p>
    <w:sdt>
      <w:sdtPr>
        <w:rPr>
          <w:rFonts w:ascii="宋体" w:hAnsi="宋体" w:eastAsia="宋体" w:cstheme="minorBidi"/>
          <w:b/>
          <w:bCs/>
          <w:kern w:val="2"/>
          <w:sz w:val="44"/>
          <w:szCs w:val="44"/>
          <w:lang w:val="en-US" w:eastAsia="zh-CN" w:bidi="ar-SA"/>
        </w:rPr>
        <w:id w:val="147467295"/>
        <w15:color w:val="DBDBDB"/>
        <w:docPartObj>
          <w:docPartGallery w:val="Table of Contents"/>
          <w:docPartUnique/>
        </w:docPartObj>
      </w:sdtPr>
      <w:sdtEndPr>
        <w:rPr>
          <w:rFonts w:ascii="Times New Roman" w:hAnsi="Times New Roman" w:eastAsia="方正小标宋_GBK" w:cs="Times New Roman"/>
          <w:b/>
          <w:bCs/>
          <w:color w:val="auto"/>
          <w:kern w:val="2"/>
          <w:sz w:val="21"/>
          <w:szCs w:val="32"/>
          <w:highlight w:val="none"/>
          <w:lang w:val="en-US" w:eastAsia="zh-CN" w:bidi="ar-SA"/>
        </w:rPr>
      </w:sdtEndPr>
      <w:sdtContent>
        <w:p w14:paraId="70A217C5">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14:paraId="564B4DD6">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TOC \o "1-1" \h \u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_Toc30861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 xml:space="preserve">第一章 </w:t>
          </w:r>
          <w:r>
            <w:rPr>
              <w:rFonts w:hint="eastAsia" w:asciiTheme="minorEastAsia" w:hAnsiTheme="minorEastAsia" w:eastAsiaTheme="minorEastAsia" w:cstheme="minorEastAsia"/>
              <w:b/>
              <w:bCs/>
              <w:sz w:val="28"/>
              <w:szCs w:val="28"/>
            </w:rPr>
            <w:t>比选公告</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_Toc30861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498D820A">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_Toc9588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第二章 比选申请人须知</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_Toc9588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3BE1C8AB">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_Toc18216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第三章 评审办法和标准</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_Toc18216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17</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2C60FA4C">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_Toc31684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第四章 技术标准</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_Toc31684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23</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0AA88076">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_Toc6136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第五章 合同条款</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_Toc6136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25</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317D8509">
          <w:pPr>
            <w:pStyle w:val="16"/>
            <w:keepNext w:val="0"/>
            <w:keepLines w:val="0"/>
            <w:pageBreakBefore w:val="0"/>
            <w:widowControl w:val="0"/>
            <w:tabs>
              <w:tab w:val="right" w:leader="dot" w:pos="8306"/>
            </w:tabs>
            <w:kinsoku/>
            <w:wordWrap/>
            <w:overflowPunct/>
            <w:topLinePunct w:val="0"/>
            <w:autoSpaceDE/>
            <w:autoSpaceDN/>
            <w:bidi w:val="0"/>
            <w:adjustRightInd/>
            <w:snapToGrid/>
            <w:spacing w:line="64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sz w:val="28"/>
              <w:szCs w:val="28"/>
              <w:highlight w:val="none"/>
            </w:rPr>
            <w:instrText xml:space="preserve"> HYPERLINK \l _Toc16307 </w:instrText>
          </w:r>
          <w:r>
            <w:rPr>
              <w:rFonts w:hint="eastAsia" w:asciiTheme="minorEastAsia" w:hAnsiTheme="minorEastAsia" w:eastAsiaTheme="minorEastAsia" w:cstheme="minorEastAsia"/>
              <w:b/>
              <w:bCs/>
              <w:sz w:val="28"/>
              <w:szCs w:val="28"/>
              <w:highlight w:val="none"/>
            </w:rPr>
            <w:fldChar w:fldCharType="separate"/>
          </w:r>
          <w:r>
            <w:rPr>
              <w:rFonts w:hint="eastAsia" w:asciiTheme="minorEastAsia" w:hAnsiTheme="minorEastAsia" w:eastAsiaTheme="minorEastAsia" w:cstheme="minorEastAsia"/>
              <w:b/>
              <w:bCs/>
              <w:sz w:val="28"/>
              <w:szCs w:val="28"/>
              <w:lang w:val="en-US" w:eastAsia="zh-CN"/>
            </w:rPr>
            <w:t>第六章 比选申请文件格式</w:t>
          </w:r>
          <w:r>
            <w:rPr>
              <w:rFonts w:hint="eastAsia" w:asciiTheme="minorEastAsia" w:hAnsiTheme="minorEastAsia" w:eastAsiaTheme="minorEastAsia" w:cstheme="minorEastAsia"/>
              <w:b/>
              <w:bCs/>
              <w:sz w:val="28"/>
              <w:szCs w:val="28"/>
            </w:rPr>
            <w:tab/>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PAGEREF _Toc16307 \h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41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58F93C21">
          <w:pPr>
            <w:bidi w:val="0"/>
            <w:rPr>
              <w:rFonts w:ascii="Times New Roman" w:hAnsi="Times New Roman" w:eastAsia="方正小标宋_GBK" w:cs="Times New Roman"/>
              <w:color w:val="auto"/>
              <w:kern w:val="2"/>
              <w:sz w:val="21"/>
              <w:szCs w:val="32"/>
              <w:highlight w:val="none"/>
              <w:lang w:val="en-US" w:eastAsia="zh-CN" w:bidi="ar-SA"/>
            </w:rPr>
          </w:pPr>
          <w:r>
            <w:rPr>
              <w:rFonts w:hint="eastAsia" w:asciiTheme="minorEastAsia" w:hAnsiTheme="minorEastAsia" w:eastAsiaTheme="minorEastAsia" w:cstheme="minorEastAsia"/>
              <w:b/>
              <w:bCs/>
              <w:color w:val="auto"/>
              <w:sz w:val="28"/>
              <w:szCs w:val="28"/>
              <w:highlight w:val="none"/>
            </w:rPr>
            <w:fldChar w:fldCharType="end"/>
          </w:r>
        </w:p>
      </w:sdtContent>
    </w:sdt>
    <w:p w14:paraId="6C57407A">
      <w:pPr>
        <w:bidi w:val="0"/>
        <w:rPr>
          <w:lang w:val="en-US" w:eastAsia="zh-CN"/>
        </w:rPr>
      </w:pPr>
    </w:p>
    <w:p w14:paraId="42041394">
      <w:pPr>
        <w:bidi w:val="0"/>
      </w:pPr>
    </w:p>
    <w:p w14:paraId="627B8702">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632D4D6A">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632B8917">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254EB48E">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0D929B92">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2A7728A1">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4909EF97">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6DFB6973">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5D50E8DF">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20A5708A">
      <w:pPr>
        <w:pageBreakBefore w:val="0"/>
        <w:overflowPunct/>
        <w:topLinePunct w:val="0"/>
        <w:bidi w:val="0"/>
        <w:spacing w:line="440" w:lineRule="exact"/>
        <w:jc w:val="center"/>
        <w:rPr>
          <w:rFonts w:ascii="Times New Roman" w:hAnsi="Times New Roman" w:eastAsia="方正小标宋_GBK" w:cs="Times New Roman"/>
          <w:b/>
          <w:color w:val="auto"/>
          <w:sz w:val="32"/>
          <w:szCs w:val="32"/>
          <w:highlight w:val="none"/>
        </w:rPr>
      </w:pPr>
    </w:p>
    <w:p w14:paraId="7F260675">
      <w:pPr>
        <w:pageBreakBefore w:val="0"/>
        <w:overflowPunct/>
        <w:topLinePunct w:val="0"/>
        <w:bidi w:val="0"/>
        <w:spacing w:line="440" w:lineRule="exact"/>
        <w:rPr>
          <w:rFonts w:ascii="Times New Roman" w:hAnsi="Times New Roman" w:eastAsia="方正小标宋_GBK" w:cs="Times New Roman"/>
          <w:b/>
          <w:color w:val="auto"/>
          <w:sz w:val="32"/>
          <w:szCs w:val="32"/>
          <w:highlight w:val="none"/>
        </w:rPr>
      </w:pPr>
    </w:p>
    <w:p w14:paraId="579C839C">
      <w:pPr>
        <w:pageBreakBefore w:val="0"/>
        <w:numPr>
          <w:ilvl w:val="0"/>
          <w:numId w:val="0"/>
        </w:numPr>
        <w:overflowPunct/>
        <w:topLinePunct w:val="0"/>
        <w:bidi w:val="0"/>
        <w:spacing w:line="440" w:lineRule="exact"/>
        <w:jc w:val="both"/>
        <w:rPr>
          <w:rFonts w:ascii="Times New Roman" w:hAnsi="Times New Roman" w:eastAsia="方正小标宋简体" w:cs="Times New Roman"/>
          <w:b/>
          <w:color w:val="auto"/>
          <w:sz w:val="44"/>
          <w:szCs w:val="44"/>
          <w:highlight w:val="none"/>
        </w:rPr>
        <w:sectPr>
          <w:footerReference r:id="rId5" w:type="first"/>
          <w:headerReference r:id="rId3" w:type="default"/>
          <w:footerReference r:id="rId4" w:type="default"/>
          <w:pgSz w:w="11906" w:h="16838"/>
          <w:pgMar w:top="1440" w:right="1800" w:bottom="1440" w:left="1800" w:header="907" w:footer="850" w:gutter="0"/>
          <w:pgBorders>
            <w:top w:val="none" w:sz="0" w:space="0"/>
            <w:left w:val="none" w:sz="0" w:space="0"/>
            <w:bottom w:val="none" w:sz="0" w:space="0"/>
            <w:right w:val="none" w:sz="0" w:space="0"/>
          </w:pgBorders>
          <w:pgNumType w:fmt="decimal" w:start="1"/>
          <w:cols w:space="0" w:num="1"/>
          <w:titlePg/>
          <w:rtlGutter w:val="0"/>
          <w:docGrid w:type="linesAndChars" w:linePitch="312" w:charSpace="0"/>
        </w:sectPr>
      </w:pPr>
    </w:p>
    <w:p w14:paraId="051CC2AA">
      <w:pPr>
        <w:pStyle w:val="2"/>
        <w:pageBreakBefore w:val="0"/>
        <w:overflowPunct/>
        <w:topLinePunct w:val="0"/>
        <w:bidi w:val="0"/>
        <w:spacing w:line="440" w:lineRule="exact"/>
        <w:jc w:val="center"/>
      </w:pPr>
      <w:bookmarkStart w:id="0" w:name="_Toc30861"/>
      <w:r>
        <w:rPr>
          <w:rFonts w:hint="eastAsia"/>
          <w:lang w:val="en-US" w:eastAsia="zh-CN"/>
        </w:rPr>
        <w:t xml:space="preserve">第一章 </w:t>
      </w:r>
      <w:r>
        <w:t>比选公告</w:t>
      </w:r>
      <w:bookmarkEnd w:id="0"/>
    </w:p>
    <w:p w14:paraId="378748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刷经寺、沿河等29座充电站建设工程</w:t>
      </w:r>
    </w:p>
    <w:p w14:paraId="61F255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_GBK" w:cs="Times New Roman"/>
          <w:b/>
          <w:color w:val="auto"/>
          <w:sz w:val="32"/>
          <w:szCs w:val="32"/>
          <w:highlight w:val="none"/>
        </w:rPr>
      </w:pPr>
      <w:r>
        <w:rPr>
          <w:rFonts w:hint="eastAsia" w:ascii="宋体" w:hAnsi="宋体" w:eastAsia="宋体" w:cs="宋体"/>
          <w:b/>
          <w:bCs/>
          <w:sz w:val="36"/>
          <w:szCs w:val="36"/>
          <w:lang w:val="en-US" w:eastAsia="zh-CN"/>
        </w:rPr>
        <w:t>设计服务比选公告</w:t>
      </w:r>
    </w:p>
    <w:p w14:paraId="2C446E1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1.比选条件</w:t>
      </w:r>
    </w:p>
    <w:p w14:paraId="51CCA768">
      <w:pPr>
        <w:pageBreakBefore w:val="0"/>
        <w:widowControl/>
        <w:overflowPunct/>
        <w:topLinePunct w:val="0"/>
        <w:bidi w:val="0"/>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w:t>
      </w:r>
      <w:r>
        <w:rPr>
          <w:rFonts w:hint="eastAsia" w:ascii="宋体" w:hAnsi="宋体" w:eastAsia="宋体" w:cs="宋体"/>
          <w:color w:val="auto"/>
          <w:kern w:val="2"/>
          <w:sz w:val="21"/>
          <w:szCs w:val="21"/>
          <w:highlight w:val="none"/>
          <w:u w:val="single"/>
          <w:lang w:val="en-US" w:eastAsia="zh-CN"/>
        </w:rPr>
        <w:t>刷经寺、沿河等29座充电站建设工程设计服务</w:t>
      </w:r>
      <w:r>
        <w:rPr>
          <w:rFonts w:hint="eastAsia" w:ascii="宋体" w:hAnsi="宋体" w:eastAsia="宋体" w:cs="宋体"/>
          <w:color w:val="auto"/>
          <w:kern w:val="2"/>
          <w:sz w:val="21"/>
          <w:szCs w:val="21"/>
          <w:highlight w:val="none"/>
          <w:u w:val="none"/>
          <w:lang w:val="en-US" w:eastAsia="zh-CN"/>
        </w:rPr>
        <w:t>（以下简称“本项目”）</w:t>
      </w:r>
      <w:r>
        <w:rPr>
          <w:rFonts w:hint="eastAsia" w:ascii="宋体" w:hAnsi="宋体" w:eastAsia="宋体" w:cs="宋体"/>
          <w:color w:val="auto"/>
          <w:sz w:val="21"/>
          <w:szCs w:val="21"/>
          <w:highlight w:val="none"/>
          <w:u w:val="none"/>
          <w:lang w:val="en-US" w:eastAsia="zh-CN"/>
        </w:rPr>
        <w:t>已</w:t>
      </w:r>
      <w:r>
        <w:rPr>
          <w:rFonts w:hint="eastAsia" w:ascii="宋体" w:hAnsi="宋体" w:eastAsia="宋体" w:cs="宋体"/>
          <w:color w:val="auto"/>
          <w:sz w:val="21"/>
          <w:szCs w:val="21"/>
          <w:highlight w:val="none"/>
          <w:lang w:val="en-US" w:eastAsia="zh-CN"/>
        </w:rPr>
        <w:t>具备设计招标条件，项目业主为</w:t>
      </w:r>
      <w:r>
        <w:rPr>
          <w:rFonts w:hint="eastAsia" w:ascii="宋体" w:hAnsi="宋体" w:eastAsia="宋体" w:cs="宋体"/>
          <w:color w:val="auto"/>
          <w:sz w:val="21"/>
          <w:szCs w:val="21"/>
          <w:highlight w:val="none"/>
          <w:u w:val="single"/>
          <w:lang w:val="en-US" w:eastAsia="zh-CN"/>
        </w:rPr>
        <w:t>四川蜀道新能源科技发展有限公司</w:t>
      </w:r>
      <w:r>
        <w:rPr>
          <w:rFonts w:hint="eastAsia" w:ascii="宋体" w:hAnsi="宋体" w:eastAsia="宋体" w:cs="宋体"/>
          <w:color w:val="auto"/>
          <w:sz w:val="21"/>
          <w:szCs w:val="21"/>
          <w:highlight w:val="none"/>
          <w:lang w:val="en-US" w:eastAsia="zh-CN"/>
        </w:rPr>
        <w:t>，建设资金来自</w:t>
      </w:r>
      <w:r>
        <w:rPr>
          <w:rFonts w:hint="eastAsia" w:ascii="宋体" w:hAnsi="宋体" w:eastAsia="宋体" w:cs="宋体"/>
          <w:color w:val="auto"/>
          <w:sz w:val="21"/>
          <w:szCs w:val="21"/>
          <w:highlight w:val="none"/>
          <w:u w:val="single"/>
          <w:lang w:val="en-US" w:eastAsia="zh-CN"/>
        </w:rPr>
        <w:t>企业自筹</w:t>
      </w:r>
      <w:r>
        <w:rPr>
          <w:rFonts w:hint="eastAsia" w:ascii="宋体" w:hAnsi="宋体" w:eastAsia="宋体" w:cs="宋体"/>
          <w:color w:val="auto"/>
          <w:sz w:val="21"/>
          <w:szCs w:val="21"/>
          <w:highlight w:val="none"/>
          <w:lang w:val="en-US" w:eastAsia="zh-CN"/>
        </w:rPr>
        <w:t>，项目出资比例为</w:t>
      </w:r>
      <w:r>
        <w:rPr>
          <w:rFonts w:hint="eastAsia" w:ascii="宋体" w:hAnsi="宋体" w:eastAsia="宋体" w:cs="宋体"/>
          <w:color w:val="auto"/>
          <w:sz w:val="21"/>
          <w:szCs w:val="21"/>
          <w:highlight w:val="none"/>
          <w:u w:val="single"/>
          <w:lang w:val="en-US" w:eastAsia="zh-CN"/>
        </w:rPr>
        <w:t>100% </w:t>
      </w:r>
      <w:r>
        <w:rPr>
          <w:rFonts w:hint="eastAsia" w:ascii="宋体" w:hAnsi="宋体" w:eastAsia="宋体" w:cs="宋体"/>
          <w:color w:val="auto"/>
          <w:sz w:val="21"/>
          <w:szCs w:val="21"/>
          <w:highlight w:val="none"/>
          <w:lang w:val="en-US" w:eastAsia="zh-CN"/>
        </w:rPr>
        <w:t>，比选人为</w:t>
      </w:r>
      <w:r>
        <w:rPr>
          <w:rFonts w:hint="eastAsia" w:ascii="宋体" w:hAnsi="宋体" w:eastAsia="宋体" w:cs="宋体"/>
          <w:color w:val="auto"/>
          <w:sz w:val="21"/>
          <w:szCs w:val="21"/>
          <w:highlight w:val="none"/>
          <w:u w:val="single"/>
          <w:lang w:val="en-US" w:eastAsia="zh-CN"/>
        </w:rPr>
        <w:t>四川蜀道新能源科技发展有限公司</w:t>
      </w:r>
      <w:r>
        <w:rPr>
          <w:rFonts w:hint="eastAsia" w:ascii="宋体" w:hAnsi="宋体" w:eastAsia="宋体" w:cs="宋体"/>
          <w:color w:val="auto"/>
          <w:sz w:val="21"/>
          <w:szCs w:val="21"/>
          <w:highlight w:val="none"/>
          <w:lang w:val="en-US" w:eastAsia="zh-CN"/>
        </w:rPr>
        <w:t>。项目已具备比选条件，现对</w:t>
      </w:r>
      <w:r>
        <w:rPr>
          <w:rFonts w:hint="eastAsia" w:ascii="宋体" w:hAnsi="宋体" w:eastAsia="宋体" w:cs="宋体"/>
          <w:color w:val="auto"/>
          <w:kern w:val="2"/>
          <w:sz w:val="21"/>
          <w:szCs w:val="21"/>
          <w:highlight w:val="none"/>
          <w:u w:val="none"/>
          <w:lang w:val="en-US" w:eastAsia="zh-CN"/>
        </w:rPr>
        <w:t>本项目</w:t>
      </w:r>
      <w:r>
        <w:rPr>
          <w:rFonts w:hint="eastAsia" w:ascii="宋体" w:hAnsi="宋体" w:eastAsia="宋体" w:cs="宋体"/>
          <w:color w:val="auto"/>
          <w:sz w:val="21"/>
          <w:szCs w:val="21"/>
          <w:highlight w:val="none"/>
          <w:lang w:val="en-US" w:eastAsia="zh-CN"/>
        </w:rPr>
        <w:t>进行公开比选，诚邀符合条件的潜在比选申请人参与。</w:t>
      </w:r>
    </w:p>
    <w:p w14:paraId="00B7B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2.项目基本情况</w:t>
      </w:r>
    </w:p>
    <w:p w14:paraId="45F3337E">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2.1项目名称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u w:val="single"/>
          <w:lang w:val="en-US" w:eastAsia="zh-CN"/>
        </w:rPr>
        <w:t>刷经寺、沿河等29座充电站建设工程设计服务</w:t>
      </w:r>
    </w:p>
    <w:p w14:paraId="522EDE79">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2.2比选范围：为</w:t>
      </w:r>
      <w:r>
        <w:rPr>
          <w:rFonts w:hint="eastAsia" w:ascii="宋体" w:hAnsi="宋体" w:eastAsia="宋体" w:cs="宋体"/>
          <w:b w:val="0"/>
          <w:bCs w:val="0"/>
          <w:color w:val="auto"/>
          <w:kern w:val="2"/>
          <w:sz w:val="21"/>
          <w:szCs w:val="21"/>
          <w:highlight w:val="none"/>
          <w:u w:val="none"/>
          <w:lang w:val="en-US" w:eastAsia="zh-CN" w:bidi="en-US"/>
        </w:rPr>
        <w:t>刷经寺、沿河等29座充电站建设工程</w:t>
      </w:r>
      <w:r>
        <w:rPr>
          <w:rFonts w:hint="eastAsia" w:ascii="宋体" w:hAnsi="宋体" w:eastAsia="宋体" w:cs="宋体"/>
          <w:color w:val="auto"/>
          <w:sz w:val="21"/>
          <w:szCs w:val="21"/>
          <w:highlight w:val="none"/>
          <w:lang w:val="en-US" w:eastAsia="zh-CN"/>
        </w:rPr>
        <w:t>提供设计服务，具体服务内容包括但不限于：</w:t>
      </w:r>
    </w:p>
    <w:p w14:paraId="29066297">
      <w:pPr>
        <w:pageBreakBefore w:val="0"/>
        <w:widowControl/>
        <w:numPr>
          <w:ilvl w:val="0"/>
          <w:numId w:val="2"/>
        </w:numPr>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u w:val="none"/>
          <w:lang w:val="en-US" w:eastAsia="zh-CN" w:bidi="en-US"/>
        </w:rPr>
      </w:pPr>
      <w:r>
        <w:rPr>
          <w:rFonts w:hint="eastAsia" w:ascii="宋体" w:hAnsi="宋体" w:eastAsia="宋体" w:cs="宋体"/>
          <w:b w:val="0"/>
          <w:bCs w:val="0"/>
          <w:color w:val="auto"/>
          <w:kern w:val="2"/>
          <w:sz w:val="21"/>
          <w:szCs w:val="21"/>
          <w:highlight w:val="none"/>
          <w:u w:val="none"/>
          <w:lang w:val="en-US" w:eastAsia="zh-CN" w:bidi="en-US"/>
        </w:rPr>
        <w:t>对充电站的建设工程、电力工程及相应的电力配套设施设备基础工程等内容提供设计服务工作（包括但不限于配合充电站选址、布局、施工图设计、施工图预算编制、设计变更、图纸深化等）；</w:t>
      </w:r>
    </w:p>
    <w:p w14:paraId="1480B0A4">
      <w:pPr>
        <w:pageBreakBefore w:val="0"/>
        <w:widowControl/>
        <w:numPr>
          <w:ilvl w:val="0"/>
          <w:numId w:val="2"/>
        </w:numPr>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办理充电站建设工程项目的高压供电申请，并取得项目所在地电力部门答复方案，协助开展项目相关的配合、后续服务等工作，直至项目最终验收合格并交付使用。</w:t>
      </w:r>
    </w:p>
    <w:p w14:paraId="6185FEB3">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2.3建设规模：计划建设</w:t>
      </w:r>
      <w:r>
        <w:rPr>
          <w:rFonts w:hint="eastAsia" w:ascii="宋体" w:hAnsi="宋体" w:eastAsia="宋体" w:cs="宋体"/>
          <w:b w:val="0"/>
          <w:bCs w:val="0"/>
          <w:color w:val="auto"/>
          <w:kern w:val="2"/>
          <w:sz w:val="21"/>
          <w:szCs w:val="21"/>
          <w:highlight w:val="none"/>
          <w:u w:val="none"/>
          <w:lang w:val="en-US" w:eastAsia="zh-CN" w:bidi="en-US"/>
        </w:rPr>
        <w:t>刷经寺、沿河等29座</w:t>
      </w:r>
      <w:r>
        <w:rPr>
          <w:rFonts w:hint="eastAsia" w:ascii="宋体" w:hAnsi="宋体" w:eastAsia="宋体" w:cs="宋体"/>
          <w:color w:val="auto"/>
          <w:sz w:val="21"/>
          <w:szCs w:val="21"/>
          <w:highlight w:val="none"/>
          <w:lang w:val="en-US" w:eastAsia="zh-CN"/>
        </w:rPr>
        <w:t>高速公路充电站，建设内容包括但不限于充电站充电设备、箱式变压器、监控系统、照明系统、罩棚、标志标牌等相关设施。</w:t>
      </w:r>
    </w:p>
    <w:p w14:paraId="5A1E93FC">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2.4计划建设地点及规模：</w:t>
      </w:r>
    </w:p>
    <w:p w14:paraId="53AD0A42">
      <w:pPr>
        <w:pStyle w:val="8"/>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（1）拟实施的充电站具体建设地点及规模如下：</w:t>
      </w:r>
    </w:p>
    <w:tbl>
      <w:tblPr>
        <w:tblStyle w:val="21"/>
        <w:tblpPr w:leftFromText="180" w:rightFromText="180" w:vertAnchor="text" w:horzAnchor="page" w:tblpX="1144" w:tblpY="638"/>
        <w:tblOverlap w:val="never"/>
        <w:tblW w:w="8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2443"/>
        <w:gridCol w:w="1553"/>
        <w:gridCol w:w="1451"/>
        <w:gridCol w:w="2877"/>
      </w:tblGrid>
      <w:tr w14:paraId="39A5D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nil"/>
              <w:right w:val="single" w:color="000000" w:sz="4" w:space="0"/>
            </w:tcBorders>
            <w:shd w:val="clear" w:color="auto" w:fill="auto"/>
            <w:vAlign w:val="center"/>
          </w:tcPr>
          <w:p w14:paraId="5C3FFE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2443" w:type="dxa"/>
            <w:tcBorders>
              <w:top w:val="single" w:color="000000" w:sz="4" w:space="0"/>
              <w:left w:val="single" w:color="000000" w:sz="4" w:space="0"/>
              <w:bottom w:val="nil"/>
              <w:right w:val="single" w:color="000000" w:sz="4" w:space="0"/>
            </w:tcBorders>
            <w:shd w:val="clear" w:color="auto" w:fill="auto"/>
            <w:vAlign w:val="center"/>
          </w:tcPr>
          <w:p w14:paraId="5FEF2C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路段名称</w:t>
            </w:r>
          </w:p>
        </w:tc>
        <w:tc>
          <w:tcPr>
            <w:tcW w:w="1553" w:type="dxa"/>
            <w:tcBorders>
              <w:top w:val="single" w:color="000000" w:sz="4" w:space="0"/>
              <w:left w:val="single" w:color="000000" w:sz="4" w:space="0"/>
              <w:bottom w:val="nil"/>
              <w:right w:val="single" w:color="000000" w:sz="4" w:space="0"/>
            </w:tcBorders>
            <w:shd w:val="clear" w:color="auto" w:fill="auto"/>
            <w:vAlign w:val="center"/>
          </w:tcPr>
          <w:p w14:paraId="1484B7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服务区名称</w:t>
            </w:r>
          </w:p>
        </w:tc>
        <w:tc>
          <w:tcPr>
            <w:tcW w:w="1451" w:type="dxa"/>
            <w:tcBorders>
              <w:top w:val="single" w:color="000000" w:sz="4" w:space="0"/>
              <w:left w:val="single" w:color="000000" w:sz="4" w:space="0"/>
              <w:bottom w:val="nil"/>
              <w:right w:val="single" w:color="000000" w:sz="4" w:space="0"/>
            </w:tcBorders>
            <w:shd w:val="clear" w:color="auto" w:fill="auto"/>
            <w:vAlign w:val="center"/>
          </w:tcPr>
          <w:p w14:paraId="51B0CB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充电站数量（座）</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7D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拟建规模</w:t>
            </w:r>
          </w:p>
        </w:tc>
      </w:tr>
      <w:tr w14:paraId="2BA4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BCB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C3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G0615 线久治至马尔康段高速公路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698E">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刷经寺服务区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B07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87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拟建3台</w:t>
            </w:r>
            <w:r>
              <w:rPr>
                <w:rFonts w:hint="eastAsia" w:asciiTheme="minorEastAsia" w:hAnsiTheme="minorEastAsia" w:eastAsiaTheme="minorEastAsia" w:cstheme="minorEastAsia"/>
                <w:i w:val="0"/>
                <w:iCs w:val="0"/>
                <w:color w:val="000000"/>
                <w:kern w:val="0"/>
                <w:sz w:val="21"/>
                <w:szCs w:val="21"/>
                <w:u w:val="none"/>
                <w:lang w:val="en-US" w:eastAsia="zh-CN" w:bidi="ar"/>
              </w:rPr>
              <w:t>120KW直流充电桩</w:t>
            </w:r>
          </w:p>
        </w:tc>
      </w:tr>
      <w:tr w14:paraId="311C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A77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D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镇广高速通广段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36D6">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沿河服务区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87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2ABF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5D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3</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B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52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龙泉驿</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A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58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12DC1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8F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E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5B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大划</w:t>
            </w:r>
            <w:r>
              <w:rPr>
                <w:rFonts w:hint="eastAsia" w:asciiTheme="minorEastAsia" w:hAnsiTheme="minorEastAsia" w:eastAsiaTheme="minorEastAsia" w:cstheme="minorEastAsia"/>
                <w:i w:val="0"/>
                <w:iCs w:val="0"/>
                <w:color w:val="000000"/>
                <w:kern w:val="0"/>
                <w:sz w:val="21"/>
                <w:szCs w:val="21"/>
                <w:u w:val="none"/>
                <w:lang w:val="en-US" w:eastAsia="zh-CN" w:bidi="ar"/>
              </w:rPr>
              <w:t>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76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5574">
            <w:pPr>
              <w:pStyle w:val="18"/>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724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AE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C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G4215蓉遵高速成仁段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FE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仁寿停车区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9F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41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01DA9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C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6</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44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r>
              <w:rPr>
                <w:rFonts w:hint="eastAsia" w:asciiTheme="minorEastAsia" w:hAnsiTheme="minorEastAsia" w:cstheme="minorEastAsia"/>
                <w:i w:val="0"/>
                <w:iCs w:val="0"/>
                <w:color w:val="000000"/>
                <w:kern w:val="0"/>
                <w:sz w:val="21"/>
                <w:szCs w:val="21"/>
                <w:u w:val="none"/>
                <w:lang w:val="en-US" w:eastAsia="zh-CN" w:bidi="ar"/>
              </w:rPr>
              <w:t>）</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1BF012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平窝停车区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1B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CF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各拟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68A0A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7C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D1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泸石高速公路</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14:paraId="35DF05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海螺沟服务区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33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FB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18F7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7D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8</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5B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镇广高速通广段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61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鲜渡服务区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33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3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47B70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D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9</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EA6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2"/>
                <w:sz w:val="21"/>
                <w:szCs w:val="21"/>
                <w:u w:val="none"/>
                <w:lang w:val="en-US" w:eastAsia="zh-CN" w:bidi="ar-SA"/>
              </w:rPr>
              <w:t>G8515广泸高速公路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62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特兴收费站</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E3A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2"/>
                <w:sz w:val="21"/>
                <w:szCs w:val="21"/>
                <w:u w:val="none"/>
                <w:lang w:val="en-US" w:eastAsia="zh-CN" w:bidi="ar-SA"/>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3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EF07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B30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10</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E7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S96攀大高速公路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41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37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16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5ECE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E24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11</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AB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G5京昆西攀高速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D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4DBF">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B2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5F31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72C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12</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BE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成南高速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AC6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default" w:asciiTheme="minorEastAsia" w:hAnsiTheme="minorEastAsia" w:eastAsiaTheme="minorEastAsia" w:cstheme="minorEastAsia"/>
                <w:i w:val="0"/>
                <w:iCs w:val="0"/>
                <w:color w:val="000000"/>
                <w:kern w:val="0"/>
                <w:sz w:val="21"/>
                <w:szCs w:val="21"/>
                <w:u w:val="none"/>
                <w:lang w:val="en-US" w:eastAsia="zh-CN" w:bidi="ar"/>
              </w:rPr>
              <w:t>成南高速收费站</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B105">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7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6574C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5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r>
              <w:rPr>
                <w:rFonts w:hint="eastAsia" w:asciiTheme="minorEastAsia" w:hAnsiTheme="minorEastAsia" w:cstheme="minorEastAsia"/>
                <w:i w:val="0"/>
                <w:iCs w:val="0"/>
                <w:color w:val="000000"/>
                <w:kern w:val="0"/>
                <w:sz w:val="21"/>
                <w:szCs w:val="21"/>
                <w:u w:val="none"/>
                <w:lang w:val="en-US" w:eastAsia="zh-CN" w:bidi="ar"/>
              </w:rPr>
              <w:t>3</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79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23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宁南服务区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C3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39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单侧拟建1台480KW充电堆</w:t>
            </w:r>
          </w:p>
        </w:tc>
      </w:tr>
      <w:tr w14:paraId="5E5E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BE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r>
              <w:rPr>
                <w:rFonts w:hint="eastAsia" w:asciiTheme="minorEastAsia" w:hAnsiTheme="minorEastAsia" w:cstheme="minorEastAsia"/>
                <w:i w:val="0"/>
                <w:iCs w:val="0"/>
                <w:color w:val="000000"/>
                <w:kern w:val="0"/>
                <w:sz w:val="21"/>
                <w:szCs w:val="21"/>
                <w:u w:val="none"/>
                <w:lang w:val="en-US" w:eastAsia="zh-CN" w:bidi="ar"/>
              </w:rPr>
              <w:t>4</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15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18C520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红格服务区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1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5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4BA11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6A4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15</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9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06966B3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鲹鱼河停车区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82B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E0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745C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ECB7">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16</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22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4B529342">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 xml:space="preserve">白鸡停车区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339B">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4972">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5B71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6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BE9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5E0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highlight w:val="none"/>
                <w:u w:val="none"/>
                <w:lang w:val="en-US" w:eastAsia="zh-CN" w:bidi="ar"/>
              </w:rPr>
              <w:t>29</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595C">
            <w:pPr>
              <w:jc w:val="center"/>
              <w:rPr>
                <w:rFonts w:hint="eastAsia" w:asciiTheme="minorEastAsia" w:hAnsiTheme="minorEastAsia" w:eastAsiaTheme="minorEastAsia" w:cstheme="minorEastAsia"/>
                <w:i w:val="0"/>
                <w:iCs w:val="0"/>
                <w:color w:val="000000"/>
                <w:sz w:val="21"/>
                <w:szCs w:val="21"/>
                <w:u w:val="none"/>
              </w:rPr>
            </w:pPr>
          </w:p>
        </w:tc>
      </w:tr>
    </w:tbl>
    <w:p w14:paraId="3A96D37A">
      <w:pPr>
        <w:pageBreakBefore w:val="0"/>
        <w:widowControl/>
        <w:overflowPunct/>
        <w:topLinePunct w:val="0"/>
        <w:bidi w:val="0"/>
        <w:spacing w:line="440" w:lineRule="exact"/>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（2）比选人不承诺全部站点均实施，实施范围也不仅限于以上站点，最终实施的站点数量以项目通过发改委备案完成后，比选人实际委托下达的任务单为准，比选申请人不得以此为由向比选人提出索赔。</w:t>
      </w:r>
    </w:p>
    <w:p w14:paraId="4BC840D1">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2.5设计周期：自比选人任务单正式下发之日起20日内提交施工图设计并出具施工图预算。</w:t>
      </w:r>
    </w:p>
    <w:p w14:paraId="68CD85B7">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2.6设计要求：符合国家、地方及行业现行相关设计规范、标准和要求。</w:t>
      </w:r>
    </w:p>
    <w:p w14:paraId="3435F6D1">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3.比选申请人资格要求</w:t>
      </w:r>
    </w:p>
    <w:p w14:paraId="4154181E">
      <w:pPr>
        <w:pageBreakBefore w:val="0"/>
        <w:widowControl/>
        <w:overflowPunct/>
        <w:topLinePunct w:val="0"/>
        <w:bidi w:val="0"/>
        <w:spacing w:before="0" w:after="0" w:line="440" w:lineRule="exact"/>
        <w:ind w:left="0" w:right="0"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3.1资质要求：在</w:t>
      </w:r>
      <w:r>
        <w:rPr>
          <w:rFonts w:hint="eastAsia" w:ascii="宋体" w:hAnsi="宋体" w:eastAsia="宋体" w:cs="宋体"/>
          <w:b w:val="0"/>
          <w:bCs w:val="0"/>
          <w:color w:val="auto"/>
          <w:kern w:val="2"/>
          <w:sz w:val="21"/>
          <w:szCs w:val="21"/>
          <w:highlight w:val="none"/>
          <w:lang w:val="en-US" w:eastAsia="zh-CN" w:bidi="ar"/>
        </w:rPr>
        <w:t>中华人民共和国境内依法注册</w:t>
      </w:r>
      <w:r>
        <w:rPr>
          <w:rFonts w:hint="eastAsia" w:ascii="宋体" w:hAnsi="宋体" w:eastAsia="宋体" w:cs="宋体"/>
          <w:color w:val="auto"/>
          <w:sz w:val="21"/>
          <w:szCs w:val="21"/>
          <w:highlight w:val="none"/>
          <w:lang w:val="en-US" w:eastAsia="zh-CN"/>
        </w:rPr>
        <w:t>的独立法人资格、持有有效的营业执照，具有国家建设行政主管部门颁发的工程设计（电力行业）专业乙级及以上资质。</w:t>
      </w:r>
    </w:p>
    <w:p w14:paraId="15406D47">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3.2业绩要求：近三年内（从2022年1月至今，以合同签订时间为准）已完成不少于1个类似项目业绩。类似项目业绩是指：充电站项目设计服务业绩。（须提供类似项目业绩合同证明）。</w:t>
      </w:r>
    </w:p>
    <w:p w14:paraId="3BB51F5B">
      <w:pPr>
        <w:pStyle w:val="8"/>
        <w:keepNext w:val="0"/>
        <w:keepLines w:val="0"/>
        <w:pageBreakBefore w:val="0"/>
        <w:widowControl/>
        <w:kinsoku w:val="0"/>
        <w:wordWrap/>
        <w:overflowPunct/>
        <w:topLinePunct w:val="0"/>
        <w:autoSpaceDE w:val="0"/>
        <w:autoSpaceDN w:val="0"/>
        <w:bidi w:val="0"/>
        <w:adjustRightInd w:val="0"/>
        <w:snapToGrid w:val="0"/>
        <w:spacing w:before="82" w:line="440" w:lineRule="exact"/>
        <w:ind w:left="0" w:leftChars="0" w:right="0"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3.3技术要求：设计文件须符合《电动汽车充电站设计规范》（GB 50966-2014）、《供配电系统设计规范》（GB 50052-2009）、《电力工程电缆设计规范》（GB 50217-2018）、《低压配电设计规范》（GB 50054-2011）、《供电营业规则》及相关法律法规和行业规范。</w:t>
      </w:r>
    </w:p>
    <w:p w14:paraId="5E19C76D">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3.4信誉要求（须提供下述网站相应查询结果截图页）：</w:t>
      </w:r>
    </w:p>
    <w:p w14:paraId="018864E1">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（1）在“信用中国”网站（www.creditchina.gov.cn）中被列入失信被执行人名单的比选申请人，其比选申请文件无效。</w:t>
      </w:r>
    </w:p>
    <w:p w14:paraId="041D1982">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（2）在国家企业信用信息公示系统（www.gsxt.gov.cn）中被列入严重违法失信名单（黑名单）信息的比选申请人，其比选申请文件无效。</w:t>
      </w:r>
    </w:p>
    <w:p w14:paraId="5F0CE2AC">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（3）近三年无不良行为记录，未处于财产被接管、冻结、破产状态，未处于四川省行政区域内有关行政处罚期间（须提供承诺函）。</w:t>
      </w:r>
    </w:p>
    <w:p w14:paraId="5CFA2C48">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3.5人员要求：本项目应配备设计负责人1名，设计负责人须具有高级工程师及以上职称证书，配备专职负责本项目设计服务的</w:t>
      </w:r>
      <w:r>
        <w:rPr>
          <w:rFonts w:hint="eastAsia" w:ascii="宋体" w:hAnsi="宋体" w:eastAsia="宋体" w:cs="宋体"/>
          <w:color w:val="auto"/>
          <w:sz w:val="21"/>
          <w:szCs w:val="21"/>
          <w:highlight w:val="none"/>
        </w:rPr>
        <w:t>团队人员（项目负责人不计入在内）</w:t>
      </w:r>
      <w:r>
        <w:rPr>
          <w:rFonts w:hint="eastAsia" w:ascii="宋体" w:hAnsi="宋体" w:eastAsia="宋体" w:cs="宋体"/>
          <w:color w:val="auto"/>
          <w:sz w:val="21"/>
          <w:szCs w:val="21"/>
          <w:highlight w:val="none"/>
          <w:lang w:val="en-US" w:eastAsia="zh-CN"/>
        </w:rPr>
        <w:t>2名，以上人员须为比选申请人本单位人员（须提供以上人员相应职称证书和</w:t>
      </w:r>
      <w:r>
        <w:rPr>
          <w:rFonts w:hint="eastAsia" w:ascii="宋体" w:hAnsi="宋体" w:eastAsia="宋体" w:cs="宋体"/>
          <w:i w:val="0"/>
          <w:iCs w:val="0"/>
          <w:caps w:val="0"/>
          <w:color w:val="auto"/>
          <w:spacing w:val="0"/>
          <w:kern w:val="2"/>
          <w:sz w:val="21"/>
          <w:szCs w:val="21"/>
          <w:highlight w:val="none"/>
          <w:lang w:val="en-US" w:eastAsia="zh-CN"/>
        </w:rPr>
        <w:t>比选申请截止日所在月上个月或上上个月起之前在其比选申请人单位连续6个月参加社保的证明</w:t>
      </w:r>
      <w:r>
        <w:rPr>
          <w:rFonts w:hint="eastAsia" w:ascii="宋体" w:hAnsi="宋体" w:eastAsia="宋体" w:cs="宋体"/>
          <w:color w:val="auto"/>
          <w:sz w:val="21"/>
          <w:szCs w:val="21"/>
          <w:highlight w:val="none"/>
          <w:lang w:val="en-US" w:eastAsia="zh-CN"/>
        </w:rPr>
        <w:t>）。</w:t>
      </w:r>
    </w:p>
    <w:p w14:paraId="06263155">
      <w:pPr>
        <w:spacing w:line="360" w:lineRule="auto"/>
        <w:ind w:firstLine="420"/>
        <w:rPr>
          <w:rFonts w:hint="eastAsia" w:ascii="宋体" w:hAnsi="宋体" w:eastAsia="宋体" w:cs="宋体"/>
          <w:color w:val="auto"/>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3.6 比选申请人须在蜀道集团公司工程建设协作方资源库（协作方管理平台，网址：https://xzf.shudaolink.com/）中，被协作方资源库列为C级及以下的比选申请人，不得参加比选申请。（提供平台网页查询截图证明）</w:t>
      </w:r>
    </w:p>
    <w:p w14:paraId="224DB6EB">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3.7本次比选</w:t>
      </w:r>
      <w:r>
        <w:rPr>
          <w:rFonts w:hint="eastAsia" w:ascii="宋体" w:hAnsi="宋体" w:eastAsia="宋体" w:cs="宋体"/>
          <w:color w:val="auto"/>
          <w:sz w:val="21"/>
          <w:szCs w:val="21"/>
          <w:highlight w:val="none"/>
          <w:u w:val="single"/>
          <w:lang w:val="en-US" w:eastAsia="zh-CN"/>
        </w:rPr>
        <w:t>不接受</w:t>
      </w:r>
      <w:r>
        <w:rPr>
          <w:rFonts w:hint="eastAsia" w:ascii="宋体" w:hAnsi="宋体" w:eastAsia="宋体" w:cs="宋体"/>
          <w:color w:val="auto"/>
          <w:sz w:val="21"/>
          <w:szCs w:val="21"/>
          <w:highlight w:val="none"/>
          <w:lang w:val="en-US" w:eastAsia="zh-CN"/>
        </w:rPr>
        <w:t xml:space="preserve">联合体申请。 </w:t>
      </w:r>
    </w:p>
    <w:p w14:paraId="5F0D7CA3">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bookmarkStart w:id="1" w:name="OLE_LINK25"/>
      <w:r>
        <w:rPr>
          <w:rFonts w:hint="eastAsia" w:ascii="宋体" w:hAnsi="宋体" w:eastAsia="宋体" w:cs="宋体"/>
          <w:b w:val="0"/>
          <w:bCs w:val="0"/>
          <w:color w:val="auto"/>
          <w:kern w:val="2"/>
          <w:sz w:val="21"/>
          <w:szCs w:val="21"/>
          <w:highlight w:val="none"/>
          <w:lang w:val="en-US" w:eastAsia="zh-CN"/>
        </w:rPr>
        <w:t>3.8</w:t>
      </w:r>
      <w:r>
        <w:rPr>
          <w:rFonts w:hint="eastAsia" w:ascii="宋体" w:hAnsi="宋体" w:eastAsia="宋体" w:cs="宋体"/>
          <w:b w:val="0"/>
          <w:bCs w:val="0"/>
          <w:color w:val="auto"/>
          <w:kern w:val="2"/>
          <w:sz w:val="21"/>
          <w:szCs w:val="21"/>
          <w:highlight w:val="none"/>
        </w:rPr>
        <w:t>与</w:t>
      </w:r>
      <w:r>
        <w:rPr>
          <w:rFonts w:hint="eastAsia" w:ascii="宋体" w:hAnsi="宋体" w:eastAsia="宋体" w:cs="宋体"/>
          <w:b w:val="0"/>
          <w:bCs w:val="0"/>
          <w:color w:val="auto"/>
          <w:kern w:val="2"/>
          <w:sz w:val="21"/>
          <w:szCs w:val="21"/>
          <w:highlight w:val="none"/>
          <w:lang w:val="en-US" w:eastAsia="zh-CN"/>
        </w:rPr>
        <w:t>比选</w:t>
      </w:r>
      <w:r>
        <w:rPr>
          <w:rFonts w:hint="eastAsia" w:ascii="宋体" w:hAnsi="宋体" w:eastAsia="宋体" w:cs="宋体"/>
          <w:b w:val="0"/>
          <w:bCs w:val="0"/>
          <w:color w:val="auto"/>
          <w:kern w:val="2"/>
          <w:sz w:val="21"/>
          <w:szCs w:val="21"/>
          <w:highlight w:val="none"/>
        </w:rPr>
        <w:t>人存在利害关系可能影响</w:t>
      </w:r>
      <w:r>
        <w:rPr>
          <w:rFonts w:hint="eastAsia" w:ascii="宋体" w:hAnsi="宋体" w:eastAsia="宋体" w:cs="宋体"/>
          <w:b w:val="0"/>
          <w:bCs w:val="0"/>
          <w:color w:val="auto"/>
          <w:kern w:val="2"/>
          <w:sz w:val="21"/>
          <w:szCs w:val="21"/>
          <w:highlight w:val="none"/>
          <w:lang w:val="en-US" w:eastAsia="zh-CN"/>
        </w:rPr>
        <w:t>比选公</w:t>
      </w:r>
      <w:r>
        <w:rPr>
          <w:rFonts w:hint="eastAsia" w:ascii="宋体" w:hAnsi="宋体" w:eastAsia="宋体" w:cs="宋体"/>
          <w:b w:val="0"/>
          <w:bCs w:val="0"/>
          <w:color w:val="auto"/>
          <w:kern w:val="2"/>
          <w:sz w:val="21"/>
          <w:szCs w:val="21"/>
          <w:highlight w:val="none"/>
        </w:rPr>
        <w:t>正性的法人、其他组织或者个人，不得参加</w:t>
      </w:r>
      <w:r>
        <w:rPr>
          <w:rFonts w:hint="eastAsia" w:ascii="宋体" w:hAnsi="宋体" w:eastAsia="宋体" w:cs="宋体"/>
          <w:b w:val="0"/>
          <w:bCs w:val="0"/>
          <w:color w:val="auto"/>
          <w:kern w:val="2"/>
          <w:sz w:val="21"/>
          <w:szCs w:val="21"/>
          <w:highlight w:val="none"/>
          <w:lang w:val="en-US" w:eastAsia="zh-CN"/>
        </w:rPr>
        <w:t>本项目的比选申请</w:t>
      </w:r>
      <w:r>
        <w:rPr>
          <w:rFonts w:hint="eastAsia" w:ascii="宋体" w:hAnsi="宋体" w:eastAsia="宋体" w:cs="宋体"/>
          <w:b w:val="0"/>
          <w:bCs w:val="0"/>
          <w:color w:val="auto"/>
          <w:kern w:val="2"/>
          <w:sz w:val="21"/>
          <w:szCs w:val="21"/>
          <w:highlight w:val="none"/>
        </w:rPr>
        <w:t>；单位负责人为同一人或者存在控股、管理关系的不同单位，不得</w:t>
      </w:r>
      <w:r>
        <w:rPr>
          <w:rFonts w:hint="eastAsia" w:ascii="宋体" w:hAnsi="宋体" w:eastAsia="宋体" w:cs="宋体"/>
          <w:b w:val="0"/>
          <w:bCs w:val="0"/>
          <w:color w:val="auto"/>
          <w:kern w:val="2"/>
          <w:sz w:val="21"/>
          <w:szCs w:val="21"/>
          <w:highlight w:val="none"/>
          <w:lang w:val="en-US" w:eastAsia="zh-CN"/>
        </w:rPr>
        <w:t>同时参加本项目比选</w:t>
      </w:r>
      <w:r>
        <w:rPr>
          <w:rFonts w:hint="eastAsia" w:ascii="宋体" w:hAnsi="宋体" w:eastAsia="宋体" w:cs="宋体"/>
          <w:b w:val="0"/>
          <w:bCs w:val="0"/>
          <w:color w:val="auto"/>
          <w:kern w:val="2"/>
          <w:sz w:val="21"/>
          <w:szCs w:val="21"/>
          <w:highlight w:val="none"/>
        </w:rPr>
        <w:t>。否则，均视为无效投标。</w:t>
      </w:r>
      <w:bookmarkEnd w:id="1"/>
      <w:r>
        <w:rPr>
          <w:rFonts w:hint="eastAsia" w:ascii="宋体" w:hAnsi="宋体" w:eastAsia="宋体" w:cs="宋体"/>
          <w:color w:val="auto"/>
          <w:sz w:val="21"/>
          <w:szCs w:val="21"/>
          <w:highlight w:val="none"/>
          <w:lang w:val="en-US" w:eastAsia="zh-CN"/>
        </w:rPr>
        <w:t xml:space="preserve">         </w:t>
      </w:r>
    </w:p>
    <w:p w14:paraId="7D15A040">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4.评标办法</w:t>
      </w:r>
    </w:p>
    <w:p w14:paraId="62A2BB70">
      <w:pPr>
        <w:pageBreakBefore w:val="0"/>
        <w:widowControl/>
        <w:overflowPunct/>
        <w:topLinePunct w:val="0"/>
        <w:bidi w:val="0"/>
        <w:spacing w:line="440"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本次比选采用</w:t>
      </w:r>
      <w:r>
        <w:rPr>
          <w:rFonts w:hint="eastAsia" w:ascii="宋体" w:hAnsi="宋体" w:eastAsia="宋体" w:cs="宋体"/>
          <w:color w:val="auto"/>
          <w:sz w:val="21"/>
          <w:szCs w:val="21"/>
          <w:highlight w:val="none"/>
          <w:u w:val="single"/>
          <w:lang w:val="en-US" w:eastAsia="zh-CN"/>
        </w:rPr>
        <w:t>资格后审</w:t>
      </w:r>
      <w:r>
        <w:rPr>
          <w:rFonts w:hint="eastAsia" w:ascii="宋体" w:hAnsi="宋体" w:eastAsia="宋体" w:cs="宋体"/>
          <w:color w:val="auto"/>
          <w:sz w:val="21"/>
          <w:szCs w:val="21"/>
          <w:highlight w:val="none"/>
          <w:lang w:val="en-US" w:eastAsia="zh-CN"/>
        </w:rPr>
        <w:t>，评标采用</w:t>
      </w:r>
      <w:r>
        <w:rPr>
          <w:rFonts w:hint="eastAsia" w:ascii="宋体" w:hAnsi="宋体" w:eastAsia="宋体" w:cs="宋体"/>
          <w:color w:val="auto"/>
          <w:sz w:val="21"/>
          <w:szCs w:val="21"/>
          <w:highlight w:val="none"/>
          <w:u w:val="single"/>
          <w:lang w:val="en-US" w:eastAsia="zh-CN"/>
        </w:rPr>
        <w:t>综合评分法</w:t>
      </w:r>
      <w:r>
        <w:rPr>
          <w:rFonts w:hint="eastAsia" w:ascii="宋体" w:hAnsi="宋体" w:eastAsia="宋体" w:cs="宋体"/>
          <w:color w:val="auto"/>
          <w:sz w:val="21"/>
          <w:szCs w:val="21"/>
          <w:highlight w:val="none"/>
          <w:lang w:val="en-US" w:eastAsia="zh-CN"/>
        </w:rPr>
        <w:t>。</w:t>
      </w:r>
    </w:p>
    <w:p w14:paraId="0DB0E961">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5.比选文件的获取</w:t>
      </w:r>
    </w:p>
    <w:p w14:paraId="6FB44E07">
      <w:pPr>
        <w:pageBreakBefore w:val="0"/>
        <w:numPr>
          <w:ilvl w:val="0"/>
          <w:numId w:val="0"/>
        </w:numPr>
        <w:tabs>
          <w:tab w:val="left" w:pos="5220"/>
          <w:tab w:val="left" w:pos="5400"/>
          <w:tab w:val="left" w:pos="5580"/>
        </w:tabs>
        <w:overflowPunct/>
        <w:topLinePunct w:val="0"/>
        <w:autoSpaceDE w:val="0"/>
        <w:autoSpaceDN w:val="0"/>
        <w:bidi w:val="0"/>
        <w:spacing w:line="440" w:lineRule="exact"/>
        <w:ind w:left="0" w:leftChars="0"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5.1</w:t>
      </w:r>
      <w:r>
        <w:rPr>
          <w:rFonts w:hint="eastAsia" w:ascii="宋体" w:hAnsi="宋体" w:eastAsia="宋体" w:cs="宋体"/>
          <w:b w:val="0"/>
          <w:bCs w:val="0"/>
          <w:kern w:val="2"/>
          <w:sz w:val="21"/>
          <w:szCs w:val="21"/>
          <w:highlight w:val="none"/>
          <w:lang w:val="en-US" w:eastAsia="zh-CN"/>
        </w:rPr>
        <w:fldChar w:fldCharType="begin"/>
      </w:r>
      <w:r>
        <w:rPr>
          <w:rFonts w:hint="eastAsia" w:ascii="宋体" w:hAnsi="宋体" w:eastAsia="宋体" w:cs="宋体"/>
          <w:b w:val="0"/>
          <w:bCs w:val="0"/>
          <w:kern w:val="2"/>
          <w:sz w:val="21"/>
          <w:szCs w:val="21"/>
          <w:highlight w:val="none"/>
          <w:lang w:val="en-US" w:eastAsia="zh-CN"/>
        </w:rPr>
        <w:instrText xml:space="preserve"> HYPERLINK "mailto:通过邮箱报名，凡有意参加比选竞争并符合第三条" </w:instrText>
      </w:r>
      <w:r>
        <w:rPr>
          <w:rFonts w:hint="eastAsia" w:ascii="宋体" w:hAnsi="宋体" w:eastAsia="宋体" w:cs="宋体"/>
          <w:b w:val="0"/>
          <w:bCs w:val="0"/>
          <w:kern w:val="2"/>
          <w:sz w:val="21"/>
          <w:szCs w:val="21"/>
          <w:highlight w:val="none"/>
          <w:lang w:val="en-US" w:eastAsia="zh-CN"/>
        </w:rPr>
        <w:fldChar w:fldCharType="separate"/>
      </w:r>
      <w:r>
        <w:rPr>
          <w:rFonts w:hint="eastAsia" w:ascii="宋体" w:hAnsi="宋体" w:eastAsia="宋体" w:cs="宋体"/>
          <w:b w:val="0"/>
          <w:bCs w:val="0"/>
          <w:kern w:val="2"/>
          <w:sz w:val="21"/>
          <w:szCs w:val="21"/>
          <w:highlight w:val="none"/>
          <w:lang w:val="en-US" w:eastAsia="zh-CN"/>
        </w:rPr>
        <w:t>凡有意参加比选竞争并符合第三条“比选申请人资格要求”的申请人，请于2025年8月29日至2025年9月4日在四川蜀道新能源科技发展有限公司网站（http://www.sdxnykj.cn/）上免费下载比选文件。</w:t>
      </w:r>
      <w:r>
        <w:rPr>
          <w:rFonts w:hint="eastAsia" w:ascii="宋体" w:hAnsi="宋体" w:eastAsia="宋体" w:cs="宋体"/>
          <w:b w:val="0"/>
          <w:bCs w:val="0"/>
          <w:kern w:val="2"/>
          <w:sz w:val="21"/>
          <w:szCs w:val="21"/>
          <w:highlight w:val="none"/>
          <w:lang w:val="en-US" w:eastAsia="zh-CN"/>
        </w:rPr>
        <w:fldChar w:fldCharType="end"/>
      </w:r>
    </w:p>
    <w:p w14:paraId="6A669BA6">
      <w:pPr>
        <w:pageBreakBefore w:val="0"/>
        <w:widowControl/>
        <w:numPr>
          <w:ilvl w:val="-1"/>
          <w:numId w:val="0"/>
        </w:numPr>
        <w:tabs>
          <w:tab w:val="left" w:pos="5220"/>
          <w:tab w:val="left" w:pos="5400"/>
          <w:tab w:val="left" w:pos="5580"/>
        </w:tabs>
        <w:overflowPunct/>
        <w:topLinePunct w:val="0"/>
        <w:autoSpaceDE w:val="0"/>
        <w:autoSpaceDN w:val="0"/>
        <w:bidi w:val="0"/>
        <w:spacing w:line="440" w:lineRule="exact"/>
        <w:ind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rPr>
        <w:t>5.2比选文件费用的缴纳：</w:t>
      </w:r>
      <w:r>
        <w:rPr>
          <w:rFonts w:hint="eastAsia" w:ascii="宋体" w:hAnsi="宋体" w:eastAsia="宋体" w:cs="宋体"/>
          <w:color w:val="auto"/>
          <w:kern w:val="0"/>
          <w:sz w:val="21"/>
          <w:szCs w:val="21"/>
          <w:highlight w:val="none"/>
          <w:u w:val="single"/>
          <w:lang w:val="en-US" w:eastAsia="zh-CN" w:bidi="ar-SA"/>
        </w:rPr>
        <w:t xml:space="preserve"> /  </w:t>
      </w:r>
      <w:r>
        <w:rPr>
          <w:rFonts w:hint="eastAsia" w:ascii="宋体" w:hAnsi="宋体" w:eastAsia="宋体" w:cs="宋体"/>
          <w:color w:val="auto"/>
          <w:kern w:val="0"/>
          <w:sz w:val="21"/>
          <w:szCs w:val="21"/>
          <w:highlight w:val="none"/>
          <w:lang w:bidi="ar"/>
        </w:rPr>
        <w:t>。</w:t>
      </w:r>
    </w:p>
    <w:p w14:paraId="7F12499B">
      <w:pPr>
        <w:pageBreakBefore w:val="0"/>
        <w:widowControl/>
        <w:numPr>
          <w:ilvl w:val="-1"/>
          <w:numId w:val="0"/>
        </w:numPr>
        <w:tabs>
          <w:tab w:val="left" w:pos="5220"/>
          <w:tab w:val="left" w:pos="5400"/>
          <w:tab w:val="left" w:pos="5580"/>
        </w:tabs>
        <w:overflowPunct/>
        <w:topLinePunct w:val="0"/>
        <w:autoSpaceDE w:val="0"/>
        <w:autoSpaceDN w:val="0"/>
        <w:bidi w:val="0"/>
        <w:spacing w:line="440" w:lineRule="exact"/>
        <w:ind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rPr>
        <w:t>5.3</w:t>
      </w:r>
      <w:r>
        <w:rPr>
          <w:rFonts w:hint="eastAsia" w:ascii="宋体" w:hAnsi="宋体" w:eastAsia="宋体" w:cs="宋体"/>
          <w:b w:val="0"/>
          <w:bCs w:val="0"/>
          <w:color w:val="auto"/>
          <w:kern w:val="0"/>
          <w:sz w:val="21"/>
          <w:szCs w:val="21"/>
          <w:highlight w:val="none"/>
          <w:lang w:val="en-US" w:eastAsia="zh-CN" w:bidi="ar"/>
        </w:rPr>
        <w:t>投标</w:t>
      </w:r>
      <w:r>
        <w:rPr>
          <w:rFonts w:hint="eastAsia" w:ascii="宋体" w:hAnsi="宋体" w:eastAsia="宋体" w:cs="宋体"/>
          <w:b w:val="0"/>
          <w:bCs w:val="0"/>
          <w:color w:val="auto"/>
          <w:kern w:val="0"/>
          <w:sz w:val="21"/>
          <w:szCs w:val="21"/>
          <w:highlight w:val="none"/>
          <w:lang w:bidi="ar"/>
        </w:rPr>
        <w:t>保证金：</w:t>
      </w:r>
      <w:r>
        <w:rPr>
          <w:rFonts w:hint="eastAsia" w:ascii="宋体" w:hAnsi="宋体" w:eastAsia="宋体" w:cs="宋体"/>
          <w:color w:val="auto"/>
          <w:kern w:val="0"/>
          <w:sz w:val="21"/>
          <w:szCs w:val="21"/>
          <w:highlight w:val="none"/>
          <w:u w:val="single"/>
          <w:lang w:val="en-US" w:eastAsia="zh-CN" w:bidi="ar-SA"/>
        </w:rPr>
        <w:t xml:space="preserve"> /  </w:t>
      </w:r>
      <w:r>
        <w:rPr>
          <w:rFonts w:hint="eastAsia" w:ascii="宋体" w:hAnsi="宋体" w:eastAsia="宋体" w:cs="宋体"/>
          <w:color w:val="auto"/>
          <w:kern w:val="0"/>
          <w:sz w:val="21"/>
          <w:szCs w:val="21"/>
          <w:highlight w:val="none"/>
          <w:lang w:bidi="ar"/>
        </w:rPr>
        <w:t>。</w:t>
      </w:r>
    </w:p>
    <w:p w14:paraId="43A20800">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bookmarkStart w:id="2" w:name="_Toc18260"/>
      <w:r>
        <w:rPr>
          <w:rFonts w:hint="eastAsia" w:ascii="宋体" w:hAnsi="宋体" w:eastAsia="宋体" w:cs="宋体"/>
          <w:b/>
          <w:bCs/>
          <w:color w:val="auto"/>
          <w:sz w:val="21"/>
          <w:szCs w:val="21"/>
          <w:highlight w:val="none"/>
          <w:lang w:val="en-US" w:eastAsia="zh-CN"/>
        </w:rPr>
        <w:t>6.比选申请文件的递交及相关事宜</w:t>
      </w:r>
      <w:bookmarkEnd w:id="2"/>
    </w:p>
    <w:p w14:paraId="1F6F2B78">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6.1现场踏勘及比选申请预备会议</w:t>
      </w:r>
    </w:p>
    <w:p w14:paraId="4110241E">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6.1.1现场踏勘：比选人不组织，由比选申请人自行组织前往，比选申请人自行负责踏勘过程中的交通、安全以及相关费用。</w:t>
      </w:r>
    </w:p>
    <w:p w14:paraId="181B5645">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6.1.2比选申请预备会时间：比选人不组织召开比选申请预备会。</w:t>
      </w:r>
    </w:p>
    <w:p w14:paraId="1B77AAB5">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6.2比选申请文件的递交</w:t>
      </w:r>
    </w:p>
    <w:p w14:paraId="12A06B01">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6.2.1比选申请文件递交截止时间：202</w:t>
      </w:r>
      <w:r>
        <w:rPr>
          <w:rFonts w:hint="eastAsia" w:ascii="宋体" w:hAnsi="宋体" w:eastAsia="宋体" w:cs="宋体"/>
          <w:b w:val="0"/>
          <w:bCs w:val="0"/>
          <w:color w:val="auto"/>
          <w:kern w:val="2"/>
          <w:sz w:val="21"/>
          <w:szCs w:val="21"/>
          <w:highlight w:val="none"/>
          <w:lang w:val="en-US" w:eastAsia="zh-CN"/>
        </w:rPr>
        <w:t>5</w:t>
      </w:r>
      <w:r>
        <w:rPr>
          <w:rFonts w:hint="eastAsia" w:ascii="宋体" w:hAnsi="宋体" w:eastAsia="宋体" w:cs="宋体"/>
          <w:b w:val="0"/>
          <w:bCs w:val="0"/>
          <w:color w:val="auto"/>
          <w:kern w:val="2"/>
          <w:sz w:val="21"/>
          <w:szCs w:val="21"/>
          <w:highlight w:val="none"/>
        </w:rPr>
        <w:t>年</w:t>
      </w:r>
      <w:r>
        <w:rPr>
          <w:rFonts w:hint="eastAsia" w:ascii="宋体" w:hAnsi="宋体" w:eastAsia="宋体" w:cs="宋体"/>
          <w:b w:val="0"/>
          <w:bCs w:val="0"/>
          <w:color w:val="auto"/>
          <w:kern w:val="2"/>
          <w:sz w:val="21"/>
          <w:szCs w:val="21"/>
          <w:highlight w:val="none"/>
          <w:lang w:val="en-US" w:eastAsia="zh-CN"/>
        </w:rPr>
        <w:t>9</w:t>
      </w:r>
      <w:r>
        <w:rPr>
          <w:rFonts w:hint="eastAsia" w:ascii="宋体" w:hAnsi="宋体" w:eastAsia="宋体" w:cs="宋体"/>
          <w:b w:val="0"/>
          <w:bCs w:val="0"/>
          <w:color w:val="auto"/>
          <w:kern w:val="2"/>
          <w:sz w:val="21"/>
          <w:szCs w:val="21"/>
          <w:highlight w:val="none"/>
        </w:rPr>
        <w:t>月</w:t>
      </w:r>
      <w:r>
        <w:rPr>
          <w:rFonts w:hint="eastAsia" w:ascii="宋体" w:hAnsi="宋体" w:eastAsia="宋体" w:cs="宋体"/>
          <w:b w:val="0"/>
          <w:bCs w:val="0"/>
          <w:color w:val="auto"/>
          <w:kern w:val="2"/>
          <w:sz w:val="21"/>
          <w:szCs w:val="21"/>
          <w:highlight w:val="none"/>
          <w:lang w:val="en-US" w:eastAsia="zh-CN"/>
        </w:rPr>
        <w:t>5</w:t>
      </w:r>
      <w:r>
        <w:rPr>
          <w:rFonts w:hint="eastAsia" w:ascii="宋体" w:hAnsi="宋体" w:eastAsia="宋体" w:cs="宋体"/>
          <w:b w:val="0"/>
          <w:bCs w:val="0"/>
          <w:color w:val="auto"/>
          <w:kern w:val="2"/>
          <w:sz w:val="21"/>
          <w:szCs w:val="21"/>
          <w:highlight w:val="none"/>
        </w:rPr>
        <w:t>日</w:t>
      </w:r>
      <w:r>
        <w:rPr>
          <w:rFonts w:hint="eastAsia" w:ascii="宋体" w:hAnsi="宋体" w:eastAsia="宋体" w:cs="宋体"/>
          <w:b w:val="0"/>
          <w:bCs w:val="0"/>
          <w:color w:val="auto"/>
          <w:kern w:val="2"/>
          <w:sz w:val="21"/>
          <w:szCs w:val="21"/>
          <w:highlight w:val="none"/>
          <w:lang w:val="en-US" w:eastAsia="zh-CN"/>
        </w:rPr>
        <w:t>9</w:t>
      </w:r>
      <w:r>
        <w:rPr>
          <w:rFonts w:hint="eastAsia" w:ascii="宋体" w:hAnsi="宋体" w:eastAsia="宋体" w:cs="宋体"/>
          <w:b w:val="0"/>
          <w:bCs w:val="0"/>
          <w:color w:val="auto"/>
          <w:kern w:val="2"/>
          <w:sz w:val="21"/>
          <w:szCs w:val="21"/>
          <w:highlight w:val="none"/>
        </w:rPr>
        <w:t>时</w:t>
      </w:r>
      <w:r>
        <w:rPr>
          <w:rFonts w:hint="eastAsia" w:ascii="宋体" w:hAnsi="宋体" w:eastAsia="宋体" w:cs="宋体"/>
          <w:b w:val="0"/>
          <w:bCs w:val="0"/>
          <w:color w:val="auto"/>
          <w:kern w:val="2"/>
          <w:sz w:val="21"/>
          <w:szCs w:val="21"/>
          <w:highlight w:val="none"/>
          <w:lang w:val="en-US" w:eastAsia="zh-CN"/>
        </w:rPr>
        <w:t>30</w:t>
      </w:r>
      <w:r>
        <w:rPr>
          <w:rFonts w:hint="eastAsia" w:ascii="宋体" w:hAnsi="宋体" w:eastAsia="宋体" w:cs="宋体"/>
          <w:b w:val="0"/>
          <w:bCs w:val="0"/>
          <w:color w:val="auto"/>
          <w:kern w:val="2"/>
          <w:sz w:val="21"/>
          <w:szCs w:val="21"/>
          <w:highlight w:val="none"/>
        </w:rPr>
        <w:t>分。</w:t>
      </w:r>
    </w:p>
    <w:p w14:paraId="2D222627">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6.2.2递交地点：</w:t>
      </w:r>
      <w:r>
        <w:rPr>
          <w:rFonts w:hint="eastAsia" w:ascii="宋体" w:hAnsi="宋体" w:eastAsia="宋体" w:cs="宋体"/>
          <w:b w:val="0"/>
          <w:bCs w:val="0"/>
          <w:color w:val="auto"/>
          <w:kern w:val="2"/>
          <w:sz w:val="21"/>
          <w:szCs w:val="21"/>
          <w:highlight w:val="none"/>
          <w:lang w:eastAsia="zh-CN"/>
        </w:rPr>
        <w:t>成都市高新区创业路1号剑恒发展中心商业楼2楼会议室（洽谈室二）</w:t>
      </w:r>
      <w:r>
        <w:rPr>
          <w:rFonts w:hint="eastAsia" w:ascii="宋体" w:hAnsi="宋体" w:eastAsia="宋体" w:cs="宋体"/>
          <w:b w:val="0"/>
          <w:bCs w:val="0"/>
          <w:color w:val="auto"/>
          <w:kern w:val="2"/>
          <w:sz w:val="21"/>
          <w:szCs w:val="21"/>
          <w:highlight w:val="none"/>
        </w:rPr>
        <w:t>。</w:t>
      </w:r>
    </w:p>
    <w:p w14:paraId="57879164">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6.2.3逾期递交的或者未递交到指定地点的比选申请文件，比选人不予受理。</w:t>
      </w:r>
    </w:p>
    <w:p w14:paraId="6BAD5031">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6.2.4比选申请人如未参加开标的将视为默认开标结果。</w:t>
      </w:r>
    </w:p>
    <w:p w14:paraId="6988E5E6">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bookmarkStart w:id="3" w:name="_Toc23079"/>
      <w:r>
        <w:rPr>
          <w:rFonts w:hint="eastAsia" w:ascii="宋体" w:hAnsi="宋体" w:eastAsia="宋体" w:cs="宋体"/>
          <w:b/>
          <w:bCs/>
          <w:color w:val="auto"/>
          <w:sz w:val="21"/>
          <w:szCs w:val="21"/>
          <w:highlight w:val="none"/>
          <w:lang w:val="en-US" w:eastAsia="zh-CN"/>
        </w:rPr>
        <w:t>7.发布公告的媒介</w:t>
      </w:r>
      <w:bookmarkEnd w:id="3"/>
    </w:p>
    <w:p w14:paraId="25395709">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lang w:val="en-US" w:eastAsia="zh-CN"/>
        </w:rPr>
      </w:pPr>
      <w:bookmarkStart w:id="4" w:name="_Toc23435"/>
      <w:r>
        <w:rPr>
          <w:rFonts w:hint="eastAsia" w:ascii="宋体" w:hAnsi="宋体" w:eastAsia="宋体" w:cs="宋体"/>
          <w:b w:val="0"/>
          <w:bCs w:val="0"/>
          <w:color w:val="auto"/>
          <w:kern w:val="2"/>
          <w:sz w:val="21"/>
          <w:szCs w:val="21"/>
          <w:highlight w:val="none"/>
        </w:rPr>
        <w:t>本次比选公告</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rPr>
        <w:t>比选文件</w:t>
      </w:r>
      <w:r>
        <w:rPr>
          <w:rFonts w:hint="eastAsia" w:ascii="宋体" w:hAnsi="宋体" w:eastAsia="宋体" w:cs="宋体"/>
          <w:b w:val="0"/>
          <w:bCs w:val="0"/>
          <w:color w:val="auto"/>
          <w:kern w:val="2"/>
          <w:sz w:val="21"/>
          <w:szCs w:val="21"/>
          <w:highlight w:val="none"/>
        </w:rPr>
        <w:t>和相关公示在四川蜀道新能源科技发展有限公司网站（http://www.sdxnykj.cn/）上发布。</w:t>
      </w:r>
      <w:bookmarkEnd w:id="4"/>
    </w:p>
    <w:p w14:paraId="096A0263">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bookmarkStart w:id="5" w:name="_Toc2023"/>
      <w:r>
        <w:rPr>
          <w:rFonts w:hint="eastAsia" w:ascii="宋体" w:hAnsi="宋体" w:eastAsia="宋体" w:cs="宋体"/>
          <w:b/>
          <w:bCs/>
          <w:color w:val="auto"/>
          <w:sz w:val="21"/>
          <w:szCs w:val="21"/>
          <w:highlight w:val="none"/>
          <w:lang w:val="en-US" w:eastAsia="zh-CN"/>
        </w:rPr>
        <w:t>8.开标时间及地点</w:t>
      </w:r>
      <w:bookmarkEnd w:id="5"/>
    </w:p>
    <w:p w14:paraId="54B30DB8">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8.1</w:t>
      </w:r>
      <w:r>
        <w:rPr>
          <w:rFonts w:hint="eastAsia" w:ascii="宋体" w:hAnsi="宋体" w:eastAsia="宋体" w:cs="宋体"/>
          <w:b w:val="0"/>
          <w:bCs w:val="0"/>
          <w:color w:val="auto"/>
          <w:kern w:val="2"/>
          <w:sz w:val="21"/>
          <w:szCs w:val="21"/>
          <w:highlight w:val="none"/>
        </w:rPr>
        <w:t>开标时间：20</w:t>
      </w:r>
      <w:r>
        <w:rPr>
          <w:rFonts w:hint="eastAsia" w:ascii="宋体" w:hAnsi="宋体" w:eastAsia="宋体" w:cs="宋体"/>
          <w:b w:val="0"/>
          <w:bCs w:val="0"/>
          <w:color w:val="auto"/>
          <w:kern w:val="2"/>
          <w:sz w:val="21"/>
          <w:szCs w:val="21"/>
          <w:highlight w:val="none"/>
          <w:lang w:val="en-US" w:eastAsia="zh-CN"/>
        </w:rPr>
        <w:t>25</w:t>
      </w:r>
      <w:r>
        <w:rPr>
          <w:rFonts w:hint="eastAsia" w:ascii="宋体" w:hAnsi="宋体" w:eastAsia="宋体" w:cs="宋体"/>
          <w:b w:val="0"/>
          <w:bCs w:val="0"/>
          <w:color w:val="auto"/>
          <w:kern w:val="2"/>
          <w:sz w:val="21"/>
          <w:szCs w:val="21"/>
          <w:highlight w:val="none"/>
        </w:rPr>
        <w:t>年</w:t>
      </w:r>
      <w:r>
        <w:rPr>
          <w:rFonts w:hint="eastAsia" w:ascii="宋体" w:hAnsi="宋体" w:eastAsia="宋体" w:cs="宋体"/>
          <w:b w:val="0"/>
          <w:bCs w:val="0"/>
          <w:color w:val="auto"/>
          <w:kern w:val="2"/>
          <w:sz w:val="21"/>
          <w:szCs w:val="21"/>
          <w:highlight w:val="none"/>
          <w:lang w:val="en-US" w:eastAsia="zh-CN"/>
        </w:rPr>
        <w:t>9</w:t>
      </w:r>
      <w:r>
        <w:rPr>
          <w:rFonts w:hint="eastAsia" w:ascii="宋体" w:hAnsi="宋体" w:eastAsia="宋体" w:cs="宋体"/>
          <w:b w:val="0"/>
          <w:bCs w:val="0"/>
          <w:color w:val="auto"/>
          <w:kern w:val="2"/>
          <w:sz w:val="21"/>
          <w:szCs w:val="21"/>
          <w:highlight w:val="none"/>
        </w:rPr>
        <w:t>月</w:t>
      </w:r>
      <w:r>
        <w:rPr>
          <w:rFonts w:hint="eastAsia" w:ascii="宋体" w:hAnsi="宋体" w:eastAsia="宋体" w:cs="宋体"/>
          <w:b w:val="0"/>
          <w:bCs w:val="0"/>
          <w:color w:val="auto"/>
          <w:kern w:val="2"/>
          <w:sz w:val="21"/>
          <w:szCs w:val="21"/>
          <w:highlight w:val="none"/>
          <w:lang w:val="en-US" w:eastAsia="zh-CN"/>
        </w:rPr>
        <w:t>5</w:t>
      </w:r>
      <w:r>
        <w:rPr>
          <w:rFonts w:hint="eastAsia" w:ascii="宋体" w:hAnsi="宋体" w:eastAsia="宋体" w:cs="宋体"/>
          <w:b w:val="0"/>
          <w:bCs w:val="0"/>
          <w:color w:val="auto"/>
          <w:kern w:val="2"/>
          <w:sz w:val="21"/>
          <w:szCs w:val="21"/>
          <w:highlight w:val="none"/>
        </w:rPr>
        <w:t>日</w:t>
      </w:r>
      <w:r>
        <w:rPr>
          <w:rFonts w:hint="eastAsia" w:ascii="宋体" w:hAnsi="宋体" w:eastAsia="宋体" w:cs="宋体"/>
          <w:b w:val="0"/>
          <w:bCs w:val="0"/>
          <w:color w:val="auto"/>
          <w:kern w:val="2"/>
          <w:sz w:val="21"/>
          <w:szCs w:val="21"/>
          <w:highlight w:val="none"/>
          <w:lang w:val="en-US" w:eastAsia="zh-CN"/>
        </w:rPr>
        <w:t>9</w:t>
      </w:r>
      <w:r>
        <w:rPr>
          <w:rFonts w:hint="eastAsia" w:ascii="宋体" w:hAnsi="宋体" w:eastAsia="宋体" w:cs="宋体"/>
          <w:b w:val="0"/>
          <w:bCs w:val="0"/>
          <w:color w:val="auto"/>
          <w:kern w:val="2"/>
          <w:sz w:val="21"/>
          <w:szCs w:val="21"/>
          <w:highlight w:val="none"/>
        </w:rPr>
        <w:t>时</w:t>
      </w:r>
      <w:r>
        <w:rPr>
          <w:rFonts w:hint="eastAsia" w:ascii="宋体" w:hAnsi="宋体" w:eastAsia="宋体" w:cs="宋体"/>
          <w:b w:val="0"/>
          <w:bCs w:val="0"/>
          <w:color w:val="auto"/>
          <w:kern w:val="2"/>
          <w:sz w:val="21"/>
          <w:szCs w:val="21"/>
          <w:highlight w:val="none"/>
          <w:lang w:val="en-US" w:eastAsia="zh-CN"/>
        </w:rPr>
        <w:t>30</w:t>
      </w:r>
      <w:r>
        <w:rPr>
          <w:rFonts w:hint="eastAsia" w:ascii="宋体" w:hAnsi="宋体" w:eastAsia="宋体" w:cs="宋体"/>
          <w:b w:val="0"/>
          <w:bCs w:val="0"/>
          <w:color w:val="auto"/>
          <w:kern w:val="2"/>
          <w:sz w:val="21"/>
          <w:szCs w:val="21"/>
          <w:highlight w:val="none"/>
        </w:rPr>
        <w:t>分</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lang w:val="en-US" w:eastAsia="zh-CN"/>
        </w:rPr>
        <w:t>同比选申请文件递交截止时间</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w:t>
      </w:r>
    </w:p>
    <w:p w14:paraId="0DCDE7D7">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8.2</w:t>
      </w:r>
      <w:r>
        <w:rPr>
          <w:rFonts w:hint="eastAsia" w:ascii="宋体" w:hAnsi="宋体" w:eastAsia="宋体" w:cs="宋体"/>
          <w:b w:val="0"/>
          <w:bCs w:val="0"/>
          <w:color w:val="auto"/>
          <w:kern w:val="2"/>
          <w:sz w:val="21"/>
          <w:szCs w:val="21"/>
          <w:highlight w:val="none"/>
        </w:rPr>
        <w:t>开标地点:</w:t>
      </w:r>
      <w:r>
        <w:rPr>
          <w:rFonts w:hint="eastAsia" w:ascii="宋体" w:hAnsi="宋体" w:eastAsia="宋体" w:cs="宋体"/>
          <w:b w:val="0"/>
          <w:bCs w:val="0"/>
          <w:color w:val="auto"/>
          <w:kern w:val="2"/>
          <w:sz w:val="21"/>
          <w:szCs w:val="21"/>
          <w:highlight w:val="none"/>
          <w:lang w:eastAsia="zh-CN"/>
        </w:rPr>
        <w:t>成都市高新区创业路1号剑恒发展中心商业楼2楼会议室（洽谈室二）</w:t>
      </w:r>
      <w:r>
        <w:rPr>
          <w:rFonts w:hint="eastAsia" w:ascii="宋体" w:hAnsi="宋体" w:eastAsia="宋体" w:cs="宋体"/>
          <w:b w:val="0"/>
          <w:bCs w:val="0"/>
          <w:color w:val="auto"/>
          <w:kern w:val="2"/>
          <w:sz w:val="21"/>
          <w:szCs w:val="21"/>
          <w:highlight w:val="none"/>
        </w:rPr>
        <w:t>。</w:t>
      </w:r>
    </w:p>
    <w:p w14:paraId="3F4FB6F5">
      <w:pPr>
        <w:pageBreakBefore w:val="0"/>
        <w:widowControl/>
        <w:overflowPunct/>
        <w:topLinePunct w:val="0"/>
        <w:bidi w:val="0"/>
        <w:spacing w:line="440" w:lineRule="exact"/>
        <w:ind w:firstLine="405" w:firstLineChars="193"/>
        <w:jc w:val="both"/>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8.3</w:t>
      </w:r>
      <w:r>
        <w:rPr>
          <w:rFonts w:hint="eastAsia" w:ascii="宋体" w:hAnsi="宋体" w:eastAsia="宋体" w:cs="宋体"/>
          <w:b w:val="0"/>
          <w:bCs w:val="0"/>
          <w:color w:val="auto"/>
          <w:kern w:val="2"/>
          <w:sz w:val="21"/>
          <w:szCs w:val="21"/>
          <w:highlight w:val="none"/>
        </w:rPr>
        <w:t>评审地点:</w:t>
      </w:r>
      <w:r>
        <w:rPr>
          <w:rFonts w:hint="eastAsia" w:ascii="宋体" w:hAnsi="宋体" w:eastAsia="宋体" w:cs="宋体"/>
          <w:b w:val="0"/>
          <w:bCs w:val="0"/>
          <w:color w:val="auto"/>
          <w:kern w:val="2"/>
          <w:sz w:val="21"/>
          <w:szCs w:val="21"/>
          <w:highlight w:val="none"/>
          <w:lang w:eastAsia="zh-CN"/>
        </w:rPr>
        <w:t>成都市高新区创业路1号剑恒发展中心商业楼2楼会议室（洽谈室二）</w:t>
      </w:r>
      <w:r>
        <w:rPr>
          <w:rFonts w:hint="eastAsia" w:ascii="宋体" w:hAnsi="宋体" w:eastAsia="宋体" w:cs="宋体"/>
          <w:b w:val="0"/>
          <w:bCs w:val="0"/>
          <w:color w:val="auto"/>
          <w:kern w:val="2"/>
          <w:sz w:val="21"/>
          <w:szCs w:val="21"/>
          <w:highlight w:val="none"/>
        </w:rPr>
        <w:t>。</w:t>
      </w:r>
    </w:p>
    <w:p w14:paraId="1E62978A">
      <w:pPr>
        <w:pageBreakBefore w:val="0"/>
        <w:widowControl/>
        <w:overflowPunct/>
        <w:topLinePunct w:val="0"/>
        <w:bidi w:val="0"/>
        <w:spacing w:line="440" w:lineRule="exact"/>
        <w:jc w:val="both"/>
        <w:rPr>
          <w:rFonts w:hint="eastAsia" w:ascii="宋体" w:hAnsi="宋体" w:eastAsia="宋体" w:cs="宋体"/>
          <w:b/>
          <w:bCs/>
          <w:color w:val="auto"/>
          <w:sz w:val="21"/>
          <w:szCs w:val="21"/>
          <w:highlight w:val="none"/>
          <w:lang w:val="en-US" w:eastAsia="zh-CN"/>
        </w:rPr>
      </w:pPr>
      <w:bookmarkStart w:id="6" w:name="_Toc5934"/>
      <w:r>
        <w:rPr>
          <w:rFonts w:hint="eastAsia" w:ascii="宋体" w:hAnsi="宋体" w:eastAsia="宋体" w:cs="宋体"/>
          <w:b/>
          <w:bCs/>
          <w:color w:val="auto"/>
          <w:sz w:val="21"/>
          <w:szCs w:val="21"/>
          <w:highlight w:val="none"/>
          <w:lang w:val="en-US" w:eastAsia="zh-CN"/>
        </w:rPr>
        <w:t>9.联系方式</w:t>
      </w:r>
      <w:bookmarkEnd w:id="6"/>
    </w:p>
    <w:p w14:paraId="4DED7AF5">
      <w:pPr>
        <w:spacing w:line="440" w:lineRule="exact"/>
        <w:ind w:firstLine="420" w:firstLineChars="200"/>
        <w:rPr>
          <w:rFonts w:hint="eastAsia" w:ascii="宋体" w:hAnsi="宋体" w:eastAsia="宋体" w:cs="宋体"/>
          <w:b w:val="0"/>
          <w:bCs w:val="0"/>
          <w:color w:val="auto"/>
          <w:kern w:val="0"/>
          <w:sz w:val="21"/>
          <w:szCs w:val="21"/>
          <w:highlight w:val="none"/>
          <w:lang w:eastAsia="zh-CN" w:bidi="ar"/>
        </w:rPr>
      </w:pPr>
      <w:r>
        <w:rPr>
          <w:rFonts w:hint="eastAsia" w:ascii="宋体" w:hAnsi="宋体" w:eastAsia="宋体" w:cs="宋体"/>
          <w:b w:val="0"/>
          <w:bCs w:val="0"/>
          <w:color w:val="auto"/>
          <w:kern w:val="0"/>
          <w:sz w:val="21"/>
          <w:szCs w:val="21"/>
          <w:highlight w:val="none"/>
          <w:lang w:eastAsia="zh-CN" w:bidi="ar"/>
        </w:rPr>
        <w:t>比选人</w:t>
      </w:r>
      <w:r>
        <w:rPr>
          <w:rFonts w:hint="eastAsia" w:ascii="宋体" w:hAnsi="宋体" w:eastAsia="宋体" w:cs="宋体"/>
          <w:b w:val="0"/>
          <w:bCs w:val="0"/>
          <w:color w:val="auto"/>
          <w:kern w:val="0"/>
          <w:sz w:val="21"/>
          <w:szCs w:val="21"/>
          <w:highlight w:val="none"/>
          <w:lang w:bidi="ar"/>
        </w:rPr>
        <w:t>：</w:t>
      </w:r>
      <w:r>
        <w:rPr>
          <w:rFonts w:hint="eastAsia" w:ascii="宋体" w:hAnsi="宋体" w:eastAsia="宋体" w:cs="宋体"/>
          <w:b w:val="0"/>
          <w:bCs w:val="0"/>
          <w:color w:val="auto"/>
          <w:kern w:val="0"/>
          <w:sz w:val="21"/>
          <w:szCs w:val="21"/>
          <w:highlight w:val="none"/>
          <w:lang w:eastAsia="zh-CN" w:bidi="ar"/>
        </w:rPr>
        <w:t>四川蜀道新能源科技发展有限公司</w:t>
      </w:r>
    </w:p>
    <w:p w14:paraId="03C742E2">
      <w:pPr>
        <w:spacing w:line="440" w:lineRule="exact"/>
        <w:ind w:firstLine="420" w:firstLineChars="200"/>
        <w:rPr>
          <w:rFonts w:hint="eastAsia" w:ascii="宋体" w:hAnsi="宋体" w:eastAsia="宋体" w:cs="宋体"/>
          <w:b w:val="0"/>
          <w:bCs w:val="0"/>
          <w:color w:val="auto"/>
          <w:kern w:val="0"/>
          <w:sz w:val="21"/>
          <w:szCs w:val="21"/>
          <w:highlight w:val="none"/>
          <w:u w:val="none"/>
          <w:lang w:val="en-US" w:bidi="ar"/>
        </w:rPr>
      </w:pPr>
      <w:r>
        <w:rPr>
          <w:rFonts w:hint="eastAsia" w:ascii="宋体" w:hAnsi="宋体" w:eastAsia="宋体" w:cs="宋体"/>
          <w:b w:val="0"/>
          <w:bCs w:val="0"/>
          <w:color w:val="auto"/>
          <w:kern w:val="0"/>
          <w:sz w:val="21"/>
          <w:szCs w:val="21"/>
          <w:highlight w:val="none"/>
          <w:lang w:bidi="ar"/>
        </w:rPr>
        <w:t>地  址：</w:t>
      </w:r>
      <w:r>
        <w:rPr>
          <w:rFonts w:hint="eastAsia" w:ascii="宋体" w:hAnsi="宋体" w:eastAsia="宋体" w:cs="宋体"/>
          <w:b w:val="0"/>
          <w:bCs w:val="0"/>
          <w:color w:val="auto"/>
          <w:kern w:val="0"/>
          <w:sz w:val="21"/>
          <w:szCs w:val="21"/>
          <w:highlight w:val="none"/>
          <w:u w:val="none"/>
          <w:lang w:val="en-US" w:eastAsia="zh-CN" w:bidi="ar"/>
        </w:rPr>
        <w:t>成都市高新区创业路1号剑恒发展中心14楼</w:t>
      </w:r>
    </w:p>
    <w:p w14:paraId="2DD7ADDE">
      <w:pPr>
        <w:pageBreakBefore w:val="0"/>
        <w:widowControl/>
        <w:overflowPunct/>
        <w:topLinePunct w:val="0"/>
        <w:bidi w:val="0"/>
        <w:spacing w:line="440" w:lineRule="exact"/>
        <w:ind w:right="0" w:firstLine="420" w:firstLineChars="200"/>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联系人：</w:t>
      </w:r>
      <w:r>
        <w:rPr>
          <w:rFonts w:hint="eastAsia" w:ascii="宋体" w:hAnsi="宋体" w:eastAsia="宋体" w:cs="宋体"/>
          <w:color w:val="auto"/>
          <w:kern w:val="0"/>
          <w:sz w:val="21"/>
          <w:szCs w:val="21"/>
          <w:highlight w:val="none"/>
          <w:lang w:val="en-US" w:eastAsia="zh-CN" w:bidi="ar"/>
        </w:rPr>
        <w:t>青女士</w:t>
      </w:r>
    </w:p>
    <w:p w14:paraId="0B5C9E8D">
      <w:pPr>
        <w:pageBreakBefore w:val="0"/>
        <w:widowControl/>
        <w:overflowPunct/>
        <w:topLinePunct w:val="0"/>
        <w:bidi w:val="0"/>
        <w:spacing w:line="440" w:lineRule="exact"/>
        <w:ind w:right="0" w:firstLine="420" w:firstLineChars="200"/>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电  话：</w:t>
      </w:r>
      <w:r>
        <w:rPr>
          <w:rFonts w:hint="eastAsia" w:ascii="宋体" w:hAnsi="宋体" w:eastAsia="宋体" w:cs="宋体"/>
          <w:color w:val="auto"/>
          <w:kern w:val="0"/>
          <w:sz w:val="21"/>
          <w:szCs w:val="21"/>
          <w:highlight w:val="none"/>
          <w:lang w:eastAsia="zh-CN" w:bidi="ar"/>
        </w:rPr>
        <w:t>028-63911700</w:t>
      </w:r>
    </w:p>
    <w:p w14:paraId="1A8F37B2">
      <w:pPr>
        <w:pageBreakBefore w:val="0"/>
        <w:widowControl/>
        <w:overflowPunct/>
        <w:topLinePunct w:val="0"/>
        <w:bidi w:val="0"/>
        <w:spacing w:line="440" w:lineRule="exact"/>
        <w:ind w:right="0" w:firstLine="420" w:firstLineChars="200"/>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监督机构：四川蜀道新能源科技发展有限公司招标</w:t>
      </w:r>
      <w:r>
        <w:rPr>
          <w:rFonts w:hint="eastAsia" w:ascii="宋体" w:hAnsi="宋体" w:eastAsia="宋体" w:cs="宋体"/>
          <w:color w:val="auto"/>
          <w:kern w:val="0"/>
          <w:sz w:val="21"/>
          <w:szCs w:val="21"/>
          <w:highlight w:val="none"/>
          <w:lang w:val="en-US" w:eastAsia="zh-CN" w:bidi="ar"/>
        </w:rPr>
        <w:t>工作</w:t>
      </w:r>
      <w:r>
        <w:rPr>
          <w:rFonts w:hint="eastAsia" w:ascii="宋体" w:hAnsi="宋体" w:eastAsia="宋体" w:cs="宋体"/>
          <w:color w:val="auto"/>
          <w:kern w:val="0"/>
          <w:sz w:val="21"/>
          <w:szCs w:val="21"/>
          <w:highlight w:val="none"/>
          <w:lang w:bidi="ar"/>
        </w:rPr>
        <w:t>领导小组</w:t>
      </w:r>
    </w:p>
    <w:p w14:paraId="34D13D06">
      <w:pPr>
        <w:pageBreakBefore w:val="0"/>
        <w:widowControl/>
        <w:overflowPunct/>
        <w:topLinePunct w:val="0"/>
        <w:bidi w:val="0"/>
        <w:spacing w:line="440" w:lineRule="exact"/>
        <w:ind w:right="0" w:firstLine="420" w:firstLineChars="200"/>
        <w:rPr>
          <w:rFonts w:hint="eastAsia" w:ascii="宋体" w:hAnsi="宋体" w:eastAsia="宋体" w:cs="宋体"/>
          <w:color w:val="000000"/>
          <w:kern w:val="2"/>
          <w:sz w:val="21"/>
          <w:szCs w:val="21"/>
          <w:highlight w:val="none"/>
          <w:lang w:eastAsia="zh-CN"/>
        </w:rPr>
      </w:pPr>
      <w:r>
        <w:rPr>
          <w:rFonts w:hint="eastAsia" w:ascii="宋体" w:hAnsi="宋体" w:eastAsia="宋体" w:cs="宋体"/>
          <w:color w:val="auto"/>
          <w:kern w:val="0"/>
          <w:sz w:val="21"/>
          <w:szCs w:val="21"/>
          <w:highlight w:val="none"/>
          <w:lang w:bidi="ar"/>
        </w:rPr>
        <w:t>监督电话：</w:t>
      </w:r>
      <w:r>
        <w:rPr>
          <w:rFonts w:hint="eastAsia" w:ascii="宋体" w:hAnsi="宋体" w:eastAsia="宋体" w:cs="宋体"/>
          <w:color w:val="000000"/>
          <w:kern w:val="2"/>
          <w:sz w:val="21"/>
          <w:szCs w:val="21"/>
          <w:highlight w:val="none"/>
          <w:lang w:eastAsia="zh-CN"/>
        </w:rPr>
        <w:t>028-61520906</w:t>
      </w:r>
    </w:p>
    <w:p w14:paraId="6AE19BAC">
      <w:pPr>
        <w:pageBreakBefore w:val="0"/>
        <w:widowControl/>
        <w:overflowPunct/>
        <w:topLinePunct w:val="0"/>
        <w:bidi w:val="0"/>
        <w:spacing w:line="440" w:lineRule="exact"/>
        <w:ind w:right="0" w:firstLine="420" w:firstLineChars="200"/>
        <w:rPr>
          <w:rFonts w:hint="eastAsia" w:ascii="宋体" w:hAnsi="宋体" w:eastAsia="宋体" w:cs="宋体"/>
          <w:color w:val="000000"/>
          <w:kern w:val="2"/>
          <w:sz w:val="21"/>
          <w:szCs w:val="21"/>
          <w:highlight w:val="none"/>
          <w:lang w:eastAsia="zh-CN"/>
        </w:rPr>
      </w:pPr>
    </w:p>
    <w:p w14:paraId="6539C748">
      <w:pPr>
        <w:pageBreakBefore w:val="0"/>
        <w:tabs>
          <w:tab w:val="left" w:pos="5220"/>
          <w:tab w:val="left" w:pos="5400"/>
          <w:tab w:val="left" w:pos="5580"/>
        </w:tabs>
        <w:overflowPunct/>
        <w:topLinePunct w:val="0"/>
        <w:autoSpaceDE w:val="0"/>
        <w:autoSpaceDN w:val="0"/>
        <w:bidi w:val="0"/>
        <w:adjustRightInd w:val="0"/>
        <w:spacing w:line="440" w:lineRule="exact"/>
        <w:jc w:val="right"/>
        <w:rPr>
          <w:rFonts w:hint="eastAsia" w:ascii="宋体" w:hAnsi="宋体" w:eastAsia="宋体" w:cs="宋体"/>
          <w:color w:val="auto"/>
          <w:sz w:val="21"/>
          <w:szCs w:val="21"/>
          <w:highlight w:val="none"/>
          <w:lang w:eastAsia="zh-CN"/>
        </w:rPr>
      </w:pPr>
    </w:p>
    <w:p w14:paraId="722B3A6E">
      <w:pPr>
        <w:pageBreakBefore w:val="0"/>
        <w:tabs>
          <w:tab w:val="left" w:pos="5220"/>
          <w:tab w:val="left" w:pos="5400"/>
          <w:tab w:val="left" w:pos="5580"/>
        </w:tabs>
        <w:overflowPunct/>
        <w:topLinePunct w:val="0"/>
        <w:autoSpaceDE w:val="0"/>
        <w:autoSpaceDN w:val="0"/>
        <w:bidi w:val="0"/>
        <w:adjustRightInd w:val="0"/>
        <w:spacing w:line="440" w:lineRule="exact"/>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比选人：四川蜀道新能源科技发展有限公司</w:t>
      </w:r>
    </w:p>
    <w:p w14:paraId="503ADDDC">
      <w:pPr>
        <w:pageBreakBefore w:val="0"/>
        <w:tabs>
          <w:tab w:val="left" w:pos="5220"/>
          <w:tab w:val="left" w:pos="5400"/>
          <w:tab w:val="left" w:pos="5580"/>
        </w:tabs>
        <w:overflowPunct/>
        <w:topLinePunct w:val="0"/>
        <w:autoSpaceDE w:val="0"/>
        <w:autoSpaceDN w:val="0"/>
        <w:bidi w:val="0"/>
        <w:adjustRightInd w:val="0"/>
        <w:spacing w:line="440" w:lineRule="exact"/>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2025年8月29日</w:t>
      </w:r>
    </w:p>
    <w:p w14:paraId="5831608F">
      <w:pPr>
        <w:pageBreakBefore w:val="0"/>
        <w:overflowPunct/>
        <w:topLinePunct w:val="0"/>
        <w:bidi w:val="0"/>
        <w:spacing w:line="4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6866581D">
      <w:pPr>
        <w:pStyle w:val="2"/>
        <w:pageBreakBefore w:val="0"/>
        <w:overflowPunct/>
        <w:topLinePunct w:val="0"/>
        <w:bidi w:val="0"/>
        <w:spacing w:line="440" w:lineRule="exact"/>
        <w:jc w:val="center"/>
        <w:rPr>
          <w:rFonts w:hint="eastAsia"/>
          <w:b/>
          <w:lang w:val="en-US" w:eastAsia="zh-CN"/>
        </w:rPr>
      </w:pPr>
      <w:bookmarkStart w:id="7" w:name="_Toc9588"/>
      <w:r>
        <w:rPr>
          <w:rFonts w:hint="eastAsia"/>
          <w:b/>
          <w:lang w:val="en-US" w:eastAsia="zh-CN"/>
        </w:rPr>
        <w:t>第二章 比选申请人须知</w:t>
      </w:r>
      <w:bookmarkEnd w:id="7"/>
    </w:p>
    <w:p w14:paraId="19DB00B4">
      <w:pPr>
        <w:pageBreakBefore w:val="0"/>
        <w:widowControl/>
        <w:overflowPunct/>
        <w:topLinePunct w:val="0"/>
        <w:bidi w:val="0"/>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比选申请人须知前附表</w:t>
      </w:r>
    </w:p>
    <w:p w14:paraId="6039C668">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须知前附表》是用于进一步明确《比选申请人须知》正文中的未尽事宜，由比选人根据本项目具体特点和实际需要编制和填写，与《比选申请人须知》正文无抵触且与比选文件其他章节相衔接。前附表内容与须知不一致的，以前附表内容为准。</w:t>
      </w:r>
    </w:p>
    <w:tbl>
      <w:tblPr>
        <w:tblStyle w:val="21"/>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926"/>
        <w:gridCol w:w="6130"/>
      </w:tblGrid>
      <w:tr w14:paraId="19D8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68" w:type="dxa"/>
            <w:vAlign w:val="center"/>
          </w:tcPr>
          <w:p w14:paraId="6BEFDAD0">
            <w:pPr>
              <w:pageBreakBefore w:val="0"/>
              <w:overflowPunct/>
              <w:topLinePunct w:val="0"/>
              <w:bidi w:val="0"/>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926" w:type="dxa"/>
            <w:vAlign w:val="center"/>
          </w:tcPr>
          <w:p w14:paraId="0F5DEAA6">
            <w:pPr>
              <w:pageBreakBefore w:val="0"/>
              <w:overflowPunct/>
              <w:topLinePunct w:val="0"/>
              <w:bidi w:val="0"/>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条款名称</w:t>
            </w:r>
          </w:p>
        </w:tc>
        <w:tc>
          <w:tcPr>
            <w:tcW w:w="6130" w:type="dxa"/>
            <w:vAlign w:val="center"/>
          </w:tcPr>
          <w:p w14:paraId="2E3298B9">
            <w:pPr>
              <w:pageBreakBefore w:val="0"/>
              <w:overflowPunct/>
              <w:topLinePunct w:val="0"/>
              <w:bidi w:val="0"/>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  列  内  容</w:t>
            </w:r>
          </w:p>
        </w:tc>
      </w:tr>
      <w:tr w14:paraId="6AC4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68" w:type="dxa"/>
            <w:vAlign w:val="center"/>
          </w:tcPr>
          <w:p w14:paraId="7EBA1DC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26" w:type="dxa"/>
            <w:vAlign w:val="center"/>
          </w:tcPr>
          <w:p w14:paraId="296CA66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比选人</w:t>
            </w:r>
          </w:p>
        </w:tc>
        <w:tc>
          <w:tcPr>
            <w:tcW w:w="6130" w:type="dxa"/>
            <w:vAlign w:val="center"/>
          </w:tcPr>
          <w:p w14:paraId="6FC8256D">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比选人：</w:t>
            </w:r>
            <w:r>
              <w:rPr>
                <w:rFonts w:hint="eastAsia" w:ascii="宋体" w:hAnsi="宋体" w:eastAsia="宋体" w:cs="宋体"/>
                <w:color w:val="auto"/>
                <w:sz w:val="21"/>
                <w:szCs w:val="21"/>
                <w:highlight w:val="none"/>
                <w:lang w:eastAsia="zh-CN"/>
              </w:rPr>
              <w:t>四川蜀道新能源科技发展有限公司</w:t>
            </w:r>
          </w:p>
          <w:p w14:paraId="03F6495E">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址：成都市创业路1号剑恒发展中心14楼</w:t>
            </w:r>
          </w:p>
          <w:p w14:paraId="60D9EA52">
            <w:pPr>
              <w:pageBreakBefore w:val="0"/>
              <w:overflowPunct/>
              <w:topLinePunct w:val="0"/>
              <w:bidi w:val="0"/>
              <w:spacing w:line="440" w:lineRule="exac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青女士</w:t>
            </w:r>
          </w:p>
          <w:p w14:paraId="4E26D138">
            <w:pPr>
              <w:pageBreakBefore w:val="0"/>
              <w:overflowPunct/>
              <w:topLinePunct w:val="0"/>
              <w:bidi w:val="0"/>
              <w:spacing w:line="440" w:lineRule="exac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电  话：</w:t>
            </w:r>
            <w:r>
              <w:rPr>
                <w:rFonts w:hint="eastAsia" w:ascii="宋体" w:hAnsi="宋体" w:eastAsia="宋体" w:cs="宋体"/>
                <w:color w:val="auto"/>
                <w:kern w:val="2"/>
                <w:sz w:val="21"/>
                <w:szCs w:val="21"/>
                <w:highlight w:val="none"/>
                <w:lang w:val="en-US" w:eastAsia="zh-CN"/>
              </w:rPr>
              <w:t>028-63911700</w:t>
            </w:r>
          </w:p>
        </w:tc>
      </w:tr>
      <w:tr w14:paraId="57E1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8" w:type="dxa"/>
            <w:vAlign w:val="center"/>
          </w:tcPr>
          <w:p w14:paraId="293E17D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26" w:type="dxa"/>
            <w:vAlign w:val="center"/>
          </w:tcPr>
          <w:p w14:paraId="0AC304F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130" w:type="dxa"/>
            <w:vAlign w:val="center"/>
          </w:tcPr>
          <w:p w14:paraId="2560FBD1">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lang w:val="en-US" w:eastAsia="zh-CN"/>
              </w:rPr>
              <w:t>刷经寺、沿河等29座充电站建设工程设计服务</w:t>
            </w:r>
          </w:p>
        </w:tc>
      </w:tr>
      <w:tr w14:paraId="19B5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8" w:type="dxa"/>
            <w:vAlign w:val="center"/>
          </w:tcPr>
          <w:p w14:paraId="081D451D">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26" w:type="dxa"/>
            <w:vAlign w:val="center"/>
          </w:tcPr>
          <w:p w14:paraId="007FFC6E">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w:t>
            </w:r>
          </w:p>
        </w:tc>
        <w:tc>
          <w:tcPr>
            <w:tcW w:w="6130" w:type="dxa"/>
            <w:vAlign w:val="center"/>
          </w:tcPr>
          <w:p w14:paraId="4EC9F961">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企业</w:t>
            </w:r>
            <w:r>
              <w:rPr>
                <w:rFonts w:hint="eastAsia" w:ascii="宋体" w:hAnsi="宋体" w:eastAsia="宋体" w:cs="宋体"/>
                <w:color w:val="auto"/>
                <w:sz w:val="21"/>
                <w:szCs w:val="21"/>
                <w:highlight w:val="none"/>
              </w:rPr>
              <w:t>自筹</w:t>
            </w:r>
          </w:p>
        </w:tc>
      </w:tr>
      <w:tr w14:paraId="6476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68" w:type="dxa"/>
            <w:vAlign w:val="center"/>
          </w:tcPr>
          <w:p w14:paraId="6E75E19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926" w:type="dxa"/>
            <w:vAlign w:val="center"/>
          </w:tcPr>
          <w:p w14:paraId="494DEF1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出资比例</w:t>
            </w:r>
          </w:p>
        </w:tc>
        <w:tc>
          <w:tcPr>
            <w:tcW w:w="6130" w:type="dxa"/>
            <w:vAlign w:val="center"/>
          </w:tcPr>
          <w:p w14:paraId="18549C62">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r w14:paraId="0230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68" w:type="dxa"/>
            <w:vAlign w:val="center"/>
          </w:tcPr>
          <w:p w14:paraId="5A4D4EF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26" w:type="dxa"/>
            <w:vAlign w:val="center"/>
          </w:tcPr>
          <w:p w14:paraId="0CE0014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6130" w:type="dxa"/>
            <w:vAlign w:val="center"/>
          </w:tcPr>
          <w:p w14:paraId="5D73E348">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14:paraId="61B3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968" w:type="dxa"/>
            <w:vAlign w:val="center"/>
          </w:tcPr>
          <w:p w14:paraId="539790D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926" w:type="dxa"/>
            <w:vAlign w:val="center"/>
          </w:tcPr>
          <w:p w14:paraId="4FD0666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★比选范围</w:t>
            </w:r>
          </w:p>
        </w:tc>
        <w:tc>
          <w:tcPr>
            <w:tcW w:w="6130" w:type="dxa"/>
            <w:vAlign w:val="center"/>
          </w:tcPr>
          <w:p w14:paraId="72A9F5F1">
            <w:pPr>
              <w:pageBreakBefore w:val="0"/>
              <w:widowControl/>
              <w:numPr>
                <w:ilvl w:val="-1"/>
                <w:numId w:val="0"/>
              </w:numPr>
              <w:overflowPunct/>
              <w:topLinePunct w:val="0"/>
              <w:bidi w:val="0"/>
              <w:spacing w:line="440" w:lineRule="exact"/>
              <w:ind w:firstLine="0" w:firstLineChars="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详见比选公告第2.2条</w:t>
            </w:r>
          </w:p>
        </w:tc>
      </w:tr>
      <w:tr w14:paraId="0579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1C5DC2A9">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926" w:type="dxa"/>
            <w:vAlign w:val="center"/>
          </w:tcPr>
          <w:p w14:paraId="117A5A98">
            <w:pPr>
              <w:pageBreakBefore w:val="0"/>
              <w:numPr>
                <w:ilvl w:val="0"/>
                <w:numId w:val="0"/>
              </w:numPr>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建设地点及规模</w:t>
            </w:r>
          </w:p>
        </w:tc>
        <w:tc>
          <w:tcPr>
            <w:tcW w:w="6130" w:type="dxa"/>
            <w:vAlign w:val="center"/>
          </w:tcPr>
          <w:p w14:paraId="5B8E8EE7">
            <w:pPr>
              <w:pageBreakBefore w:val="0"/>
              <w:numPr>
                <w:ilvl w:val="0"/>
                <w:numId w:val="0"/>
              </w:numPr>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详见比选公告第2.3条、第2.4条</w:t>
            </w:r>
          </w:p>
        </w:tc>
      </w:tr>
      <w:tr w14:paraId="1508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50A322A6">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926" w:type="dxa"/>
            <w:vAlign w:val="center"/>
          </w:tcPr>
          <w:p w14:paraId="5B139DCC">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★设计周期</w:t>
            </w:r>
          </w:p>
        </w:tc>
        <w:tc>
          <w:tcPr>
            <w:tcW w:w="6130" w:type="dxa"/>
            <w:vAlign w:val="center"/>
          </w:tcPr>
          <w:p w14:paraId="4C586FC0">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自比选人任务单正式下发之日起20日内提交施工图设计并出具施工图预算。</w:t>
            </w:r>
          </w:p>
        </w:tc>
      </w:tr>
      <w:tr w14:paraId="5322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968" w:type="dxa"/>
            <w:vAlign w:val="center"/>
          </w:tcPr>
          <w:p w14:paraId="77C68632">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1926" w:type="dxa"/>
            <w:vAlign w:val="center"/>
          </w:tcPr>
          <w:p w14:paraId="71188051">
            <w:pPr>
              <w:pageBreakBefore w:val="0"/>
              <w:overflowPunct/>
              <w:topLinePunct w:val="0"/>
              <w:bidi w:val="0"/>
              <w:spacing w:line="440" w:lineRule="exact"/>
              <w:jc w:val="center"/>
              <w:rPr>
                <w:rFonts w:hint="eastAsia" w:ascii="宋体" w:hAnsi="宋体" w:eastAsia="宋体" w:cs="宋体"/>
                <w:color w:val="auto"/>
                <w:sz w:val="21"/>
                <w:szCs w:val="21"/>
                <w:highlight w:val="none"/>
              </w:rPr>
            </w:pPr>
          </w:p>
          <w:p w14:paraId="79AD634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★比选申请人的</w:t>
            </w:r>
          </w:p>
          <w:p w14:paraId="7DE73064">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6130" w:type="dxa"/>
            <w:vAlign w:val="center"/>
          </w:tcPr>
          <w:p w14:paraId="27258AFB">
            <w:pPr>
              <w:pageBreakBefore w:val="0"/>
              <w:widowControl/>
              <w:overflowPunct/>
              <w:topLinePunct w:val="0"/>
              <w:bidi w:val="0"/>
              <w:spacing w:line="440" w:lineRule="exact"/>
              <w:jc w:val="both"/>
              <w:rPr>
                <w:rFonts w:hint="eastAsia" w:ascii="宋体" w:hAnsi="宋体" w:eastAsia="宋体" w:cs="宋体"/>
                <w:sz w:val="21"/>
                <w:szCs w:val="21"/>
                <w:lang w:val="en-US"/>
              </w:rPr>
            </w:pPr>
            <w:r>
              <w:rPr>
                <w:rFonts w:hint="eastAsia" w:ascii="Times New Roman" w:hAnsi="Times New Roman" w:eastAsia="宋体" w:cs="Times New Roman"/>
                <w:color w:val="auto"/>
                <w:szCs w:val="21"/>
                <w:highlight w:val="none"/>
                <w:lang w:val="en-US" w:eastAsia="zh-CN"/>
              </w:rPr>
              <w:t>详比选公告</w:t>
            </w:r>
            <w:r>
              <w:rPr>
                <w:rFonts w:hint="eastAsia" w:ascii="宋体" w:hAnsi="宋体" w:eastAsia="宋体" w:cs="宋体"/>
                <w:b/>
                <w:bCs/>
                <w:color w:val="auto"/>
                <w:sz w:val="21"/>
                <w:szCs w:val="21"/>
                <w:highlight w:val="none"/>
                <w:lang w:val="en-US" w:eastAsia="zh-CN"/>
              </w:rPr>
              <w:t>3.比选申请人资格要求</w:t>
            </w:r>
          </w:p>
        </w:tc>
      </w:tr>
      <w:tr w14:paraId="44B8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68" w:type="dxa"/>
            <w:vAlign w:val="center"/>
          </w:tcPr>
          <w:p w14:paraId="122C38C5">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1926" w:type="dxa"/>
            <w:vAlign w:val="center"/>
          </w:tcPr>
          <w:p w14:paraId="39490C0D">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130" w:type="dxa"/>
            <w:vAlign w:val="center"/>
          </w:tcPr>
          <w:p w14:paraId="6BC93FFA">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w:t>
            </w:r>
          </w:p>
        </w:tc>
      </w:tr>
      <w:tr w14:paraId="1CF8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68" w:type="dxa"/>
            <w:vAlign w:val="center"/>
          </w:tcPr>
          <w:p w14:paraId="027B9AB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1926" w:type="dxa"/>
            <w:vAlign w:val="center"/>
          </w:tcPr>
          <w:p w14:paraId="069299F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申请预备会</w:t>
            </w:r>
          </w:p>
        </w:tc>
        <w:tc>
          <w:tcPr>
            <w:tcW w:w="6130" w:type="dxa"/>
            <w:vAlign w:val="center"/>
          </w:tcPr>
          <w:p w14:paraId="584EED99">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6857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38C71FD4">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926" w:type="dxa"/>
            <w:vAlign w:val="center"/>
          </w:tcPr>
          <w:p w14:paraId="5943D56B">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是否接受联合体</w:t>
            </w:r>
            <w:r>
              <w:rPr>
                <w:rFonts w:hint="eastAsia" w:ascii="宋体" w:hAnsi="宋体" w:eastAsia="宋体" w:cs="宋体"/>
                <w:color w:val="auto"/>
                <w:sz w:val="21"/>
                <w:szCs w:val="21"/>
                <w:highlight w:val="none"/>
                <w:lang w:val="en-US" w:eastAsia="zh-CN"/>
              </w:rPr>
              <w:t>参选</w:t>
            </w:r>
          </w:p>
        </w:tc>
        <w:tc>
          <w:tcPr>
            <w:tcW w:w="6130" w:type="dxa"/>
            <w:vAlign w:val="center"/>
          </w:tcPr>
          <w:p w14:paraId="73365199">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不接受</w:t>
            </w:r>
          </w:p>
        </w:tc>
      </w:tr>
      <w:tr w14:paraId="00E6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40E8EBCB">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926" w:type="dxa"/>
            <w:vAlign w:val="center"/>
          </w:tcPr>
          <w:p w14:paraId="448609EF">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rPr>
              <w:t>保证金</w:t>
            </w:r>
          </w:p>
        </w:tc>
        <w:tc>
          <w:tcPr>
            <w:tcW w:w="6130" w:type="dxa"/>
            <w:vAlign w:val="center"/>
          </w:tcPr>
          <w:p w14:paraId="3A8BEF35">
            <w:pPr>
              <w:pageBreakBefore w:val="0"/>
              <w:widowControl/>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cstheme="minorBidi"/>
                <w:color w:val="auto"/>
                <w:kern w:val="2"/>
                <w:sz w:val="21"/>
                <w:szCs w:val="22"/>
                <w:highlight w:val="none"/>
                <w:lang w:val="en-US" w:eastAsia="zh-CN" w:bidi="ar-SA"/>
              </w:rPr>
              <w:t>/</w:t>
            </w:r>
          </w:p>
        </w:tc>
      </w:tr>
      <w:tr w14:paraId="347B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6DA5434E">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p>
        </w:tc>
        <w:tc>
          <w:tcPr>
            <w:tcW w:w="1926" w:type="dxa"/>
            <w:vAlign w:val="center"/>
          </w:tcPr>
          <w:p w14:paraId="1CE9861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比选申请人提出问题的截止时间</w:t>
            </w:r>
          </w:p>
        </w:tc>
        <w:tc>
          <w:tcPr>
            <w:tcW w:w="6130" w:type="dxa"/>
            <w:vAlign w:val="center"/>
          </w:tcPr>
          <w:p w14:paraId="1580EAA2">
            <w:pPr>
              <w:pageBreakBefore w:val="0"/>
              <w:widowControl/>
              <w:overflowPunct/>
              <w:topLinePunct w:val="0"/>
              <w:bidi w:val="0"/>
              <w:adjustRightInd w:val="0"/>
              <w:spacing w:line="44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none"/>
                <w:lang w:val="en-US" w:eastAsia="zh-CN"/>
              </w:rPr>
              <w:t>2025</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59</w:t>
            </w:r>
            <w:r>
              <w:rPr>
                <w:rFonts w:hint="eastAsia" w:ascii="宋体" w:hAnsi="宋体" w:eastAsia="宋体" w:cs="宋体"/>
                <w:color w:val="auto"/>
                <w:sz w:val="21"/>
                <w:szCs w:val="21"/>
                <w:highlight w:val="none"/>
              </w:rPr>
              <w:t>分之前</w:t>
            </w:r>
            <w:r>
              <w:rPr>
                <w:rFonts w:hint="eastAsia" w:ascii="宋体" w:hAnsi="宋体" w:eastAsia="宋体" w:cs="宋体"/>
                <w:color w:val="auto"/>
                <w:sz w:val="21"/>
                <w:szCs w:val="21"/>
                <w:highlight w:val="none"/>
                <w:lang w:eastAsia="zh-CN"/>
              </w:rPr>
              <w:t>。</w:t>
            </w:r>
          </w:p>
          <w:p w14:paraId="0F5F3896">
            <w:pPr>
              <w:pageBreakBefore w:val="0"/>
              <w:widowControl/>
              <w:overflowPunct/>
              <w:topLinePunct w:val="0"/>
              <w:bidi w:val="0"/>
              <w:adjustRightIn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采用电邮形式传送至比选人指定邮箱394379666</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5ED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6F48AB8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p>
        </w:tc>
        <w:tc>
          <w:tcPr>
            <w:tcW w:w="1926" w:type="dxa"/>
            <w:vAlign w:val="center"/>
          </w:tcPr>
          <w:p w14:paraId="44391CA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比选人书面</w:t>
            </w:r>
          </w:p>
          <w:p w14:paraId="35B8F004">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澄清的时间</w:t>
            </w:r>
          </w:p>
        </w:tc>
        <w:tc>
          <w:tcPr>
            <w:tcW w:w="6130" w:type="dxa"/>
            <w:vAlign w:val="center"/>
          </w:tcPr>
          <w:p w14:paraId="5F4E8D1E">
            <w:pPr>
              <w:pageBreakBefore w:val="0"/>
              <w:widowControl/>
              <w:overflowPunct/>
              <w:topLinePunct w:val="0"/>
              <w:bidi w:val="0"/>
              <w:adjustRightInd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时间：</w:t>
            </w:r>
            <w:r>
              <w:rPr>
                <w:rFonts w:hint="eastAsia" w:ascii="宋体" w:hAnsi="宋体" w:eastAsia="宋体" w:cs="宋体"/>
                <w:color w:val="auto"/>
                <w:sz w:val="21"/>
                <w:szCs w:val="21"/>
                <w:highlight w:val="none"/>
              </w:rPr>
              <w:t>比选申请文件递交截止时间2天前</w:t>
            </w:r>
          </w:p>
        </w:tc>
      </w:tr>
      <w:tr w14:paraId="153C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5174098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926" w:type="dxa"/>
            <w:vAlign w:val="center"/>
          </w:tcPr>
          <w:p w14:paraId="6F2E298B">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比选文件澄清发出的形式</w:t>
            </w:r>
          </w:p>
        </w:tc>
        <w:tc>
          <w:tcPr>
            <w:tcW w:w="6130" w:type="dxa"/>
            <w:vAlign w:val="center"/>
          </w:tcPr>
          <w:p w14:paraId="53B72B7D">
            <w:pPr>
              <w:pageBreakBefore w:val="0"/>
              <w:widowControl/>
              <w:overflowPunct/>
              <w:topLinePunct w:val="0"/>
              <w:bidi w:val="0"/>
              <w:adjustRightInd w:val="0"/>
              <w:spacing w:line="440" w:lineRule="exact"/>
              <w:jc w:val="left"/>
              <w:rPr>
                <w:rFonts w:hint="eastAsia" w:ascii="宋体" w:hAnsi="宋体" w:eastAsia="宋体" w:cs="宋体"/>
                <w:color w:val="auto"/>
                <w:sz w:val="21"/>
                <w:szCs w:val="21"/>
                <w:highlight w:val="none"/>
                <w:lang w:val="en-US" w:eastAsia="zh-CN"/>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2739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68" w:type="dxa"/>
            <w:vAlign w:val="center"/>
          </w:tcPr>
          <w:p w14:paraId="4BF43F46">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926" w:type="dxa"/>
            <w:vAlign w:val="center"/>
          </w:tcPr>
          <w:p w14:paraId="7DB09835">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比选申请人确认收到招标文件澄清</w:t>
            </w:r>
          </w:p>
        </w:tc>
        <w:tc>
          <w:tcPr>
            <w:tcW w:w="6130" w:type="dxa"/>
            <w:vAlign w:val="center"/>
          </w:tcPr>
          <w:p w14:paraId="0A973FDE">
            <w:pPr>
              <w:pageBreakBefore w:val="0"/>
              <w:overflowPunct/>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1.不要求比选申请人向比选人发出确认函。</w:t>
            </w:r>
          </w:p>
          <w:p w14:paraId="48CEBA88">
            <w:pPr>
              <w:pageBreakBefore w:val="0"/>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比选申请人应在比选期间实时关注比选人指定网站，并及时下载相关内容，比选人不再另行通知。查阅下载过程如有问题或疑问请及时与比选人联系；逾期未联系的，比选人视为比选申请人无任何问题，或是已收到或默认已收到，否则，造成的一切后果由比选申请人自负。</w:t>
            </w:r>
          </w:p>
        </w:tc>
      </w:tr>
      <w:tr w14:paraId="3255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4F5437F1">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926" w:type="dxa"/>
            <w:vAlign w:val="center"/>
          </w:tcPr>
          <w:p w14:paraId="238EF39E">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构成比选文件的</w:t>
            </w:r>
          </w:p>
          <w:p w14:paraId="62FBDF03">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rPr>
              <w:t>其他材料</w:t>
            </w:r>
          </w:p>
        </w:tc>
        <w:tc>
          <w:tcPr>
            <w:tcW w:w="6130" w:type="dxa"/>
            <w:vAlign w:val="center"/>
          </w:tcPr>
          <w:p w14:paraId="53C60AFA">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比选人发出的补充资料、答疑纪要和补遗书等内容</w:t>
            </w:r>
          </w:p>
        </w:tc>
      </w:tr>
      <w:tr w14:paraId="236B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968" w:type="dxa"/>
            <w:vAlign w:val="center"/>
          </w:tcPr>
          <w:p w14:paraId="4235A885">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1926" w:type="dxa"/>
            <w:vAlign w:val="center"/>
          </w:tcPr>
          <w:p w14:paraId="7BFB0C7E">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eastAsia="zh-CN"/>
              </w:rPr>
              <w:t>限制</w:t>
            </w:r>
            <w:r>
              <w:rPr>
                <w:rFonts w:hint="eastAsia" w:ascii="宋体" w:hAnsi="宋体" w:eastAsia="宋体" w:cs="宋体"/>
                <w:color w:val="auto"/>
                <w:sz w:val="21"/>
                <w:szCs w:val="21"/>
                <w:highlight w:val="none"/>
                <w:lang w:val="en-US" w:eastAsia="zh-CN"/>
              </w:rPr>
              <w:t>参选</w:t>
            </w:r>
            <w:r>
              <w:rPr>
                <w:rFonts w:hint="eastAsia" w:ascii="宋体" w:hAnsi="宋体" w:eastAsia="宋体" w:cs="宋体"/>
                <w:color w:val="auto"/>
                <w:sz w:val="21"/>
                <w:szCs w:val="21"/>
                <w:highlight w:val="none"/>
                <w:lang w:val="zh-CN" w:eastAsia="zh-CN"/>
              </w:rPr>
              <w:t>的情形</w:t>
            </w:r>
          </w:p>
        </w:tc>
        <w:tc>
          <w:tcPr>
            <w:tcW w:w="6130" w:type="dxa"/>
            <w:vAlign w:val="center"/>
          </w:tcPr>
          <w:p w14:paraId="2C7AE7FE">
            <w:pPr>
              <w:pageBreakBefore w:val="0"/>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除比选申请人不得存在的12种情形之外，比选申请人也不得存在下列情形：</w:t>
            </w:r>
          </w:p>
          <w:p w14:paraId="1118EC83">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为本项目管理单位、造价咨询单位的；</w:t>
            </w:r>
          </w:p>
          <w:p w14:paraId="2A2A8B15">
            <w:pPr>
              <w:pageBreakBefore w:val="0"/>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与比选人存在利害关系且可能影响比选公正性的；</w:t>
            </w:r>
          </w:p>
          <w:p w14:paraId="561AF575">
            <w:pPr>
              <w:pageBreakBefore w:val="0"/>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3.财产被接管或冻结的；</w:t>
            </w:r>
          </w:p>
          <w:p w14:paraId="387C657A">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4.在最近三年内有骗取中选或严重违约的；</w:t>
            </w:r>
          </w:p>
          <w:p w14:paraId="7706AD60">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5.与比选人存在利害关系且可能影响比选公正性的；</w:t>
            </w:r>
          </w:p>
          <w:p w14:paraId="357B8600">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6.在最近三年内比选申请人或其法定代表人有行贿犯罪行为的；</w:t>
            </w:r>
          </w:p>
          <w:p w14:paraId="58F7F6D5">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7.根据国家或四川省有关部门制定的其他联合惩戒措施规范性文件（联合惩戒措施包括限制参与工程招投标或限制参与政府采购活动），被列为联合惩戒对象的。</w:t>
            </w:r>
          </w:p>
          <w:p w14:paraId="0E6ED614">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8.弄虚作假、恶意串通、营私舞弊等严重不诚信行为的；</w:t>
            </w:r>
          </w:p>
          <w:p w14:paraId="60684A5A">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9.不符合相关法律法规及本次比选文件要求的情形。</w:t>
            </w:r>
          </w:p>
        </w:tc>
      </w:tr>
      <w:tr w14:paraId="3FCA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68" w:type="dxa"/>
            <w:vAlign w:val="center"/>
          </w:tcPr>
          <w:p w14:paraId="48F206A9">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1926" w:type="dxa"/>
            <w:vAlign w:val="center"/>
          </w:tcPr>
          <w:p w14:paraId="5F42382A">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★比选申请文件的真实性要求</w:t>
            </w:r>
          </w:p>
        </w:tc>
        <w:tc>
          <w:tcPr>
            <w:tcW w:w="6130" w:type="dxa"/>
            <w:vAlign w:val="center"/>
          </w:tcPr>
          <w:p w14:paraId="63B18709">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所递交的</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文件（包括有关资料、澄清）应不存在弄虚作假或隐瞒。</w:t>
            </w:r>
          </w:p>
          <w:p w14:paraId="332B6B0B">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声明不存在限制</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情形但被发现存在限制</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情形的，属于隐瞒情形。</w:t>
            </w:r>
          </w:p>
          <w:p w14:paraId="7712DF20">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文件存在弄虚作假或隐瞒，在评审阶段发现的，</w:t>
            </w:r>
            <w:r>
              <w:rPr>
                <w:rFonts w:hint="eastAsia" w:ascii="宋体" w:hAnsi="宋体" w:eastAsia="宋体" w:cs="宋体"/>
                <w:color w:val="auto"/>
                <w:sz w:val="21"/>
                <w:szCs w:val="21"/>
                <w:highlight w:val="none"/>
                <w:lang w:eastAsia="zh-CN"/>
              </w:rPr>
              <w:t>评标委员会</w:t>
            </w:r>
            <w:r>
              <w:rPr>
                <w:rFonts w:hint="eastAsia" w:ascii="宋体" w:hAnsi="宋体" w:eastAsia="宋体" w:cs="宋体"/>
                <w:color w:val="auto"/>
                <w:sz w:val="21"/>
                <w:szCs w:val="21"/>
                <w:highlight w:val="none"/>
              </w:rPr>
              <w:t>应将该</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文件作否决</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处理；</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确定后发现的，</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人可以取消</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资格。</w:t>
            </w:r>
          </w:p>
        </w:tc>
      </w:tr>
      <w:tr w14:paraId="1798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68" w:type="dxa"/>
            <w:vAlign w:val="center"/>
          </w:tcPr>
          <w:p w14:paraId="197551D1">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1926" w:type="dxa"/>
            <w:vAlign w:val="center"/>
          </w:tcPr>
          <w:p w14:paraId="38605450">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6130" w:type="dxa"/>
            <w:vAlign w:val="center"/>
          </w:tcPr>
          <w:p w14:paraId="75333FB2">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不允许分包或转包</w:t>
            </w:r>
          </w:p>
        </w:tc>
      </w:tr>
      <w:tr w14:paraId="1AB8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8" w:type="dxa"/>
            <w:vAlign w:val="center"/>
          </w:tcPr>
          <w:p w14:paraId="133A13DB">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p>
        </w:tc>
        <w:tc>
          <w:tcPr>
            <w:tcW w:w="1926" w:type="dxa"/>
            <w:vAlign w:val="center"/>
          </w:tcPr>
          <w:p w14:paraId="6B86F5BC">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w:t>
            </w:r>
          </w:p>
        </w:tc>
        <w:tc>
          <w:tcPr>
            <w:tcW w:w="6130" w:type="dxa"/>
            <w:vAlign w:val="center"/>
          </w:tcPr>
          <w:p w14:paraId="07695A3B">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60天（</w:t>
            </w: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rPr>
              <w:t>比选申请文件递交截止时间起计算）</w:t>
            </w:r>
          </w:p>
        </w:tc>
      </w:tr>
      <w:tr w14:paraId="42D8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390325F6">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p>
        </w:tc>
        <w:tc>
          <w:tcPr>
            <w:tcW w:w="1926" w:type="dxa"/>
            <w:vAlign w:val="center"/>
          </w:tcPr>
          <w:p w14:paraId="56FA8195">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比选申请文件</w:t>
            </w:r>
          </w:p>
          <w:p w14:paraId="26415FCD">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递交截止时间</w:t>
            </w:r>
          </w:p>
        </w:tc>
        <w:tc>
          <w:tcPr>
            <w:tcW w:w="6130" w:type="dxa"/>
            <w:vAlign w:val="center"/>
          </w:tcPr>
          <w:p w14:paraId="4EAF049C">
            <w:pPr>
              <w:pageBreakBefore w:val="0"/>
              <w:overflowPunct/>
              <w:topLinePunct w:val="0"/>
              <w:autoSpaceDE/>
              <w:autoSpaceDN/>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比选申请文件递交截止时间</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lang w:val="en-US" w:eastAsia="zh-CN"/>
              </w:rPr>
              <w:t>2025</w:t>
            </w:r>
            <w:r>
              <w:rPr>
                <w:rFonts w:hint="eastAsia" w:ascii="宋体" w:hAnsi="宋体" w:eastAsia="宋体" w:cs="宋体"/>
                <w:color w:val="auto"/>
                <w:kern w:val="2"/>
                <w:sz w:val="21"/>
                <w:szCs w:val="21"/>
                <w:highlight w:val="none"/>
              </w:rPr>
              <w:t>年</w:t>
            </w: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日</w:t>
            </w: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时</w:t>
            </w:r>
            <w:r>
              <w:rPr>
                <w:rFonts w:hint="eastAsia" w:ascii="宋体" w:hAnsi="宋体" w:eastAsia="宋体" w:cs="宋体"/>
                <w:color w:val="auto"/>
                <w:kern w:val="2"/>
                <w:sz w:val="21"/>
                <w:szCs w:val="21"/>
                <w:highlight w:val="none"/>
                <w:lang w:val="en-US" w:eastAsia="zh-CN"/>
              </w:rPr>
              <w:t>30</w:t>
            </w:r>
            <w:r>
              <w:rPr>
                <w:rFonts w:hint="eastAsia" w:ascii="宋体" w:hAnsi="宋体" w:eastAsia="宋体" w:cs="宋体"/>
                <w:color w:val="auto"/>
                <w:kern w:val="2"/>
                <w:sz w:val="21"/>
                <w:szCs w:val="21"/>
                <w:highlight w:val="none"/>
              </w:rPr>
              <w:t>分</w:t>
            </w:r>
            <w:r>
              <w:rPr>
                <w:rFonts w:hint="eastAsia" w:ascii="宋体" w:hAnsi="宋体" w:eastAsia="宋体" w:cs="宋体"/>
                <w:color w:val="auto"/>
                <w:sz w:val="21"/>
                <w:szCs w:val="21"/>
                <w:highlight w:val="none"/>
              </w:rPr>
              <w:t>；</w:t>
            </w:r>
          </w:p>
          <w:p w14:paraId="3261DFE4">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注：若有补遗书修改的，以补遗书中确定的时间为准。</w:t>
            </w:r>
          </w:p>
        </w:tc>
      </w:tr>
      <w:tr w14:paraId="5CF4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6A86F02A">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4</w:t>
            </w:r>
          </w:p>
        </w:tc>
        <w:tc>
          <w:tcPr>
            <w:tcW w:w="1926" w:type="dxa"/>
            <w:vAlign w:val="center"/>
          </w:tcPr>
          <w:p w14:paraId="6687F65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是否允许递交备选比选申请方案</w:t>
            </w:r>
          </w:p>
        </w:tc>
        <w:tc>
          <w:tcPr>
            <w:tcW w:w="6130" w:type="dxa"/>
            <w:vAlign w:val="center"/>
          </w:tcPr>
          <w:p w14:paraId="2708301E">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64A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3922EA7C">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p>
        </w:tc>
        <w:tc>
          <w:tcPr>
            <w:tcW w:w="1926" w:type="dxa"/>
            <w:vAlign w:val="center"/>
          </w:tcPr>
          <w:p w14:paraId="294113A6">
            <w:pPr>
              <w:pageBreakBefore w:val="0"/>
              <w:overflowPunct/>
              <w:topLinePunct w:val="0"/>
              <w:bidi w:val="0"/>
              <w:spacing w:line="440" w:lineRule="exact"/>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比选申请文件</w:t>
            </w:r>
          </w:p>
          <w:p w14:paraId="14DCF9ED">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格式</w:t>
            </w:r>
          </w:p>
        </w:tc>
        <w:tc>
          <w:tcPr>
            <w:tcW w:w="6130" w:type="dxa"/>
            <w:vAlign w:val="center"/>
          </w:tcPr>
          <w:p w14:paraId="0FD559CE">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比选申请人</w:t>
            </w:r>
            <w:r>
              <w:rPr>
                <w:rFonts w:hint="default" w:ascii="宋体" w:hAnsi="宋体" w:eastAsia="宋体" w:cs="宋体"/>
                <w:color w:val="auto"/>
                <w:sz w:val="21"/>
                <w:szCs w:val="21"/>
                <w:highlight w:val="none"/>
                <w:lang w:val="en-US" w:eastAsia="zh-CN"/>
              </w:rPr>
              <w:t>不得对</w:t>
            </w:r>
            <w:r>
              <w:rPr>
                <w:rFonts w:hint="eastAsia" w:ascii="宋体" w:hAnsi="宋体" w:eastAsia="宋体" w:cs="宋体"/>
                <w:color w:val="auto"/>
                <w:sz w:val="21"/>
                <w:szCs w:val="21"/>
                <w:highlight w:val="none"/>
                <w:lang w:val="en-US" w:eastAsia="zh-CN"/>
              </w:rPr>
              <w:t>比选文件</w:t>
            </w:r>
            <w:r>
              <w:rPr>
                <w:rFonts w:hint="default" w:ascii="宋体" w:hAnsi="宋体" w:eastAsia="宋体" w:cs="宋体"/>
                <w:color w:val="auto"/>
                <w:sz w:val="21"/>
                <w:szCs w:val="21"/>
                <w:highlight w:val="none"/>
                <w:lang w:val="en-US" w:eastAsia="zh-CN"/>
              </w:rPr>
              <w:t>格式中的实质性内容进行删减或修改。（注解除外）</w:t>
            </w:r>
          </w:p>
          <w:p w14:paraId="76A3BE8D">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比选申请人</w:t>
            </w:r>
            <w:r>
              <w:rPr>
                <w:rFonts w:hint="default" w:ascii="宋体" w:hAnsi="宋体" w:eastAsia="宋体" w:cs="宋体"/>
                <w:color w:val="auto"/>
                <w:sz w:val="21"/>
                <w:szCs w:val="21"/>
                <w:highlight w:val="none"/>
                <w:lang w:val="en-US" w:eastAsia="zh-CN"/>
              </w:rPr>
              <w:t>可以在格式内容之后另行说明和增加相关的内容。另行说明或自行增加的内容、以及按</w:t>
            </w:r>
            <w:r>
              <w:rPr>
                <w:rFonts w:hint="eastAsia" w:ascii="宋体" w:hAnsi="宋体" w:eastAsia="宋体" w:cs="宋体"/>
                <w:color w:val="auto"/>
                <w:sz w:val="21"/>
                <w:szCs w:val="21"/>
                <w:highlight w:val="none"/>
                <w:lang w:val="en-US" w:eastAsia="zh-CN"/>
              </w:rPr>
              <w:t>比选申请文件</w:t>
            </w:r>
            <w:r>
              <w:rPr>
                <w:rFonts w:hint="default" w:ascii="宋体" w:hAnsi="宋体" w:eastAsia="宋体" w:cs="宋体"/>
                <w:color w:val="auto"/>
                <w:sz w:val="21"/>
                <w:szCs w:val="21"/>
                <w:highlight w:val="none"/>
                <w:lang w:val="en-US" w:eastAsia="zh-CN"/>
              </w:rPr>
              <w:t>格式在空格（下划线）由</w:t>
            </w:r>
            <w:r>
              <w:rPr>
                <w:rFonts w:hint="eastAsia" w:ascii="宋体" w:hAnsi="宋体" w:eastAsia="宋体" w:cs="宋体"/>
                <w:color w:val="auto"/>
                <w:sz w:val="21"/>
                <w:szCs w:val="21"/>
                <w:highlight w:val="none"/>
                <w:lang w:val="en-US" w:eastAsia="zh-CN"/>
              </w:rPr>
              <w:t>比选申请人</w:t>
            </w:r>
            <w:r>
              <w:rPr>
                <w:rFonts w:hint="default" w:ascii="宋体" w:hAnsi="宋体" w:eastAsia="宋体" w:cs="宋体"/>
                <w:color w:val="auto"/>
                <w:sz w:val="21"/>
                <w:szCs w:val="21"/>
                <w:highlight w:val="none"/>
                <w:lang w:val="en-US" w:eastAsia="zh-CN"/>
              </w:rPr>
              <w:t>填写的内容，不得与</w:t>
            </w:r>
            <w:r>
              <w:rPr>
                <w:rFonts w:hint="eastAsia" w:ascii="宋体" w:hAnsi="宋体" w:eastAsia="宋体" w:cs="宋体"/>
                <w:color w:val="auto"/>
                <w:sz w:val="21"/>
                <w:szCs w:val="21"/>
                <w:highlight w:val="none"/>
                <w:lang w:val="en-US" w:eastAsia="zh-CN"/>
              </w:rPr>
              <w:t>比选文件</w:t>
            </w:r>
            <w:r>
              <w:rPr>
                <w:rFonts w:hint="default" w:ascii="宋体" w:hAnsi="宋体" w:eastAsia="宋体" w:cs="宋体"/>
                <w:color w:val="auto"/>
                <w:sz w:val="21"/>
                <w:szCs w:val="21"/>
                <w:highlight w:val="none"/>
                <w:lang w:val="en-US" w:eastAsia="zh-CN"/>
              </w:rPr>
              <w:t>的强制性审查标准和禁止性规定相抵触。</w:t>
            </w:r>
          </w:p>
          <w:p w14:paraId="06458F59">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比选申请文件</w:t>
            </w:r>
            <w:r>
              <w:rPr>
                <w:rFonts w:hint="default" w:ascii="宋体" w:hAnsi="宋体" w:eastAsia="宋体" w:cs="宋体"/>
                <w:color w:val="auto"/>
                <w:sz w:val="21"/>
                <w:szCs w:val="21"/>
                <w:highlight w:val="none"/>
                <w:lang w:val="en-US" w:eastAsia="zh-CN"/>
              </w:rPr>
              <w:t>应对</w:t>
            </w:r>
            <w:r>
              <w:rPr>
                <w:rFonts w:hint="eastAsia" w:ascii="宋体" w:hAnsi="宋体" w:eastAsia="宋体" w:cs="宋体"/>
                <w:color w:val="auto"/>
                <w:sz w:val="21"/>
                <w:szCs w:val="21"/>
                <w:highlight w:val="none"/>
                <w:lang w:val="en-US" w:eastAsia="zh-CN"/>
              </w:rPr>
              <w:t>比选文件</w:t>
            </w:r>
            <w:r>
              <w:rPr>
                <w:rFonts w:hint="default" w:ascii="宋体" w:hAnsi="宋体" w:eastAsia="宋体" w:cs="宋体"/>
                <w:color w:val="auto"/>
                <w:sz w:val="21"/>
                <w:szCs w:val="21"/>
                <w:highlight w:val="none"/>
                <w:lang w:val="en-US" w:eastAsia="zh-CN"/>
              </w:rPr>
              <w:t>提出的所有实质性要求和条件作出实质性响应，并且实质性响应的内容不得互相矛盾。</w:t>
            </w:r>
          </w:p>
          <w:p w14:paraId="32E95F04">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比选申请文件</w:t>
            </w:r>
            <w:r>
              <w:rPr>
                <w:rFonts w:hint="default" w:ascii="宋体" w:hAnsi="宋体" w:eastAsia="宋体" w:cs="宋体"/>
                <w:color w:val="auto"/>
                <w:sz w:val="21"/>
                <w:szCs w:val="21"/>
                <w:highlight w:val="none"/>
                <w:lang w:val="en-US" w:eastAsia="zh-CN"/>
              </w:rPr>
              <w:t>应内容完整，字迹清晰可辨。字迹模糊导致无法确认关键</w:t>
            </w:r>
            <w:r>
              <w:rPr>
                <w:rFonts w:hint="eastAsia" w:ascii="宋体" w:hAnsi="宋体" w:eastAsia="宋体" w:cs="宋体"/>
                <w:color w:val="auto"/>
                <w:sz w:val="21"/>
                <w:szCs w:val="21"/>
                <w:highlight w:val="none"/>
                <w:lang w:val="en-US" w:eastAsia="zh-CN"/>
              </w:rPr>
              <w:t>内容</w:t>
            </w:r>
            <w:r>
              <w:rPr>
                <w:rFonts w:hint="default" w:ascii="宋体" w:hAnsi="宋体" w:eastAsia="宋体" w:cs="宋体"/>
                <w:color w:val="auto"/>
                <w:sz w:val="21"/>
                <w:szCs w:val="21"/>
                <w:highlight w:val="none"/>
                <w:lang w:val="en-US" w:eastAsia="zh-CN"/>
              </w:rPr>
              <w:t>、投标价格的，其</w:t>
            </w:r>
            <w:r>
              <w:rPr>
                <w:rFonts w:hint="eastAsia" w:ascii="宋体" w:hAnsi="宋体" w:eastAsia="宋体" w:cs="宋体"/>
                <w:color w:val="auto"/>
                <w:sz w:val="21"/>
                <w:szCs w:val="21"/>
                <w:highlight w:val="none"/>
                <w:lang w:val="en-US" w:eastAsia="zh-CN"/>
              </w:rPr>
              <w:t>比选申请文件</w:t>
            </w:r>
            <w:r>
              <w:rPr>
                <w:rFonts w:hint="default" w:ascii="宋体" w:hAnsi="宋体" w:eastAsia="宋体" w:cs="宋体"/>
                <w:color w:val="auto"/>
                <w:sz w:val="21"/>
                <w:szCs w:val="21"/>
                <w:highlight w:val="none"/>
                <w:lang w:val="en-US" w:eastAsia="zh-CN"/>
              </w:rPr>
              <w:t>无效。</w:t>
            </w:r>
          </w:p>
          <w:p w14:paraId="782C6659">
            <w:pPr>
              <w:pageBreakBefore w:val="0"/>
              <w:overflowPunct/>
              <w:topLinePunct w:val="0"/>
              <w:bidi w:val="0"/>
              <w:spacing w:line="440" w:lineRule="exac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比选申请文件</w:t>
            </w:r>
            <w:r>
              <w:rPr>
                <w:rFonts w:hint="default" w:ascii="宋体" w:hAnsi="宋体" w:eastAsia="宋体" w:cs="宋体"/>
                <w:color w:val="auto"/>
                <w:sz w:val="21"/>
                <w:szCs w:val="21"/>
                <w:highlight w:val="none"/>
                <w:lang w:val="en-US" w:eastAsia="zh-CN"/>
              </w:rPr>
              <w:t>所附证明材料应内容完整并清晰可辨。所附证明材料内容不完整或字迹模糊的，评标委员会可要求</w:t>
            </w:r>
            <w:r>
              <w:rPr>
                <w:rFonts w:hint="eastAsia" w:ascii="宋体" w:hAnsi="宋体" w:eastAsia="宋体" w:cs="宋体"/>
                <w:color w:val="auto"/>
                <w:sz w:val="21"/>
                <w:szCs w:val="21"/>
                <w:highlight w:val="none"/>
                <w:lang w:val="en-US" w:eastAsia="zh-CN"/>
              </w:rPr>
              <w:t>比选申请人</w:t>
            </w:r>
            <w:r>
              <w:rPr>
                <w:rFonts w:hint="default" w:ascii="宋体" w:hAnsi="宋体" w:eastAsia="宋体" w:cs="宋体"/>
                <w:color w:val="auto"/>
                <w:sz w:val="21"/>
                <w:szCs w:val="21"/>
                <w:highlight w:val="none"/>
                <w:lang w:val="en-US" w:eastAsia="zh-CN"/>
              </w:rPr>
              <w:t>提供原件核验。</w:t>
            </w:r>
          </w:p>
        </w:tc>
      </w:tr>
      <w:tr w14:paraId="67D8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68" w:type="dxa"/>
            <w:vAlign w:val="center"/>
          </w:tcPr>
          <w:p w14:paraId="3C01EE1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6</w:t>
            </w:r>
          </w:p>
        </w:tc>
        <w:tc>
          <w:tcPr>
            <w:tcW w:w="1926" w:type="dxa"/>
            <w:vAlign w:val="center"/>
          </w:tcPr>
          <w:p w14:paraId="68D7671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签字、盖章</w:t>
            </w:r>
          </w:p>
        </w:tc>
        <w:tc>
          <w:tcPr>
            <w:tcW w:w="6130"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11AB9A03">
            <w:pPr>
              <w:pageBreakBefore w:val="0"/>
              <w:overflowPunct/>
              <w:topLinePunct w:val="0"/>
              <w:bidi w:val="0"/>
              <w:spacing w:line="440" w:lineRule="exact"/>
              <w:rPr>
                <w:rFonts w:hint="eastAsia" w:ascii="宋体" w:hAnsi="宋体" w:eastAsia="宋体" w:cs="宋体"/>
                <w:color w:val="auto"/>
                <w:sz w:val="21"/>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72A5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968" w:type="dxa"/>
            <w:vAlign w:val="center"/>
          </w:tcPr>
          <w:p w14:paraId="42FE788A">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1926" w:type="dxa"/>
            <w:vAlign w:val="center"/>
          </w:tcPr>
          <w:p w14:paraId="0FC71E71">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ascii="Times New Roman" w:hAnsi="Times New Roman" w:cs="Times New Roman"/>
                <w:color w:val="000000"/>
                <w:szCs w:val="21"/>
                <w:highlight w:val="none"/>
              </w:rPr>
              <w:t>★正、副本</w:t>
            </w:r>
          </w:p>
        </w:tc>
        <w:tc>
          <w:tcPr>
            <w:tcW w:w="6130" w:type="dxa"/>
            <w:vAlign w:val="center"/>
          </w:tcPr>
          <w:p w14:paraId="29079816">
            <w:pPr>
              <w:pageBreakBefore w:val="0"/>
              <w:overflowPunct/>
              <w:topLinePunct w:val="0"/>
              <w:bidi w:val="0"/>
              <w:spacing w:line="440" w:lineRule="exact"/>
              <w:rPr>
                <w:rFonts w:hint="eastAsia" w:ascii="宋体" w:hAnsi="宋体" w:eastAsia="宋体" w:cs="宋体"/>
                <w:color w:val="auto"/>
                <w:sz w:val="21"/>
                <w:szCs w:val="21"/>
                <w:highlight w:val="none"/>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436E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8" w:type="dxa"/>
            <w:vAlign w:val="center"/>
          </w:tcPr>
          <w:p w14:paraId="680D2996">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p>
        </w:tc>
        <w:tc>
          <w:tcPr>
            <w:tcW w:w="1926" w:type="dxa"/>
            <w:vAlign w:val="center"/>
          </w:tcPr>
          <w:p w14:paraId="65DB531F">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★报价唯一</w:t>
            </w:r>
          </w:p>
        </w:tc>
        <w:tc>
          <w:tcPr>
            <w:tcW w:w="6130" w:type="dxa"/>
            <w:vAlign w:val="center"/>
          </w:tcPr>
          <w:p w14:paraId="04791520">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rPr>
              <w:t>1.本次比选报价为一次性报价；</w:t>
            </w:r>
            <w:r>
              <w:rPr>
                <w:rFonts w:hint="eastAsia" w:ascii="宋体" w:hAnsi="宋体" w:eastAsia="宋体" w:cs="宋体"/>
                <w:color w:val="auto"/>
                <w:sz w:val="21"/>
                <w:szCs w:val="21"/>
                <w:highlight w:val="none"/>
                <w:lang w:val="en-US" w:eastAsia="zh-CN"/>
              </w:rPr>
              <w:t>单价和总价分别</w:t>
            </w:r>
            <w:r>
              <w:rPr>
                <w:rFonts w:hint="eastAsia" w:ascii="宋体" w:hAnsi="宋体" w:eastAsia="宋体" w:cs="宋体"/>
                <w:color w:val="auto"/>
                <w:sz w:val="21"/>
                <w:szCs w:val="21"/>
                <w:highlight w:val="none"/>
                <w:lang w:eastAsia="zh-CN"/>
              </w:rPr>
              <w:t>只能有一个有效报价</w:t>
            </w:r>
            <w:r>
              <w:rPr>
                <w:rFonts w:hint="eastAsia" w:ascii="宋体" w:hAnsi="宋体" w:eastAsia="宋体" w:cs="宋体"/>
                <w:color w:val="auto"/>
                <w:kern w:val="2"/>
                <w:sz w:val="21"/>
                <w:szCs w:val="21"/>
                <w:highlight w:val="none"/>
              </w:rPr>
              <w:t>，不能进行选择性报价；不接受具有附加条件的报价；不接受报价外的额外优惠、特殊优惠及赠送（或零报价）等报价方式；</w:t>
            </w:r>
          </w:p>
          <w:p w14:paraId="276AB35E">
            <w:pPr>
              <w:pageBreakBefore w:val="0"/>
              <w:overflowPunct/>
              <w:topLinePunct w:val="0"/>
              <w:bidi w:val="0"/>
              <w:spacing w:line="440" w:lineRule="exact"/>
              <w:rPr>
                <w:rFonts w:hint="eastAsia" w:ascii="宋体" w:hAnsi="宋体" w:eastAsia="宋体" w:cs="宋体"/>
                <w:sz w:val="21"/>
                <w:szCs w:val="21"/>
                <w:lang w:val="en-US" w:eastAsia="zh-CN"/>
              </w:rPr>
            </w:pPr>
            <w:r>
              <w:rPr>
                <w:rFonts w:hint="eastAsia" w:ascii="宋体" w:hAnsi="宋体" w:eastAsia="宋体" w:cs="宋体"/>
                <w:color w:val="auto"/>
                <w:kern w:val="2"/>
                <w:sz w:val="21"/>
                <w:szCs w:val="21"/>
                <w:highlight w:val="none"/>
              </w:rPr>
              <w:t>2.比选报价不得超过比选人公布的最高比选申请限价</w:t>
            </w:r>
            <w:r>
              <w:rPr>
                <w:rFonts w:hint="eastAsia" w:ascii="宋体" w:hAnsi="宋体" w:eastAsia="宋体" w:cs="宋体"/>
                <w:color w:val="auto"/>
                <w:sz w:val="21"/>
                <w:szCs w:val="21"/>
                <w:highlight w:val="none"/>
              </w:rPr>
              <w:t>，否则按否决比选申请处理</w:t>
            </w:r>
            <w:r>
              <w:rPr>
                <w:rFonts w:hint="eastAsia" w:ascii="宋体" w:hAnsi="宋体" w:eastAsia="宋体" w:cs="宋体"/>
                <w:color w:val="auto"/>
                <w:kern w:val="2"/>
                <w:sz w:val="21"/>
                <w:szCs w:val="21"/>
                <w:highlight w:val="none"/>
              </w:rPr>
              <w:t>。</w:t>
            </w:r>
          </w:p>
        </w:tc>
      </w:tr>
      <w:tr w14:paraId="7A9D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68" w:type="dxa"/>
            <w:vAlign w:val="center"/>
          </w:tcPr>
          <w:p w14:paraId="79CB3FBB">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1926" w:type="dxa"/>
            <w:vAlign w:val="center"/>
          </w:tcPr>
          <w:p w14:paraId="0D637FE8">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最高</w:t>
            </w:r>
            <w:r>
              <w:rPr>
                <w:rFonts w:hint="eastAsia" w:ascii="宋体" w:hAnsi="宋体" w:eastAsia="宋体" w:cs="宋体"/>
                <w:b/>
                <w:bCs/>
                <w:color w:val="auto"/>
                <w:sz w:val="21"/>
                <w:szCs w:val="21"/>
                <w:highlight w:val="none"/>
                <w:lang w:val="en-US" w:eastAsia="zh-CN"/>
              </w:rPr>
              <w:t>限价</w:t>
            </w:r>
          </w:p>
        </w:tc>
        <w:tc>
          <w:tcPr>
            <w:tcW w:w="6130" w:type="dxa"/>
            <w:vAlign w:val="center"/>
          </w:tcPr>
          <w:p w14:paraId="1E74626E">
            <w:pPr>
              <w:pageBreakBefore w:val="0"/>
              <w:overflowPunct/>
              <w:topLinePunct w:val="0"/>
              <w:bidi w:val="0"/>
              <w:spacing w:line="440" w:lineRule="exact"/>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（1）设计费单价限价：人民币含税15500.00元/</w:t>
            </w:r>
            <w:r>
              <w:rPr>
                <w:rFonts w:hint="default" w:ascii="Times New Roman" w:hAnsi="Times New Roman" w:cs="Times New Roman"/>
                <w:b/>
                <w:bCs/>
                <w:color w:val="auto"/>
                <w:sz w:val="21"/>
                <w:szCs w:val="21"/>
                <w:highlight w:val="none"/>
                <w:lang w:val="en-US" w:eastAsia="zh-CN"/>
              </w:rPr>
              <w:t>单</w:t>
            </w:r>
            <w:r>
              <w:rPr>
                <w:rFonts w:hint="eastAsia" w:ascii="Times New Roman" w:hAnsi="Times New Roman" w:cs="Times New Roman"/>
                <w:b/>
                <w:bCs/>
                <w:color w:val="auto"/>
                <w:sz w:val="21"/>
                <w:szCs w:val="21"/>
                <w:highlight w:val="none"/>
                <w:lang w:val="en-US" w:eastAsia="zh-CN"/>
              </w:rPr>
              <w:t>座充电站</w:t>
            </w:r>
          </w:p>
          <w:p w14:paraId="71786EA8">
            <w:pPr>
              <w:pageBreakBefore w:val="0"/>
              <w:overflowPunct/>
              <w:topLinePunct w:val="0"/>
              <w:bidi w:val="0"/>
              <w:spacing w:line="440" w:lineRule="exact"/>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（2）设计费总价限价：人民币含税449500元（大写：肆拾肆万玖仟伍佰元整）。</w:t>
            </w:r>
          </w:p>
          <w:p w14:paraId="61BD882B">
            <w:pPr>
              <w:pageBreakBefore w:val="0"/>
              <w:overflowPunct/>
              <w:topLinePunct w:val="0"/>
              <w:bidi w:val="0"/>
              <w:spacing w:line="440" w:lineRule="exact"/>
              <w:rPr>
                <w:rFonts w:hint="eastAsia" w:ascii="宋体" w:hAnsi="宋体" w:eastAsia="宋体" w:cs="宋体"/>
                <w:color w:val="auto"/>
                <w:sz w:val="21"/>
                <w:szCs w:val="21"/>
                <w:highlight w:val="yellow"/>
                <w:lang w:val="en-US" w:eastAsia="zh-CN"/>
              </w:rPr>
            </w:pPr>
            <w:r>
              <w:rPr>
                <w:rFonts w:hint="eastAsia" w:ascii="Times New Roman" w:hAnsi="Times New Roman" w:cs="Times New Roman"/>
                <w:b/>
                <w:bCs/>
                <w:color w:val="auto"/>
                <w:sz w:val="21"/>
                <w:szCs w:val="21"/>
                <w:highlight w:val="none"/>
                <w:lang w:val="en-US" w:eastAsia="zh-CN"/>
              </w:rPr>
              <w:t>注：设计费单价包含</w:t>
            </w:r>
            <w:r>
              <w:rPr>
                <w:rFonts w:hint="default" w:ascii="Times New Roman" w:hAnsi="Times New Roman" w:cs="Times New Roman"/>
                <w:b/>
                <w:bCs/>
                <w:color w:val="auto"/>
                <w:sz w:val="21"/>
                <w:szCs w:val="21"/>
                <w:highlight w:val="none"/>
                <w:lang w:val="en-US" w:eastAsia="zh-CN"/>
              </w:rPr>
              <w:t>单</w:t>
            </w:r>
            <w:r>
              <w:rPr>
                <w:rFonts w:hint="eastAsia" w:ascii="Times New Roman" w:hAnsi="Times New Roman" w:cs="Times New Roman"/>
                <w:b/>
                <w:bCs/>
                <w:color w:val="auto"/>
                <w:sz w:val="21"/>
                <w:szCs w:val="21"/>
                <w:highlight w:val="none"/>
                <w:lang w:val="en-US" w:eastAsia="zh-CN"/>
              </w:rPr>
              <w:t>座充电站</w:t>
            </w:r>
            <w:r>
              <w:rPr>
                <w:rFonts w:hint="eastAsia" w:ascii="宋体" w:hAnsi="宋体" w:eastAsia="宋体" w:cs="宋体"/>
                <w:b/>
                <w:bCs/>
                <w:color w:val="auto"/>
                <w:sz w:val="21"/>
                <w:szCs w:val="21"/>
                <w:highlight w:val="none"/>
                <w:lang w:val="en-US" w:eastAsia="zh-CN"/>
              </w:rPr>
              <w:t>的设计服务费用，</w:t>
            </w:r>
            <w:r>
              <w:rPr>
                <w:rFonts w:hint="eastAsia" w:ascii="Times New Roman" w:hAnsi="Times New Roman" w:cs="Times New Roman"/>
                <w:b/>
                <w:bCs/>
                <w:color w:val="auto"/>
                <w:sz w:val="21"/>
                <w:szCs w:val="21"/>
                <w:highlight w:val="none"/>
                <w:lang w:val="en-US" w:eastAsia="zh-CN"/>
              </w:rPr>
              <w:t>暂定数量为29座充电站</w:t>
            </w:r>
            <w:r>
              <w:rPr>
                <w:rFonts w:hint="eastAsia" w:ascii="宋体" w:hAnsi="宋体" w:eastAsia="宋体" w:cs="宋体"/>
                <w:b/>
                <w:bCs/>
                <w:color w:val="auto"/>
                <w:sz w:val="21"/>
                <w:szCs w:val="21"/>
                <w:highlight w:val="none"/>
                <w:lang w:val="en-US" w:eastAsia="zh-CN"/>
              </w:rPr>
              <w:t>。</w:t>
            </w:r>
          </w:p>
        </w:tc>
      </w:tr>
      <w:tr w14:paraId="1124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68" w:type="dxa"/>
            <w:vAlign w:val="center"/>
          </w:tcPr>
          <w:p w14:paraId="75D3FF78">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0</w:t>
            </w:r>
          </w:p>
        </w:tc>
        <w:tc>
          <w:tcPr>
            <w:tcW w:w="1926" w:type="dxa"/>
            <w:vAlign w:val="center"/>
          </w:tcPr>
          <w:p w14:paraId="427EB01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是否退还比选</w:t>
            </w:r>
          </w:p>
          <w:p w14:paraId="497D137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申请文件</w:t>
            </w:r>
          </w:p>
        </w:tc>
        <w:tc>
          <w:tcPr>
            <w:tcW w:w="6130" w:type="dxa"/>
            <w:vAlign w:val="center"/>
          </w:tcPr>
          <w:p w14:paraId="7108C9D9">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1DE3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68" w:type="dxa"/>
            <w:vAlign w:val="center"/>
          </w:tcPr>
          <w:p w14:paraId="3B9FCAC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1</w:t>
            </w:r>
          </w:p>
        </w:tc>
        <w:tc>
          <w:tcPr>
            <w:tcW w:w="1926" w:type="dxa"/>
            <w:vAlign w:val="center"/>
          </w:tcPr>
          <w:p w14:paraId="4BE228A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开标时间和地点</w:t>
            </w:r>
          </w:p>
        </w:tc>
        <w:tc>
          <w:tcPr>
            <w:tcW w:w="6130" w:type="dxa"/>
            <w:vAlign w:val="center"/>
          </w:tcPr>
          <w:p w14:paraId="4FAE8011">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开标时间：同比选申请文件递交截止时间</w:t>
            </w:r>
          </w:p>
          <w:p w14:paraId="1E8E515D">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w:t>
            </w:r>
            <w:r>
              <w:rPr>
                <w:rFonts w:hint="eastAsia" w:ascii="宋体" w:hAnsi="宋体" w:eastAsia="宋体" w:cs="宋体"/>
                <w:color w:val="auto"/>
                <w:sz w:val="21"/>
                <w:szCs w:val="21"/>
                <w:highlight w:val="none"/>
                <w:lang w:eastAsia="zh-CN"/>
              </w:rPr>
              <w:t>成都市高新区创业路1号剑恒发展中心商业楼2楼会议室（洽谈室二）。</w:t>
            </w:r>
          </w:p>
        </w:tc>
      </w:tr>
      <w:tr w14:paraId="2E37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968" w:type="dxa"/>
            <w:vAlign w:val="center"/>
          </w:tcPr>
          <w:p w14:paraId="7FB17900">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1926" w:type="dxa"/>
            <w:vAlign w:val="center"/>
          </w:tcPr>
          <w:p w14:paraId="7EEF116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开标程序</w:t>
            </w:r>
          </w:p>
        </w:tc>
        <w:tc>
          <w:tcPr>
            <w:tcW w:w="6130" w:type="dxa"/>
            <w:vAlign w:val="center"/>
          </w:tcPr>
          <w:p w14:paraId="3DBDD559">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0B3A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68" w:type="dxa"/>
            <w:vAlign w:val="center"/>
          </w:tcPr>
          <w:p w14:paraId="19C08905">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p>
        </w:tc>
        <w:tc>
          <w:tcPr>
            <w:tcW w:w="1926" w:type="dxa"/>
            <w:vAlign w:val="center"/>
          </w:tcPr>
          <w:p w14:paraId="2156AA7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评审委员会的</w:t>
            </w:r>
          </w:p>
          <w:p w14:paraId="0B4077E2">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组建</w:t>
            </w:r>
          </w:p>
        </w:tc>
        <w:tc>
          <w:tcPr>
            <w:tcW w:w="6130" w:type="dxa"/>
            <w:vAlign w:val="center"/>
          </w:tcPr>
          <w:p w14:paraId="1E0DDAFE">
            <w:pPr>
              <w:pageBreakBefore w:val="0"/>
              <w:overflowPunct/>
              <w:topLinePunct w:val="0"/>
              <w:autoSpaceDE w:val="0"/>
              <w:autoSpaceDN w:val="0"/>
              <w:bidi w:val="0"/>
              <w:adjustRightInd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rPr>
              <w:t>由比选人</w:t>
            </w:r>
            <w:r>
              <w:rPr>
                <w:rFonts w:hint="eastAsia" w:ascii="宋体" w:hAnsi="宋体" w:eastAsia="宋体" w:cs="宋体"/>
                <w:color w:val="auto"/>
                <w:kern w:val="2"/>
                <w:sz w:val="21"/>
                <w:szCs w:val="21"/>
                <w:highlight w:val="none"/>
                <w:lang w:val="en-US" w:eastAsia="zh-CN"/>
              </w:rPr>
              <w:t>按相关规定</w:t>
            </w:r>
            <w:r>
              <w:rPr>
                <w:rFonts w:hint="eastAsia" w:ascii="宋体" w:hAnsi="宋体" w:eastAsia="宋体" w:cs="宋体"/>
                <w:color w:val="auto"/>
                <w:kern w:val="2"/>
                <w:sz w:val="21"/>
                <w:szCs w:val="21"/>
                <w:highlight w:val="none"/>
              </w:rPr>
              <w:t>组建。</w:t>
            </w:r>
          </w:p>
        </w:tc>
      </w:tr>
      <w:tr w14:paraId="14C3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68" w:type="dxa"/>
            <w:vAlign w:val="center"/>
          </w:tcPr>
          <w:p w14:paraId="3A01F1D4">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39</w:t>
            </w:r>
          </w:p>
        </w:tc>
        <w:tc>
          <w:tcPr>
            <w:tcW w:w="1926" w:type="dxa"/>
            <w:vAlign w:val="center"/>
          </w:tcPr>
          <w:p w14:paraId="43B49013">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评审办法</w:t>
            </w:r>
          </w:p>
        </w:tc>
        <w:tc>
          <w:tcPr>
            <w:tcW w:w="6130" w:type="dxa"/>
            <w:vAlign w:val="center"/>
          </w:tcPr>
          <w:p w14:paraId="0B1C5AAB">
            <w:pPr>
              <w:pageBreakBefore w:val="0"/>
              <w:overflowPunct/>
              <w:topLinePunct w:val="0"/>
              <w:autoSpaceDE w:val="0"/>
              <w:autoSpaceDN w:val="0"/>
              <w:bidi w:val="0"/>
              <w:adjustRightInd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fldChar w:fldCharType="begin"/>
            </w:r>
            <w:r>
              <w:rPr>
                <w:rFonts w:hint="eastAsia" w:ascii="宋体" w:hAnsi="宋体" w:eastAsia="宋体" w:cs="宋体"/>
                <w:color w:val="auto"/>
                <w:kern w:val="0"/>
                <w:sz w:val="21"/>
                <w:szCs w:val="21"/>
                <w:highlight w:val="none"/>
              </w:rPr>
              <w:instrText xml:space="preserve">eq \o\ac(</w:instrText>
            </w:r>
            <w:r>
              <w:rPr>
                <w:rFonts w:hint="eastAsia" w:ascii="宋体" w:hAnsi="宋体" w:eastAsia="宋体" w:cs="宋体"/>
                <w:color w:val="auto"/>
                <w:kern w:val="0"/>
                <w:position w:val="-4"/>
                <w:sz w:val="31"/>
                <w:szCs w:val="21"/>
                <w:highlight w:val="none"/>
              </w:rPr>
              <w:instrText xml:space="preserve">□</w:instrText>
            </w:r>
            <w:r>
              <w:rPr>
                <w:rFonts w:hint="eastAsia" w:ascii="宋体" w:hAnsi="宋体" w:eastAsia="宋体" w:cs="宋体"/>
                <w:color w:val="auto"/>
                <w:kern w:val="0"/>
                <w:position w:val="0"/>
                <w:sz w:val="21"/>
                <w:szCs w:val="21"/>
                <w:highlight w:val="none"/>
              </w:rPr>
              <w:instrText xml:space="preserve">,√)</w:instrTex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综合评</w:t>
            </w:r>
            <w:r>
              <w:rPr>
                <w:rFonts w:hint="eastAsia" w:ascii="宋体" w:hAnsi="宋体" w:eastAsia="宋体" w:cs="宋体"/>
                <w:color w:val="auto"/>
                <w:kern w:val="0"/>
                <w:sz w:val="21"/>
                <w:szCs w:val="21"/>
                <w:highlight w:val="none"/>
                <w:lang w:val="en-US" w:eastAsia="zh-CN"/>
              </w:rPr>
              <w:t>分法</w:t>
            </w:r>
            <w:r>
              <w:rPr>
                <w:rFonts w:hint="eastAsia" w:ascii="宋体" w:hAnsi="宋体" w:eastAsia="宋体" w:cs="宋体"/>
                <w:color w:val="auto"/>
                <w:kern w:val="0"/>
                <w:sz w:val="21"/>
                <w:szCs w:val="21"/>
                <w:highlight w:val="none"/>
              </w:rPr>
              <w:t>。具体见</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第三章</w:t>
            </w:r>
            <w:r>
              <w:rPr>
                <w:rFonts w:hint="eastAsia" w:ascii="宋体" w:hAnsi="宋体" w:eastAsia="宋体" w:cs="宋体"/>
                <w:color w:val="auto"/>
                <w:kern w:val="0"/>
                <w:sz w:val="21"/>
                <w:szCs w:val="21"/>
                <w:highlight w:val="none"/>
                <w:lang w:val="en-US" w:eastAsia="zh-CN"/>
              </w:rPr>
              <w:t>评审办法和标准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tc>
      </w:tr>
      <w:tr w14:paraId="6942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68" w:type="dxa"/>
            <w:vAlign w:val="center"/>
          </w:tcPr>
          <w:p w14:paraId="0340217E">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c>
          <w:tcPr>
            <w:tcW w:w="1926" w:type="dxa"/>
            <w:vAlign w:val="center"/>
          </w:tcPr>
          <w:p w14:paraId="72AD0EDC">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是否授权评审委员会确定</w:t>
            </w:r>
            <w:r>
              <w:rPr>
                <w:rFonts w:hint="eastAsia" w:ascii="宋体" w:hAnsi="宋体" w:eastAsia="宋体" w:cs="宋体"/>
                <w:color w:val="auto"/>
                <w:sz w:val="21"/>
                <w:szCs w:val="21"/>
                <w:highlight w:val="none"/>
                <w:lang w:eastAsia="zh-CN"/>
              </w:rPr>
              <w:t>中选人</w:t>
            </w:r>
          </w:p>
        </w:tc>
        <w:tc>
          <w:tcPr>
            <w:tcW w:w="6130" w:type="dxa"/>
            <w:vAlign w:val="center"/>
          </w:tcPr>
          <w:p w14:paraId="1635FE2F">
            <w:pPr>
              <w:pageBreakBefore w:val="0"/>
              <w:overflowPunct/>
              <w:topLinePunct w:val="0"/>
              <w:autoSpaceDE w:val="0"/>
              <w:autoSpaceDN w:val="0"/>
              <w:bidi w:val="0"/>
              <w:adjustRightInd w:val="0"/>
              <w:spacing w:line="440" w:lineRule="exac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none"/>
              </w:rPr>
              <w:t>否</w:t>
            </w:r>
            <w:r>
              <w:rPr>
                <w:rFonts w:hint="eastAsia" w:ascii="宋体" w:hAnsi="宋体" w:eastAsia="宋体" w:cs="宋体"/>
                <w:color w:val="auto"/>
                <w:sz w:val="21"/>
                <w:szCs w:val="21"/>
                <w:highlight w:val="none"/>
              </w:rPr>
              <w:t>。</w:t>
            </w:r>
          </w:p>
        </w:tc>
      </w:tr>
      <w:tr w14:paraId="5474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68" w:type="dxa"/>
            <w:vAlign w:val="center"/>
          </w:tcPr>
          <w:p w14:paraId="44B0D733">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w:t>
            </w:r>
          </w:p>
        </w:tc>
        <w:tc>
          <w:tcPr>
            <w:tcW w:w="1926" w:type="dxa"/>
            <w:vAlign w:val="center"/>
          </w:tcPr>
          <w:p w14:paraId="289FE8A8">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推选</w:t>
            </w:r>
            <w:r>
              <w:rPr>
                <w:rFonts w:hint="eastAsia" w:ascii="宋体" w:hAnsi="宋体" w:eastAsia="宋体" w:cs="宋体"/>
                <w:color w:val="auto"/>
                <w:sz w:val="21"/>
                <w:szCs w:val="21"/>
                <w:highlight w:val="none"/>
                <w:lang w:eastAsia="zh-CN"/>
              </w:rPr>
              <w:t>中选人</w:t>
            </w:r>
          </w:p>
        </w:tc>
        <w:tc>
          <w:tcPr>
            <w:tcW w:w="6130" w:type="dxa"/>
            <w:vAlign w:val="center"/>
          </w:tcPr>
          <w:p w14:paraId="29A173E1">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评审委员会按照</w:t>
            </w:r>
            <w:r>
              <w:rPr>
                <w:rFonts w:hint="eastAsia" w:ascii="宋体" w:hAnsi="宋体" w:eastAsia="宋体" w:cs="宋体"/>
                <w:color w:val="auto"/>
                <w:sz w:val="21"/>
                <w:szCs w:val="21"/>
                <w:highlight w:val="none"/>
                <w:lang w:eastAsia="zh-CN"/>
              </w:rPr>
              <w:t>综合得分由高到低的顺序推选</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3名中选候选人</w:t>
            </w:r>
            <w:r>
              <w:rPr>
                <w:rFonts w:hint="eastAsia" w:ascii="宋体" w:hAnsi="宋体" w:eastAsia="宋体" w:cs="宋体"/>
                <w:color w:val="auto"/>
                <w:sz w:val="21"/>
                <w:szCs w:val="21"/>
                <w:highlight w:val="none"/>
              </w:rPr>
              <w:t>（若不足3名时按实际数量推荐）</w:t>
            </w:r>
            <w:r>
              <w:rPr>
                <w:rFonts w:hint="eastAsia" w:ascii="宋体" w:hAnsi="宋体" w:eastAsia="宋体" w:cs="宋体"/>
                <w:color w:val="auto"/>
                <w:sz w:val="21"/>
                <w:szCs w:val="21"/>
                <w:highlight w:val="none"/>
                <w:lang w:eastAsia="zh-CN"/>
              </w:rPr>
              <w:t>，综合评分相等时，以报价低的优先；报价也相等的，</w:t>
            </w:r>
            <w:r>
              <w:rPr>
                <w:rFonts w:hint="eastAsia" w:ascii="宋体" w:hAnsi="宋体" w:eastAsia="宋体" w:cs="宋体"/>
                <w:color w:val="auto"/>
                <w:sz w:val="21"/>
                <w:szCs w:val="21"/>
                <w:highlight w:val="none"/>
                <w:lang w:val="en-US" w:eastAsia="zh-CN"/>
              </w:rPr>
              <w:t>人员</w:t>
            </w:r>
            <w:r>
              <w:rPr>
                <w:rFonts w:hint="eastAsia" w:ascii="宋体" w:hAnsi="宋体" w:eastAsia="宋体" w:cs="宋体"/>
                <w:color w:val="auto"/>
                <w:sz w:val="21"/>
                <w:szCs w:val="21"/>
                <w:highlight w:val="none"/>
                <w:lang w:eastAsia="zh-CN"/>
              </w:rPr>
              <w:t>得分高的优先。</w:t>
            </w:r>
          </w:p>
        </w:tc>
      </w:tr>
      <w:tr w14:paraId="4491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968" w:type="dxa"/>
            <w:vAlign w:val="center"/>
          </w:tcPr>
          <w:p w14:paraId="53363262">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w:t>
            </w:r>
          </w:p>
        </w:tc>
        <w:tc>
          <w:tcPr>
            <w:tcW w:w="1926" w:type="dxa"/>
            <w:vAlign w:val="center"/>
          </w:tcPr>
          <w:p w14:paraId="16A86904">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eastAsia="zh-CN"/>
              </w:rPr>
              <w:t>中选人</w:t>
            </w:r>
          </w:p>
        </w:tc>
        <w:tc>
          <w:tcPr>
            <w:tcW w:w="6130" w:type="dxa"/>
            <w:vAlign w:val="center"/>
          </w:tcPr>
          <w:p w14:paraId="12BB971D">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比选人依据评审委员会推荐的</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的顺序确定排名第一的候选人为</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。如果排名第一的</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放弃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或因不可抗力不能履行合同，比选人可依顺序确定排名第二的</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w:t>
            </w:r>
          </w:p>
        </w:tc>
      </w:tr>
      <w:tr w14:paraId="42B8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968" w:type="dxa"/>
            <w:vAlign w:val="center"/>
          </w:tcPr>
          <w:p w14:paraId="1296D80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w:t>
            </w:r>
          </w:p>
        </w:tc>
        <w:tc>
          <w:tcPr>
            <w:tcW w:w="1926" w:type="dxa"/>
            <w:vAlign w:val="center"/>
          </w:tcPr>
          <w:p w14:paraId="6DB947C4">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中标价</w:t>
            </w:r>
          </w:p>
        </w:tc>
        <w:tc>
          <w:tcPr>
            <w:tcW w:w="6130" w:type="dxa"/>
            <w:vAlign w:val="center"/>
          </w:tcPr>
          <w:p w14:paraId="673031E2">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以中选人在</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eastAsia="zh-CN"/>
              </w:rPr>
              <w:t>申请函中的总报价为准。</w:t>
            </w:r>
          </w:p>
        </w:tc>
      </w:tr>
      <w:tr w14:paraId="6C3C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jc w:val="center"/>
        </w:trPr>
        <w:tc>
          <w:tcPr>
            <w:tcW w:w="968" w:type="dxa"/>
            <w:vAlign w:val="center"/>
          </w:tcPr>
          <w:p w14:paraId="2FF7BD12">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w:t>
            </w:r>
          </w:p>
        </w:tc>
        <w:tc>
          <w:tcPr>
            <w:tcW w:w="1926" w:type="dxa"/>
            <w:vAlign w:val="center"/>
          </w:tcPr>
          <w:p w14:paraId="1CEAAC25">
            <w:pPr>
              <w:pageBreakBefore w:val="0"/>
              <w:overflowPunct/>
              <w:topLinePunct w:val="0"/>
              <w:autoSpaceDE w:val="0"/>
              <w:autoSpaceDN w:val="0"/>
              <w:bidi w:val="0"/>
              <w:adjustRightInd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签订合同</w:t>
            </w:r>
          </w:p>
        </w:tc>
        <w:tc>
          <w:tcPr>
            <w:tcW w:w="6130" w:type="dxa"/>
            <w:vAlign w:val="center"/>
          </w:tcPr>
          <w:p w14:paraId="4354E301">
            <w:pPr>
              <w:pageBreakBefore w:val="0"/>
              <w:overflowPunct/>
              <w:topLinePunct w:val="0"/>
              <w:autoSpaceDE w:val="0"/>
              <w:autoSpaceDN w:val="0"/>
              <w:bidi w:val="0"/>
              <w:adjustRightInd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通知书发出之日起</w:t>
            </w:r>
            <w:r>
              <w:rPr>
                <w:rFonts w:hint="eastAsia" w:ascii="宋体" w:hAnsi="宋体" w:eastAsia="宋体" w:cs="宋体"/>
                <w:color w:val="auto"/>
                <w:sz w:val="21"/>
                <w:szCs w:val="21"/>
                <w:highlight w:val="none"/>
                <w:lang w:val="en-US" w:eastAsia="zh-CN"/>
              </w:rPr>
              <w:t>30日</w:t>
            </w:r>
            <w:r>
              <w:rPr>
                <w:rFonts w:hint="eastAsia" w:ascii="宋体" w:hAnsi="宋体" w:eastAsia="宋体" w:cs="宋体"/>
                <w:color w:val="auto"/>
                <w:sz w:val="21"/>
                <w:szCs w:val="21"/>
                <w:highlight w:val="none"/>
              </w:rPr>
              <w:t>内，</w:t>
            </w:r>
            <w:r>
              <w:rPr>
                <w:rFonts w:hint="eastAsia" w:ascii="宋体" w:hAnsi="宋体" w:eastAsia="宋体" w:cs="宋体"/>
                <w:color w:val="auto"/>
                <w:sz w:val="21"/>
                <w:szCs w:val="21"/>
                <w:highlight w:val="none"/>
                <w:lang w:val="en-US" w:eastAsia="zh-CN"/>
              </w:rPr>
              <w:t>与比选人</w:t>
            </w:r>
            <w:r>
              <w:rPr>
                <w:rFonts w:hint="eastAsia" w:ascii="宋体" w:hAnsi="宋体" w:eastAsia="宋体" w:cs="宋体"/>
                <w:color w:val="auto"/>
                <w:sz w:val="21"/>
                <w:szCs w:val="21"/>
                <w:highlight w:val="none"/>
              </w:rPr>
              <w:t>订立书面合同。</w:t>
            </w:r>
          </w:p>
          <w:p w14:paraId="6A4123AB">
            <w:pPr>
              <w:pageBreakBefore w:val="0"/>
              <w:overflowPunct/>
              <w:topLinePunct w:val="0"/>
              <w:autoSpaceDE w:val="0"/>
              <w:autoSpaceDN w:val="0"/>
              <w:bidi w:val="0"/>
              <w:adjustRightInd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无正当理由拒签合同的，</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在签订合同时向</w:t>
            </w:r>
            <w:r>
              <w:rPr>
                <w:rFonts w:hint="eastAsia" w:ascii="宋体" w:hAnsi="宋体" w:eastAsia="宋体" w:cs="宋体"/>
                <w:color w:val="auto"/>
                <w:sz w:val="21"/>
                <w:szCs w:val="21"/>
                <w:highlight w:val="none"/>
                <w:lang w:val="en-US" w:eastAsia="zh-CN"/>
              </w:rPr>
              <w:t>比选人</w:t>
            </w:r>
            <w:r>
              <w:rPr>
                <w:rFonts w:hint="eastAsia" w:ascii="宋体" w:hAnsi="宋体" w:eastAsia="宋体" w:cs="宋体"/>
                <w:color w:val="auto"/>
                <w:sz w:val="21"/>
                <w:szCs w:val="21"/>
                <w:highlight w:val="none"/>
              </w:rPr>
              <w:t>提出附加条件，</w:t>
            </w:r>
            <w:r>
              <w:rPr>
                <w:rFonts w:hint="eastAsia" w:ascii="宋体" w:hAnsi="宋体" w:eastAsia="宋体" w:cs="宋体"/>
                <w:color w:val="auto"/>
                <w:sz w:val="21"/>
                <w:szCs w:val="21"/>
                <w:highlight w:val="none"/>
                <w:lang w:val="en-US" w:eastAsia="zh-CN"/>
              </w:rPr>
              <w:t>比选人</w:t>
            </w:r>
            <w:r>
              <w:rPr>
                <w:rFonts w:hint="eastAsia" w:ascii="宋体" w:hAnsi="宋体" w:eastAsia="宋体" w:cs="宋体"/>
                <w:color w:val="auto"/>
                <w:sz w:val="21"/>
                <w:szCs w:val="21"/>
                <w:highlight w:val="none"/>
              </w:rPr>
              <w:t>有权取消其</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资格。</w:t>
            </w:r>
          </w:p>
        </w:tc>
      </w:tr>
      <w:tr w14:paraId="75B8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jc w:val="center"/>
        </w:trPr>
        <w:tc>
          <w:tcPr>
            <w:tcW w:w="968" w:type="dxa"/>
            <w:vAlign w:val="center"/>
          </w:tcPr>
          <w:p w14:paraId="0ED4C889">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w:t>
            </w:r>
          </w:p>
        </w:tc>
        <w:tc>
          <w:tcPr>
            <w:tcW w:w="1926" w:type="dxa"/>
            <w:vAlign w:val="center"/>
          </w:tcPr>
          <w:p w14:paraId="74DA4E71">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资金拨付</w:t>
            </w:r>
          </w:p>
        </w:tc>
        <w:tc>
          <w:tcPr>
            <w:tcW w:w="6130" w:type="dxa"/>
            <w:vAlign w:val="center"/>
          </w:tcPr>
          <w:p w14:paraId="08D96234">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（1）乙方向甲方提交任务单内所有充电站施工图设计和施工图预算等工作成果并经甲方确认后，甲方向乙方支付</w:t>
            </w:r>
            <w:r>
              <w:rPr>
                <w:rFonts w:hint="eastAsia" w:ascii="宋体" w:hAnsi="宋体" w:eastAsia="宋体" w:cs="宋体"/>
                <w:color w:val="auto"/>
                <w:kern w:val="2"/>
                <w:sz w:val="21"/>
                <w:szCs w:val="21"/>
                <w:highlight w:val="none"/>
                <w:lang w:val="en-US" w:eastAsia="zh-CN"/>
              </w:rPr>
              <w:t>实际</w:t>
            </w:r>
            <w:r>
              <w:rPr>
                <w:rFonts w:hint="eastAsia" w:ascii="宋体" w:hAnsi="宋体" w:eastAsia="宋体" w:cs="宋体"/>
                <w:color w:val="auto"/>
                <w:kern w:val="2"/>
                <w:sz w:val="21"/>
                <w:szCs w:val="21"/>
                <w:highlight w:val="none"/>
                <w:lang w:val="en-US" w:eastAsia="zh-CN" w:bidi="ar-SA"/>
              </w:rPr>
              <w:t>设计费总额的60％。</w:t>
            </w:r>
          </w:p>
          <w:p w14:paraId="00F99A2D">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（2）乙方向甲方提交任务单内所有充电站的高压供电答复方案并经甲方确认后，甲方向乙方支付</w:t>
            </w:r>
            <w:r>
              <w:rPr>
                <w:rFonts w:hint="eastAsia" w:ascii="宋体" w:hAnsi="宋体" w:eastAsia="宋体" w:cs="宋体"/>
                <w:color w:val="auto"/>
                <w:kern w:val="2"/>
                <w:sz w:val="21"/>
                <w:szCs w:val="21"/>
                <w:highlight w:val="none"/>
                <w:lang w:val="en-US" w:eastAsia="zh-CN"/>
              </w:rPr>
              <w:t>实际</w:t>
            </w:r>
            <w:r>
              <w:rPr>
                <w:rFonts w:hint="eastAsia" w:ascii="宋体" w:hAnsi="宋体" w:eastAsia="宋体" w:cs="宋体"/>
                <w:color w:val="auto"/>
                <w:kern w:val="2"/>
                <w:sz w:val="21"/>
                <w:szCs w:val="21"/>
                <w:highlight w:val="none"/>
                <w:lang w:val="en-US" w:eastAsia="zh-CN" w:bidi="ar-SA"/>
              </w:rPr>
              <w:t>设计费总额的20％。</w:t>
            </w:r>
          </w:p>
          <w:p w14:paraId="7553F718">
            <w:pPr>
              <w:pageBreakBefore w:val="0"/>
              <w:overflowPunct/>
              <w:topLinePunct w:val="0"/>
              <w:bidi w:val="0"/>
              <w:spacing w:line="440" w:lineRule="exac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（3）本项目所有充电站建设完成并通过竣工验收后，甲方向乙方支付</w:t>
            </w:r>
            <w:r>
              <w:rPr>
                <w:rFonts w:hint="eastAsia" w:ascii="宋体" w:hAnsi="宋体" w:eastAsia="宋体" w:cs="宋体"/>
                <w:color w:val="auto"/>
                <w:kern w:val="2"/>
                <w:sz w:val="21"/>
                <w:szCs w:val="21"/>
                <w:highlight w:val="none"/>
                <w:lang w:val="en-US" w:eastAsia="zh-CN"/>
              </w:rPr>
              <w:t>实际</w:t>
            </w:r>
            <w:r>
              <w:rPr>
                <w:rFonts w:hint="eastAsia" w:ascii="宋体" w:hAnsi="宋体" w:eastAsia="宋体" w:cs="宋体"/>
                <w:color w:val="auto"/>
                <w:kern w:val="2"/>
                <w:sz w:val="21"/>
                <w:szCs w:val="21"/>
                <w:highlight w:val="none"/>
                <w:lang w:val="en-US" w:eastAsia="zh-CN" w:bidi="ar-SA"/>
              </w:rPr>
              <w:t>设计费总额的20% 。</w:t>
            </w:r>
          </w:p>
        </w:tc>
      </w:tr>
      <w:tr w14:paraId="1A98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2" w:hRule="atLeast"/>
          <w:jc w:val="center"/>
        </w:trPr>
        <w:tc>
          <w:tcPr>
            <w:tcW w:w="968" w:type="dxa"/>
            <w:vAlign w:val="center"/>
          </w:tcPr>
          <w:p w14:paraId="3427BF37">
            <w:pPr>
              <w:pageBreakBefore w:val="0"/>
              <w:overflowPunct/>
              <w:topLinePunct w:val="0"/>
              <w:bidi w:val="0"/>
              <w:spacing w:line="440" w:lineRule="exact"/>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46</w:t>
            </w:r>
          </w:p>
        </w:tc>
        <w:tc>
          <w:tcPr>
            <w:tcW w:w="1926" w:type="dxa"/>
            <w:vAlign w:val="center"/>
          </w:tcPr>
          <w:p w14:paraId="7BA34A1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知识产权</w:t>
            </w:r>
          </w:p>
        </w:tc>
        <w:tc>
          <w:tcPr>
            <w:tcW w:w="6130" w:type="dxa"/>
            <w:vAlign w:val="center"/>
          </w:tcPr>
          <w:p w14:paraId="6D65FB96">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构成本比选文件各组成部分的文件，未经比选人书面同意，比选申请人不得擅自复印和用于非本比选项目所需的其他目的。比选人全部或者部分使用未</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比选申请文件中的技术成果或技术方案</w:t>
            </w:r>
            <w:r>
              <w:rPr>
                <w:rFonts w:hint="eastAsia" w:ascii="宋体" w:hAnsi="宋体" w:eastAsia="宋体" w:cs="宋体"/>
                <w:color w:val="auto"/>
                <w:sz w:val="21"/>
                <w:szCs w:val="21"/>
                <w:highlight w:val="none"/>
                <w:lang w:val="en-US"/>
              </w:rPr>
              <w:t>时</w:t>
            </w:r>
            <w:r>
              <w:rPr>
                <w:rFonts w:hint="eastAsia" w:ascii="宋体" w:hAnsi="宋体" w:eastAsia="宋体" w:cs="宋体"/>
                <w:color w:val="auto"/>
                <w:sz w:val="21"/>
                <w:szCs w:val="21"/>
                <w:highlight w:val="none"/>
              </w:rPr>
              <w:t>，需征得其书面同意，并不得擅自复印或提供给第三人。</w:t>
            </w:r>
          </w:p>
        </w:tc>
      </w:tr>
      <w:tr w14:paraId="20A3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968" w:type="dxa"/>
            <w:vMerge w:val="restart"/>
            <w:vAlign w:val="center"/>
          </w:tcPr>
          <w:p w14:paraId="6611724C">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47</w:t>
            </w:r>
          </w:p>
          <w:p w14:paraId="1D92C7CE">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p>
        </w:tc>
        <w:tc>
          <w:tcPr>
            <w:tcW w:w="1926" w:type="dxa"/>
            <w:vMerge w:val="restart"/>
            <w:vAlign w:val="center"/>
          </w:tcPr>
          <w:p w14:paraId="5119E236">
            <w:pPr>
              <w:pageBreakBefore w:val="0"/>
              <w:overflowPunct/>
              <w:topLinePunct w:val="0"/>
              <w:bidi w:val="0"/>
              <w:spacing w:line="440" w:lineRule="exact"/>
              <w:ind w:left="0" w:leftChars="0" w:firstLine="411" w:firstLineChars="196"/>
              <w:jc w:val="center"/>
              <w:rPr>
                <w:rFonts w:hint="eastAsia" w:ascii="宋体" w:hAnsi="宋体" w:eastAsia="宋体" w:cs="宋体"/>
                <w:b w:val="0"/>
                <w:color w:val="auto"/>
                <w:sz w:val="21"/>
                <w:szCs w:val="21"/>
                <w:highlight w:val="none"/>
              </w:rPr>
            </w:pPr>
          </w:p>
          <w:p w14:paraId="0D77E4D5">
            <w:pPr>
              <w:pageBreakBefore w:val="0"/>
              <w:overflowPunct/>
              <w:topLinePunct w:val="0"/>
              <w:bidi w:val="0"/>
              <w:spacing w:line="440" w:lineRule="exact"/>
              <w:ind w:left="0" w:leftChars="0" w:firstLine="0" w:firstLineChars="0"/>
              <w:jc w:val="center"/>
              <w:rPr>
                <w:rFonts w:hint="eastAsia" w:ascii="宋体" w:hAnsi="宋体" w:eastAsia="宋体" w:cs="宋体"/>
                <w:b/>
                <w:bCs/>
                <w:color w:val="auto"/>
                <w:spacing w:val="0"/>
                <w:kern w:val="2"/>
                <w:sz w:val="21"/>
                <w:szCs w:val="21"/>
                <w:highlight w:val="none"/>
                <w:lang w:val="en-US" w:eastAsia="zh-CN" w:bidi="ar-SA"/>
              </w:rPr>
            </w:pPr>
            <w:r>
              <w:rPr>
                <w:rFonts w:hint="eastAsia" w:ascii="宋体" w:hAnsi="宋体" w:eastAsia="宋体" w:cs="宋体"/>
                <w:b/>
                <w:bCs/>
                <w:color w:val="auto"/>
                <w:sz w:val="21"/>
                <w:szCs w:val="21"/>
                <w:highlight w:val="none"/>
              </w:rPr>
              <w:t>特别注意</w:t>
            </w:r>
          </w:p>
          <w:p w14:paraId="2C89E5DB">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p>
          <w:p w14:paraId="56694624">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p>
        </w:tc>
        <w:tc>
          <w:tcPr>
            <w:tcW w:w="6130" w:type="dxa"/>
            <w:vAlign w:val="center"/>
          </w:tcPr>
          <w:p w14:paraId="1EFD6AC9">
            <w:pPr>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如本</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须知前附表所述内容与</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须知正文部分中表述不明时，以</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须知前附表的所述内容为准。</w:t>
            </w:r>
          </w:p>
        </w:tc>
      </w:tr>
      <w:tr w14:paraId="5720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968" w:type="dxa"/>
            <w:vMerge w:val="continue"/>
            <w:vAlign w:val="center"/>
          </w:tcPr>
          <w:p w14:paraId="1C73467A">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p>
        </w:tc>
        <w:tc>
          <w:tcPr>
            <w:tcW w:w="1926" w:type="dxa"/>
            <w:vMerge w:val="continue"/>
            <w:vAlign w:val="center"/>
          </w:tcPr>
          <w:p w14:paraId="3D917333">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p>
        </w:tc>
        <w:tc>
          <w:tcPr>
            <w:tcW w:w="6130" w:type="dxa"/>
            <w:vAlign w:val="center"/>
          </w:tcPr>
          <w:p w14:paraId="7DC5BB28">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文件中 “★”号条款为</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文件规定的实质性要求。未实质性响应</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文件中 “★”号条款，视为重大偏差（报价详细评审的重大偏差另行约定），</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文件无效。</w:t>
            </w:r>
          </w:p>
        </w:tc>
      </w:tr>
      <w:tr w14:paraId="2E0A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968" w:type="dxa"/>
            <w:vAlign w:val="center"/>
          </w:tcPr>
          <w:p w14:paraId="5B10B313">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48</w:t>
            </w:r>
          </w:p>
        </w:tc>
        <w:tc>
          <w:tcPr>
            <w:tcW w:w="1926" w:type="dxa"/>
            <w:vAlign w:val="center"/>
          </w:tcPr>
          <w:p w14:paraId="00C7D98F">
            <w:pPr>
              <w:pStyle w:val="12"/>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监督部门</w:t>
            </w:r>
          </w:p>
        </w:tc>
        <w:tc>
          <w:tcPr>
            <w:tcW w:w="6130" w:type="dxa"/>
            <w:vAlign w:val="center"/>
          </w:tcPr>
          <w:p w14:paraId="4BDD588E">
            <w:pPr>
              <w:pStyle w:val="12"/>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监督部门：四川蜀道新能源科技发展有限公司招标领导小组办公室</w:t>
            </w:r>
          </w:p>
          <w:p w14:paraId="594859D1">
            <w:pPr>
              <w:pStyle w:val="12"/>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地    址：成都市创业路1号剑恒发展中心14楼</w:t>
            </w:r>
          </w:p>
          <w:p w14:paraId="465D95B3">
            <w:pPr>
              <w:pStyle w:val="12"/>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    话：</w:t>
            </w:r>
            <w:r>
              <w:rPr>
                <w:rFonts w:hint="eastAsia" w:ascii="宋体" w:hAnsi="宋体" w:eastAsia="宋体" w:cs="宋体"/>
                <w:color w:val="auto"/>
                <w:kern w:val="2"/>
                <w:sz w:val="21"/>
                <w:szCs w:val="21"/>
                <w:highlight w:val="none"/>
              </w:rPr>
              <w:t>028-61520906</w:t>
            </w:r>
          </w:p>
          <w:p w14:paraId="1B81BA3B">
            <w:pPr>
              <w:pStyle w:val="12"/>
              <w:pageBreakBefore w:val="0"/>
              <w:overflowPunct/>
              <w:topLinePunct w:val="0"/>
              <w:bidi w:val="0"/>
              <w:spacing w:line="44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比选申请人或者其他利害关系人对评标结果有异议需要投诉的，应当在中选候选人公示期间提出，公示时间结束后不予受理。</w:t>
            </w:r>
          </w:p>
        </w:tc>
      </w:tr>
    </w:tbl>
    <w:p w14:paraId="5EF27A1B">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p>
    <w:p w14:paraId="2EADB90D">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p>
    <w:p w14:paraId="4039CCBA">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p>
    <w:p w14:paraId="5928BA7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79E50F74">
      <w:pPr>
        <w:pStyle w:val="39"/>
        <w:pageBreakBefore w:val="0"/>
        <w:overflowPunct/>
        <w:topLinePunct w:val="0"/>
        <w:bidi w:val="0"/>
        <w:snapToGrid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一、总则</w:t>
      </w:r>
    </w:p>
    <w:p w14:paraId="48DADF87">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项目概况</w:t>
      </w:r>
    </w:p>
    <w:p w14:paraId="154381FA">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（1）本比选文件仅适用于本次比选项目。</w:t>
      </w:r>
    </w:p>
    <w:p w14:paraId="4249DA9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（2）本比选项目比选人：见比选申请人须知前附表。</w:t>
      </w:r>
    </w:p>
    <w:p w14:paraId="37110183">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（3）本比选项目名称：见比选申请人须知前附表。</w:t>
      </w:r>
    </w:p>
    <w:p w14:paraId="43D6E024">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（4）本次比选范围：见比选申请人须知前附表。</w:t>
      </w:r>
    </w:p>
    <w:p w14:paraId="6427C2D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（5）设计周期：见比选申请人须知前附表。</w:t>
      </w:r>
    </w:p>
    <w:p w14:paraId="04EF7816">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（6）技术要求：见比选申请人须知前附表。</w:t>
      </w:r>
    </w:p>
    <w:p w14:paraId="01131EB4">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比选申请人要求</w:t>
      </w:r>
    </w:p>
    <w:p w14:paraId="00712D11">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比选申请人应具备承担本标段的资质条件、能力和信誉。</w:t>
      </w:r>
    </w:p>
    <w:p w14:paraId="56D220C5">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：见比选申请人须知前附表；</w:t>
      </w:r>
    </w:p>
    <w:p w14:paraId="47F13D7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（2）业绩要求：见比选申请人须知前附表；</w:t>
      </w:r>
    </w:p>
    <w:p w14:paraId="26109B0F">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要求：见比选申请人须知前附表；</w:t>
      </w:r>
    </w:p>
    <w:p w14:paraId="3A3A324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信誉</w:t>
      </w:r>
      <w:r>
        <w:rPr>
          <w:rFonts w:hint="eastAsia" w:ascii="宋体" w:hAnsi="宋体" w:eastAsia="宋体" w:cs="宋体"/>
          <w:color w:val="auto"/>
          <w:sz w:val="21"/>
          <w:szCs w:val="21"/>
          <w:highlight w:val="none"/>
        </w:rPr>
        <w:t>要求：见比选申请人须知前附表；</w:t>
      </w:r>
    </w:p>
    <w:p w14:paraId="72C442C9">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人员</w:t>
      </w:r>
      <w:r>
        <w:rPr>
          <w:rFonts w:hint="eastAsia" w:ascii="宋体" w:hAnsi="宋体" w:eastAsia="宋体" w:cs="宋体"/>
          <w:color w:val="auto"/>
          <w:sz w:val="21"/>
          <w:szCs w:val="21"/>
          <w:highlight w:val="none"/>
        </w:rPr>
        <w:t>要求：见比选申请人须知前附表。</w:t>
      </w:r>
    </w:p>
    <w:p w14:paraId="1390E3C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比选申请人不得存在下列情形之一：</w:t>
      </w:r>
    </w:p>
    <w:p w14:paraId="07C170B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（1）为比选人不具有独立法人资格的附属机构（单位）；</w:t>
      </w:r>
    </w:p>
    <w:p w14:paraId="04AB65F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（2）为本项目前期工作提供咨询服务的；</w:t>
      </w:r>
    </w:p>
    <w:p w14:paraId="52E350A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（3）为本项目的监理人；</w:t>
      </w:r>
    </w:p>
    <w:p w14:paraId="0220C807">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（4）为本项目的代建人；</w:t>
      </w:r>
    </w:p>
    <w:p w14:paraId="5B99EF84">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（5）为本项目提供代理服务的；</w:t>
      </w:r>
    </w:p>
    <w:p w14:paraId="445E61C3">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（6）被责令停业的；</w:t>
      </w:r>
    </w:p>
    <w:p w14:paraId="668485EF">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（7）被暂停或取消比选申请资格的；</w:t>
      </w:r>
    </w:p>
    <w:p w14:paraId="626D017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（8）财产被接管或冻结的；</w:t>
      </w:r>
    </w:p>
    <w:p w14:paraId="07AB5AE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（9）在最近三年内有骗取中选或严重违约或重大工程质量问题的；</w:t>
      </w:r>
    </w:p>
    <w:p w14:paraId="370796F2">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（10）与本项目的监理人或代建人或代理机构同为一个法定代表人的；</w:t>
      </w:r>
    </w:p>
    <w:p w14:paraId="24410A2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（11）与本项目的监理人或代建人或代理机构相互控股或参股的；</w:t>
      </w:r>
    </w:p>
    <w:p w14:paraId="4EEBD5D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（12）与本项目的监理人或代建人或代理机构相互任职或工作的。</w:t>
      </w:r>
    </w:p>
    <w:p w14:paraId="2731FE79">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费用承担</w:t>
      </w:r>
    </w:p>
    <w:p w14:paraId="16941342">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比选申请人准备和参加比选发生的费用自理。</w:t>
      </w:r>
    </w:p>
    <w:p w14:paraId="05BC2807">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保密</w:t>
      </w:r>
    </w:p>
    <w:p w14:paraId="21810C4F">
      <w:pPr>
        <w:pStyle w:val="39"/>
        <w:pageBreakBefore w:val="0"/>
        <w:overflowPunct/>
        <w:topLinePunct w:val="0"/>
        <w:bidi w:val="0"/>
        <w:snapToGrid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参与比选的各方应对比选文件和比选申请文件中的商业和技术等秘密保密，</w:t>
      </w:r>
      <w:r>
        <w:rPr>
          <w:rFonts w:hint="eastAsia" w:ascii="宋体" w:hAnsi="宋体" w:eastAsia="宋体" w:cs="宋体"/>
          <w:color w:val="auto"/>
          <w:sz w:val="21"/>
          <w:szCs w:val="21"/>
          <w:highlight w:val="none"/>
          <w:lang w:val="en-US" w:eastAsia="zh-CN"/>
        </w:rPr>
        <w:t>违规</w:t>
      </w:r>
      <w:r>
        <w:rPr>
          <w:rFonts w:hint="eastAsia" w:ascii="宋体" w:hAnsi="宋体" w:eastAsia="宋体" w:cs="宋体"/>
          <w:color w:val="auto"/>
          <w:sz w:val="21"/>
          <w:szCs w:val="21"/>
          <w:highlight w:val="none"/>
        </w:rPr>
        <w:t>者应对由此造成的后果承担法律责任。</w:t>
      </w:r>
    </w:p>
    <w:p w14:paraId="7D3D43E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bookmarkStart w:id="8" w:name="_Toc184635072"/>
      <w:r>
        <w:rPr>
          <w:rFonts w:hint="eastAsia" w:ascii="宋体" w:hAnsi="宋体" w:eastAsia="宋体" w:cs="宋体"/>
          <w:b/>
          <w:bCs/>
          <w:color w:val="auto"/>
          <w:sz w:val="21"/>
          <w:szCs w:val="21"/>
          <w:highlight w:val="none"/>
        </w:rPr>
        <w:t>二、比选文件</w:t>
      </w:r>
      <w:bookmarkEnd w:id="8"/>
    </w:p>
    <w:p w14:paraId="48D2D3F1">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比选文件的组成</w:t>
      </w:r>
    </w:p>
    <w:p w14:paraId="6B72BCD6">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本比选文件包括：</w:t>
      </w:r>
    </w:p>
    <w:p w14:paraId="247D2C9A">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（1）比选公告；</w:t>
      </w:r>
    </w:p>
    <w:p w14:paraId="315F1FE9">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（2）比选申请人须知；</w:t>
      </w:r>
    </w:p>
    <w:p w14:paraId="19C4C7F6">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评审办法</w:t>
      </w:r>
      <w:r>
        <w:rPr>
          <w:rFonts w:hint="eastAsia" w:ascii="宋体" w:hAnsi="宋体" w:eastAsia="宋体" w:cs="宋体"/>
          <w:color w:val="auto"/>
          <w:sz w:val="21"/>
          <w:szCs w:val="21"/>
          <w:highlight w:val="none"/>
          <w:lang w:val="en-US" w:eastAsia="zh-CN"/>
        </w:rPr>
        <w:t>和标准</w:t>
      </w:r>
      <w:r>
        <w:rPr>
          <w:rFonts w:hint="eastAsia" w:ascii="宋体" w:hAnsi="宋体" w:eastAsia="宋体" w:cs="宋体"/>
          <w:color w:val="auto"/>
          <w:sz w:val="21"/>
          <w:szCs w:val="21"/>
          <w:highlight w:val="none"/>
        </w:rPr>
        <w:t>；</w:t>
      </w:r>
    </w:p>
    <w:p w14:paraId="72F0D79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（4）技术标准；</w:t>
      </w:r>
    </w:p>
    <w:p w14:paraId="279A029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（5）合同条款；</w:t>
      </w:r>
    </w:p>
    <w:p w14:paraId="4DB57AB9">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（6）比选申请文件格式；</w:t>
      </w:r>
    </w:p>
    <w:p w14:paraId="46D5E720">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比选文件的澄清和修改</w:t>
      </w:r>
    </w:p>
    <w:p w14:paraId="4DF1E3A2">
      <w:pPr>
        <w:pageBreakBefore w:val="0"/>
        <w:overflowPunct/>
        <w:topLinePunct w:val="0"/>
        <w:bidi w:val="0"/>
        <w:spacing w:line="440" w:lineRule="exact"/>
        <w:ind w:firstLine="420" w:firstLineChars="200"/>
        <w:rPr>
          <w:rFonts w:hint="eastAsia" w:ascii="宋体" w:hAnsi="宋体" w:eastAsia="宋体" w:cs="宋体"/>
          <w:color w:val="auto"/>
          <w:kern w:val="0"/>
          <w:sz w:val="21"/>
          <w:szCs w:val="21"/>
          <w:highlight w:val="none"/>
        </w:rPr>
      </w:pPr>
      <w:bookmarkStart w:id="9" w:name="_Toc144974513"/>
      <w:r>
        <w:rPr>
          <w:rFonts w:hint="eastAsia" w:ascii="宋体" w:hAnsi="宋体" w:eastAsia="宋体" w:cs="宋体"/>
          <w:color w:val="auto"/>
          <w:kern w:val="0"/>
          <w:sz w:val="21"/>
          <w:szCs w:val="21"/>
          <w:highlight w:val="none"/>
        </w:rPr>
        <w:t>详见比选申请人须知前附表。</w:t>
      </w:r>
    </w:p>
    <w:bookmarkEnd w:id="9"/>
    <w:p w14:paraId="0D75861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bookmarkStart w:id="10" w:name="_Toc184635073"/>
      <w:r>
        <w:rPr>
          <w:rFonts w:hint="eastAsia" w:ascii="宋体" w:hAnsi="宋体" w:eastAsia="宋体" w:cs="宋体"/>
          <w:color w:val="auto"/>
          <w:sz w:val="21"/>
          <w:szCs w:val="21"/>
          <w:highlight w:val="none"/>
        </w:rPr>
        <w:t>三、比选申请文件</w:t>
      </w:r>
      <w:bookmarkEnd w:id="10"/>
    </w:p>
    <w:p w14:paraId="1C3B6915">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比选申请文件的组成</w:t>
      </w:r>
    </w:p>
    <w:p w14:paraId="552CCA3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（1）比选申请文件应包括下列内容（</w:t>
      </w:r>
      <w:r>
        <w:rPr>
          <w:rFonts w:hint="eastAsia" w:ascii="宋体" w:hAnsi="宋体" w:eastAsia="宋体" w:cs="宋体"/>
          <w:b/>
          <w:color w:val="auto"/>
          <w:sz w:val="21"/>
          <w:szCs w:val="21"/>
          <w:highlight w:val="none"/>
        </w:rPr>
        <w:t>严格按照比选申请文件格式编制</w:t>
      </w:r>
      <w:r>
        <w:rPr>
          <w:rFonts w:hint="eastAsia" w:ascii="宋体" w:hAnsi="宋体" w:eastAsia="宋体" w:cs="宋体"/>
          <w:color w:val="auto"/>
          <w:sz w:val="21"/>
          <w:szCs w:val="21"/>
          <w:highlight w:val="none"/>
        </w:rPr>
        <w:t>）：</w:t>
      </w:r>
    </w:p>
    <w:p w14:paraId="33A7B45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比选申请函</w:t>
      </w:r>
      <w:r>
        <w:rPr>
          <w:rFonts w:hint="eastAsia" w:ascii="宋体" w:hAnsi="宋体" w:eastAsia="宋体" w:cs="宋体"/>
          <w:color w:val="auto"/>
          <w:sz w:val="21"/>
          <w:szCs w:val="21"/>
          <w:highlight w:val="none"/>
          <w:lang w:val="en-US" w:eastAsia="zh-CN"/>
        </w:rPr>
        <w:t>及申请函附录</w:t>
      </w:r>
    </w:p>
    <w:p w14:paraId="5FAB387D">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法定代表人身份证明</w:t>
      </w:r>
    </w:p>
    <w:p w14:paraId="12DF99CF">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法定代表人授权委托书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p w14:paraId="633CD683">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承诺书</w:t>
      </w:r>
    </w:p>
    <w:p w14:paraId="2BA8D1B4">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资格审查资料</w:t>
      </w:r>
    </w:p>
    <w:p w14:paraId="2FE0324D">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val="en-US" w:eastAsia="zh-CN"/>
        </w:rPr>
        <w:t>证明</w:t>
      </w:r>
    </w:p>
    <w:p w14:paraId="5B396AA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7、人员配置情况</w:t>
      </w:r>
    </w:p>
    <w:p w14:paraId="5AC8FC71">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8、设计服务方案</w:t>
      </w:r>
    </w:p>
    <w:p w14:paraId="31E476D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（2）比选申请文件应真实、可靠，不得有隐瞒、欺诈行为，否则将取消比选申请资格，如</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，将取消</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资格，且保留追究其责任的权利。</w:t>
      </w:r>
    </w:p>
    <w:p w14:paraId="338887C2">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（3）比选申请人应使用本比选文件提供的格式编制</w:t>
      </w:r>
      <w:r>
        <w:rPr>
          <w:rFonts w:hint="eastAsia" w:ascii="宋体" w:hAnsi="宋体" w:eastAsia="宋体" w:cs="宋体"/>
          <w:color w:val="auto"/>
          <w:sz w:val="21"/>
          <w:szCs w:val="21"/>
          <w:highlight w:val="none"/>
          <w:lang w:val="zh-CN"/>
        </w:rPr>
        <w:t>比选申请</w:t>
      </w:r>
      <w:r>
        <w:rPr>
          <w:rFonts w:hint="eastAsia" w:ascii="宋体" w:hAnsi="宋体" w:eastAsia="宋体" w:cs="宋体"/>
          <w:color w:val="auto"/>
          <w:sz w:val="21"/>
          <w:szCs w:val="21"/>
          <w:highlight w:val="none"/>
        </w:rPr>
        <w:t>文件，可按同样格式扩展使用。</w:t>
      </w:r>
    </w:p>
    <w:p w14:paraId="32C9039C">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2 </w:t>
      </w:r>
      <w:r>
        <w:rPr>
          <w:rFonts w:hint="eastAsia" w:ascii="宋体" w:hAnsi="宋体" w:eastAsia="宋体" w:cs="宋体"/>
          <w:b/>
          <w:bCs/>
          <w:color w:val="auto"/>
          <w:sz w:val="21"/>
          <w:szCs w:val="21"/>
          <w:highlight w:val="none"/>
          <w:lang w:val="en-US" w:eastAsia="zh-CN"/>
        </w:rPr>
        <w:t>比选申请</w:t>
      </w:r>
      <w:r>
        <w:rPr>
          <w:rFonts w:hint="eastAsia" w:ascii="宋体" w:hAnsi="宋体" w:eastAsia="宋体" w:cs="宋体"/>
          <w:b/>
          <w:bCs/>
          <w:color w:val="auto"/>
          <w:sz w:val="21"/>
          <w:szCs w:val="21"/>
          <w:highlight w:val="none"/>
        </w:rPr>
        <w:t>有效期</w:t>
      </w:r>
    </w:p>
    <w:p w14:paraId="4D57047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（1）在比选申请人须知前附表规定的</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有效期内，比选申请人不得要求撤销或修改其比选申请文件。</w:t>
      </w:r>
    </w:p>
    <w:p w14:paraId="4A2BB55F">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（2）出现特殊情况需要延长</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有效期的，比选人以书面形式通知所有比选申请人延长</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有效期。比选申请人同意延长的，应相应延长其</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保证金的有效期，但不得要求或被允许修改或撤销其比选申请文件；比选申请人拒绝延长的，其</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失效，但比选申请人有权收回其</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保证金。</w:t>
      </w:r>
    </w:p>
    <w:p w14:paraId="78EFC74D">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资格审查资料</w:t>
      </w:r>
    </w:p>
    <w:p w14:paraId="11602DC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（1）“比选申请人基本情况表”应附比选申请人营业执照副本的证明等材料的复印件。</w:t>
      </w:r>
    </w:p>
    <w:p w14:paraId="214513E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业绩证明</w:t>
      </w:r>
      <w:r>
        <w:rPr>
          <w:rFonts w:hint="eastAsia" w:ascii="宋体" w:hAnsi="宋体" w:eastAsia="宋体" w:cs="宋体"/>
          <w:color w:val="auto"/>
          <w:sz w:val="21"/>
          <w:szCs w:val="21"/>
          <w:highlight w:val="none"/>
        </w:rPr>
        <w:t>”应附合同协议书，具体年份要求见</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申请人须知前附表。每张表格只填写一个项目，并标明序号。</w:t>
      </w:r>
    </w:p>
    <w:p w14:paraId="084D092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）“信誉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真实性</w:t>
      </w:r>
      <w:r>
        <w:rPr>
          <w:rFonts w:hint="eastAsia" w:ascii="宋体" w:hAnsi="宋体" w:eastAsia="宋体" w:cs="宋体"/>
          <w:color w:val="auto"/>
          <w:sz w:val="21"/>
          <w:szCs w:val="21"/>
          <w:highlight w:val="none"/>
        </w:rPr>
        <w:t>”等条件需由比选申请人作出相应的承诺。</w:t>
      </w:r>
    </w:p>
    <w:p w14:paraId="496857EC">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比选申请文件的编制</w:t>
      </w:r>
    </w:p>
    <w:p w14:paraId="587586C4">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（1）比选申请文件应按第六章“比选申请文件格式”进行编写，如有必要，可以增加附页，作为比选申请文件的组成部分。其中，</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函附录在满足比选文件实质性要求的基础上，可以提出比比选文件要求更有利于比选人的承诺。</w:t>
      </w:r>
    </w:p>
    <w:p w14:paraId="37AAF029">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（2）比选申请文件应当对比选文件有关工期、</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有效期、质量要求、技术标准、比选范围等实质性内容作出响应。</w:t>
      </w:r>
    </w:p>
    <w:p w14:paraId="5C84DE53">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比选申请文件应用不褪色的材料书写或打印，并由比选申请人的法定代表人或其委托代理人签字或盖单位章。委托代理人签字的，比选申请文件应附法定代表人签署的授权委托书。比选申请文件应尽量避免涂改、行间插字或删除。如果出现上述情况，改动之处应加盖单位章或由比选申请人的法定代表人或其授权的代理人签字确认。签字或盖章的具体要求见比选申请人须知前附表。</w:t>
      </w:r>
    </w:p>
    <w:p w14:paraId="070202B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val="en-US" w:eastAsia="zh-CN"/>
        </w:rPr>
      </w:pPr>
      <w:bookmarkStart w:id="11" w:name="_Toc184635074"/>
      <w:r>
        <w:rPr>
          <w:rFonts w:hint="eastAsia" w:ascii="宋体" w:hAnsi="宋体" w:eastAsia="宋体" w:cs="宋体"/>
          <w:color w:val="auto"/>
          <w:sz w:val="21"/>
          <w:szCs w:val="21"/>
          <w:highlight w:val="none"/>
        </w:rPr>
        <w:t>四、</w:t>
      </w:r>
      <w:bookmarkEnd w:id="11"/>
      <w:r>
        <w:rPr>
          <w:rFonts w:hint="eastAsia" w:ascii="宋体" w:hAnsi="宋体" w:eastAsia="宋体" w:cs="宋体"/>
          <w:color w:val="auto"/>
          <w:sz w:val="21"/>
          <w:szCs w:val="21"/>
          <w:highlight w:val="none"/>
          <w:lang w:val="en-US" w:eastAsia="zh-CN"/>
        </w:rPr>
        <w:t>比选申请</w:t>
      </w:r>
    </w:p>
    <w:p w14:paraId="447F9173">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 xml:space="preserve"> 比选申请文件的递交</w:t>
      </w:r>
    </w:p>
    <w:p w14:paraId="4591D6F5">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（1）比选申请人应在比选申请人须知前附表中规定的</w:t>
      </w:r>
      <w:r>
        <w:rPr>
          <w:rFonts w:hint="eastAsia" w:ascii="宋体" w:hAnsi="宋体" w:eastAsia="宋体" w:cs="宋体"/>
          <w:color w:val="auto"/>
          <w:sz w:val="21"/>
          <w:szCs w:val="21"/>
          <w:highlight w:val="none"/>
          <w:lang w:val="en-US" w:eastAsia="zh-CN"/>
        </w:rPr>
        <w:t>比选申请文件递交截止时间</w:t>
      </w:r>
      <w:r>
        <w:rPr>
          <w:rFonts w:hint="eastAsia" w:ascii="宋体" w:hAnsi="宋体" w:eastAsia="宋体" w:cs="宋体"/>
          <w:color w:val="auto"/>
          <w:sz w:val="21"/>
          <w:szCs w:val="21"/>
          <w:highlight w:val="none"/>
        </w:rPr>
        <w:t>前递交比选申请文件。</w:t>
      </w:r>
    </w:p>
    <w:p w14:paraId="70A636B6">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（2）比选申请人递交比选申请文件的地点：见比选申请人须知前附表。</w:t>
      </w:r>
    </w:p>
    <w:p w14:paraId="2AD4969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（3）除比选申请人须知前附表另有规定外，比选申请人所递交的比选申请文件不予退还。</w:t>
      </w:r>
    </w:p>
    <w:p w14:paraId="6CE10D91">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（4）逾期送达的或者未送达指定地点的比选申请文件，比选人不予受理。</w:t>
      </w:r>
    </w:p>
    <w:p w14:paraId="5971C5C8">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 xml:space="preserve"> 比选申请文件的修改与撤回</w:t>
      </w:r>
    </w:p>
    <w:p w14:paraId="3ED90067">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（1）在比选申请人须知前附表规定的比选申请截止时间前，比选申请人可以修改或撤回已递交的比选申请文件，但应以书面形式通知比选人。</w:t>
      </w:r>
    </w:p>
    <w:p w14:paraId="0051A383">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（2）比选申请人修改或撤回已递交比选申请文件的书面通知应按照第二章比选申请人须知前附表的要求签字或盖章。</w:t>
      </w:r>
    </w:p>
    <w:p w14:paraId="608BD932">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（3）修改的内容为比选申请文件的组成部分。修改的比选申请文件应按照本章第三、第四项规定进行编制、密封、标记和递交，并标明“修改”字样。</w:t>
      </w:r>
    </w:p>
    <w:p w14:paraId="3284C027">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bookmarkStart w:id="12" w:name="_Toc184635075"/>
      <w:r>
        <w:rPr>
          <w:rFonts w:hint="eastAsia" w:ascii="宋体" w:hAnsi="宋体" w:eastAsia="宋体" w:cs="宋体"/>
          <w:color w:val="auto"/>
          <w:sz w:val="21"/>
          <w:szCs w:val="21"/>
          <w:highlight w:val="none"/>
        </w:rPr>
        <w:t>五、开标</w:t>
      </w:r>
      <w:bookmarkEnd w:id="12"/>
    </w:p>
    <w:p w14:paraId="0DFBCC89">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开标时间和地点</w:t>
      </w:r>
    </w:p>
    <w:p w14:paraId="3AFE8BB7">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见</w:t>
      </w:r>
      <w:r>
        <w:rPr>
          <w:rFonts w:hint="eastAsia" w:ascii="宋体" w:hAnsi="宋体" w:eastAsia="宋体" w:cs="宋体"/>
          <w:color w:val="auto"/>
          <w:sz w:val="21"/>
          <w:szCs w:val="21"/>
          <w:highlight w:val="none"/>
        </w:rPr>
        <w:t>比选申请人须知前附表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邀请所有比选申请人的法定代表人或其委托代理人准时参加。</w:t>
      </w:r>
    </w:p>
    <w:p w14:paraId="64C9E2BF">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开标程序</w:t>
      </w:r>
    </w:p>
    <w:p w14:paraId="2BCAD4A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见比选申请人须知前附表。</w:t>
      </w:r>
    </w:p>
    <w:p w14:paraId="4FF54B4D">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bookmarkStart w:id="13" w:name="_Toc184635076"/>
      <w:r>
        <w:rPr>
          <w:rFonts w:hint="eastAsia" w:ascii="宋体" w:hAnsi="宋体" w:eastAsia="宋体" w:cs="宋体"/>
          <w:color w:val="auto"/>
          <w:sz w:val="21"/>
          <w:szCs w:val="21"/>
          <w:highlight w:val="none"/>
        </w:rPr>
        <w:t>六、评标</w:t>
      </w:r>
      <w:bookmarkEnd w:id="13"/>
    </w:p>
    <w:p w14:paraId="216887A6">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评标委员会</w:t>
      </w:r>
    </w:p>
    <w:p w14:paraId="11FA46B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评标委员会成员人数见比选申请人须知前附表。</w:t>
      </w:r>
    </w:p>
    <w:p w14:paraId="10CF8AB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评标委员会成员有下列情形之一的，应当回避：</w:t>
      </w:r>
    </w:p>
    <w:p w14:paraId="1A247AB2">
      <w:pPr>
        <w:pStyle w:val="39"/>
        <w:pageBreakBefore w:val="0"/>
        <w:numPr>
          <w:ilvl w:val="-1"/>
          <w:numId w:val="0"/>
        </w:numPr>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比选人或比选申请人的主要负责人的近亲属；</w:t>
      </w:r>
    </w:p>
    <w:p w14:paraId="01464411">
      <w:pPr>
        <w:pStyle w:val="39"/>
        <w:pageBreakBefore w:val="0"/>
        <w:numPr>
          <w:ilvl w:val="-1"/>
          <w:numId w:val="0"/>
        </w:numPr>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（2）项目主管部门或者行政监督部门的人员</w:t>
      </w:r>
      <w:r>
        <w:rPr>
          <w:rFonts w:hint="eastAsia" w:ascii="宋体" w:hAnsi="宋体" w:eastAsia="宋体" w:cs="宋体"/>
          <w:color w:val="auto"/>
          <w:sz w:val="21"/>
          <w:szCs w:val="21"/>
          <w:highlight w:val="none"/>
          <w:lang w:eastAsia="zh-CN"/>
        </w:rPr>
        <w:t>；</w:t>
      </w:r>
    </w:p>
    <w:p w14:paraId="479BED8D">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）与比选申请人有经济利益关系，可能影响对投标公正评审的；</w:t>
      </w:r>
    </w:p>
    <w:p w14:paraId="5BAD86A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）曾因在招标、评标以及其他与招标投标有关活动中从事违法行为而受过行政处罚或刑事处罚的。</w:t>
      </w:r>
    </w:p>
    <w:p w14:paraId="79CB7959">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评标原则</w:t>
      </w:r>
    </w:p>
    <w:p w14:paraId="51C3D8E2">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评标活动遵循公平、公正、科学和择优的原则。</w:t>
      </w:r>
    </w:p>
    <w:p w14:paraId="6C4BC399">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评标</w:t>
      </w:r>
    </w:p>
    <w:p w14:paraId="0C37E921">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评标委员会按照第三章“评审办法</w:t>
      </w:r>
      <w:r>
        <w:rPr>
          <w:rFonts w:hint="eastAsia" w:ascii="宋体" w:hAnsi="宋体" w:eastAsia="宋体" w:cs="宋体"/>
          <w:color w:val="auto"/>
          <w:sz w:val="21"/>
          <w:szCs w:val="21"/>
          <w:highlight w:val="none"/>
          <w:lang w:val="en-US" w:eastAsia="zh-CN"/>
        </w:rPr>
        <w:t>和标准</w:t>
      </w:r>
      <w:r>
        <w:rPr>
          <w:rFonts w:hint="eastAsia" w:ascii="宋体" w:hAnsi="宋体" w:eastAsia="宋体" w:cs="宋体"/>
          <w:color w:val="auto"/>
          <w:sz w:val="21"/>
          <w:szCs w:val="21"/>
          <w:highlight w:val="none"/>
        </w:rPr>
        <w:t>”规定的方法、评审因素、标准和程序对比选申请文件进行评审。第三章“评审办法</w:t>
      </w:r>
      <w:r>
        <w:rPr>
          <w:rFonts w:hint="eastAsia" w:ascii="宋体" w:hAnsi="宋体" w:eastAsia="宋体" w:cs="宋体"/>
          <w:color w:val="auto"/>
          <w:sz w:val="21"/>
          <w:szCs w:val="21"/>
          <w:highlight w:val="none"/>
          <w:lang w:val="en-US" w:eastAsia="zh-CN"/>
        </w:rPr>
        <w:t>和标准</w:t>
      </w:r>
      <w:r>
        <w:rPr>
          <w:rFonts w:hint="eastAsia" w:ascii="宋体" w:hAnsi="宋体" w:eastAsia="宋体" w:cs="宋体"/>
          <w:color w:val="auto"/>
          <w:sz w:val="21"/>
          <w:szCs w:val="21"/>
          <w:highlight w:val="none"/>
        </w:rPr>
        <w:t>”没有规定的方法、评审因素和标准，不作为评标依据。</w:t>
      </w:r>
    </w:p>
    <w:p w14:paraId="14DF15A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val="en-US" w:eastAsia="zh-CN"/>
        </w:rPr>
      </w:pPr>
      <w:bookmarkStart w:id="14" w:name="_Toc184635077"/>
      <w:r>
        <w:rPr>
          <w:rFonts w:hint="eastAsia" w:ascii="宋体" w:hAnsi="宋体" w:eastAsia="宋体" w:cs="宋体"/>
          <w:color w:val="auto"/>
          <w:sz w:val="21"/>
          <w:szCs w:val="21"/>
          <w:highlight w:val="none"/>
        </w:rPr>
        <w:t>七、合同</w:t>
      </w:r>
      <w:bookmarkEnd w:id="14"/>
      <w:r>
        <w:rPr>
          <w:rFonts w:hint="eastAsia" w:ascii="宋体" w:hAnsi="宋体" w:eastAsia="宋体" w:cs="宋体"/>
          <w:color w:val="auto"/>
          <w:sz w:val="21"/>
          <w:szCs w:val="21"/>
          <w:highlight w:val="none"/>
          <w:lang w:val="en-US" w:eastAsia="zh-CN"/>
        </w:rPr>
        <w:t>授予</w:t>
      </w:r>
    </w:p>
    <w:p w14:paraId="764C62A3">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定标方式</w:t>
      </w:r>
    </w:p>
    <w:p w14:paraId="59A0FD0A">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比选人依据评标委员会推荐的</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，评标委员会推荐</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的人数见比选申请人须知前附表。</w:t>
      </w:r>
    </w:p>
    <w:p w14:paraId="343559F4">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中</w:t>
      </w:r>
      <w:r>
        <w:rPr>
          <w:rFonts w:hint="eastAsia" w:ascii="宋体" w:hAnsi="宋体" w:eastAsia="宋体" w:cs="宋体"/>
          <w:b/>
          <w:bCs/>
          <w:color w:val="auto"/>
          <w:sz w:val="21"/>
          <w:szCs w:val="21"/>
          <w:highlight w:val="none"/>
          <w:lang w:val="en-US" w:eastAsia="zh-CN"/>
        </w:rPr>
        <w:t>选</w:t>
      </w:r>
      <w:r>
        <w:rPr>
          <w:rFonts w:hint="eastAsia" w:ascii="宋体" w:hAnsi="宋体" w:eastAsia="宋体" w:cs="宋体"/>
          <w:b/>
          <w:bCs/>
          <w:color w:val="auto"/>
          <w:sz w:val="21"/>
          <w:szCs w:val="21"/>
          <w:highlight w:val="none"/>
        </w:rPr>
        <w:t>通知</w:t>
      </w:r>
    </w:p>
    <w:p w14:paraId="5027936A">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比选申请人须知前附表规定的</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有效期内，比选人以书面形式向</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发出</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通知书，同时将</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结果通知未</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的比选申请人。</w:t>
      </w:r>
    </w:p>
    <w:p w14:paraId="2C51753C">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 xml:space="preserve">3 </w:t>
      </w:r>
      <w:r>
        <w:rPr>
          <w:rFonts w:hint="eastAsia" w:ascii="宋体" w:hAnsi="宋体" w:eastAsia="宋体" w:cs="宋体"/>
          <w:b/>
          <w:bCs/>
          <w:color w:val="auto"/>
          <w:sz w:val="21"/>
          <w:szCs w:val="21"/>
          <w:highlight w:val="none"/>
          <w:lang w:val="en-US" w:eastAsia="zh-CN"/>
        </w:rPr>
        <w:t>履约担保</w:t>
      </w:r>
    </w:p>
    <w:p w14:paraId="03ED6B20">
      <w:pPr>
        <w:pageBreakBefore w:val="0"/>
        <w:overflowPunct/>
        <w:topLinePunct w:val="0"/>
        <w:bidi w:val="0"/>
        <w:snapToGrid w:val="0"/>
        <w:spacing w:line="44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见比选申请人须知前附表。</w:t>
      </w:r>
    </w:p>
    <w:p w14:paraId="258FBBF1">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 xml:space="preserve"> 签订合同</w:t>
      </w:r>
    </w:p>
    <w:p w14:paraId="7E4E6497">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应当自</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通知书发出之日起30天内，根据比选文件和</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的比选申请文件订立书面合同。</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无正当理由拒签合同的，比选人取消其</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资格；给比选人造成损失的，</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还应当对比选人予以赔偿。</w:t>
      </w:r>
    </w:p>
    <w:p w14:paraId="1136E06A">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bookmarkStart w:id="15" w:name="_Toc184635078"/>
      <w:r>
        <w:rPr>
          <w:rFonts w:hint="eastAsia" w:ascii="宋体" w:hAnsi="宋体" w:eastAsia="宋体" w:cs="宋体"/>
          <w:color w:val="auto"/>
          <w:sz w:val="21"/>
          <w:szCs w:val="21"/>
          <w:highlight w:val="none"/>
        </w:rPr>
        <w:t>八、重新比选</w:t>
      </w:r>
      <w:bookmarkEnd w:id="15"/>
    </w:p>
    <w:p w14:paraId="6340BA8F">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重新比选</w:t>
      </w:r>
    </w:p>
    <w:p w14:paraId="0D0DD6A8">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有下列情形之一的，比选人将重新招标：</w:t>
      </w:r>
    </w:p>
    <w:p w14:paraId="1D10220B">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比选申请文件递交截止时间</w:t>
      </w:r>
      <w:r>
        <w:rPr>
          <w:rFonts w:hint="eastAsia" w:ascii="宋体" w:hAnsi="宋体" w:eastAsia="宋体" w:cs="宋体"/>
          <w:color w:val="auto"/>
          <w:sz w:val="21"/>
          <w:szCs w:val="21"/>
          <w:highlight w:val="none"/>
        </w:rPr>
        <w:t>止，比选申请人少于3个的；</w:t>
      </w:r>
    </w:p>
    <w:p w14:paraId="5ACF7DBC">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（2）经评标委员会评审后否决所有</w:t>
      </w:r>
      <w:r>
        <w:rPr>
          <w:rFonts w:hint="eastAsia" w:ascii="宋体" w:hAnsi="宋体" w:eastAsia="宋体" w:cs="宋体"/>
          <w:color w:val="auto"/>
          <w:sz w:val="21"/>
          <w:szCs w:val="21"/>
          <w:highlight w:val="none"/>
          <w:lang w:val="en-US" w:eastAsia="zh-CN"/>
        </w:rPr>
        <w:t>比选申请文件</w:t>
      </w:r>
      <w:r>
        <w:rPr>
          <w:rFonts w:hint="eastAsia" w:ascii="宋体" w:hAnsi="宋体" w:eastAsia="宋体" w:cs="宋体"/>
          <w:color w:val="auto"/>
          <w:sz w:val="21"/>
          <w:szCs w:val="21"/>
          <w:highlight w:val="none"/>
        </w:rPr>
        <w:t>的。</w:t>
      </w:r>
    </w:p>
    <w:p w14:paraId="5C62DBD3">
      <w:pPr>
        <w:pageBreakBefore w:val="0"/>
        <w:overflowPunct/>
        <w:topLinePunct w:val="0"/>
        <w:bidi w:val="0"/>
        <w:spacing w:line="440" w:lineRule="exact"/>
        <w:ind w:firstLine="420" w:firstLineChars="200"/>
        <w:rPr>
          <w:rFonts w:hint="eastAsia" w:ascii="宋体" w:hAnsi="宋体" w:eastAsia="宋体" w:cs="宋体"/>
          <w:color w:val="auto"/>
          <w:kern w:val="0"/>
          <w:sz w:val="21"/>
          <w:szCs w:val="21"/>
          <w:highlight w:val="none"/>
        </w:rPr>
      </w:pPr>
      <w:bookmarkStart w:id="16" w:name="_Toc184635079"/>
      <w:r>
        <w:rPr>
          <w:rFonts w:hint="eastAsia" w:ascii="宋体" w:hAnsi="宋体" w:eastAsia="宋体" w:cs="宋体"/>
          <w:color w:val="auto"/>
          <w:kern w:val="0"/>
          <w:sz w:val="21"/>
          <w:szCs w:val="21"/>
          <w:highlight w:val="none"/>
        </w:rPr>
        <w:t>（3）评标委员会推荐的中选候选人均未能与比选人签订合同协议书的；</w:t>
      </w:r>
    </w:p>
    <w:p w14:paraId="3F6381A9">
      <w:pPr>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（4）法律规定的其他情形。</w:t>
      </w:r>
    </w:p>
    <w:p w14:paraId="66E4DC2D">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九、纪律和监督</w:t>
      </w:r>
      <w:bookmarkEnd w:id="16"/>
    </w:p>
    <w:p w14:paraId="33D2A595">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对比选人的纪律要求</w:t>
      </w:r>
    </w:p>
    <w:p w14:paraId="3BD6A6C0">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比选人不得泄漏招标投标活动中应当保密的情况和资料，不得与比选申请人串通损害国家利益、社会公共利益或者他人合法权益。</w:t>
      </w:r>
    </w:p>
    <w:p w14:paraId="2FEC7405">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对比选申请人的纪律要求</w:t>
      </w:r>
    </w:p>
    <w:p w14:paraId="5BC0F83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比选申请人不得相互串通投标或者与比选人串通投标，不得向比选人或者评标委员会成员行贿谋取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，不得以他人名义投标或者以其他方式弄虚作假骗取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；比选申请人不得以任何方式干扰、影响评标工作。</w:t>
      </w:r>
    </w:p>
    <w:p w14:paraId="71627ADA">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对评标委员会成员的纪律要求</w:t>
      </w:r>
    </w:p>
    <w:p w14:paraId="5A58F594">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评标委员会成员不得收受他人的财物或者其他好处，不得向他人透漏对比选申请文件的评审和比较、</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的推荐情况以及评标有关的其他情况。在评标活动中，评标委员会成员不得擅离职守，影响评标程序正常进行，不得使用第三章“评审办法</w:t>
      </w:r>
      <w:r>
        <w:rPr>
          <w:rFonts w:hint="eastAsia" w:ascii="宋体" w:hAnsi="宋体" w:eastAsia="宋体" w:cs="宋体"/>
          <w:color w:val="auto"/>
          <w:sz w:val="21"/>
          <w:szCs w:val="21"/>
          <w:highlight w:val="none"/>
          <w:lang w:val="en-US" w:eastAsia="zh-CN"/>
        </w:rPr>
        <w:t>和标准</w:t>
      </w:r>
      <w:r>
        <w:rPr>
          <w:rFonts w:hint="eastAsia" w:ascii="宋体" w:hAnsi="宋体" w:eastAsia="宋体" w:cs="宋体"/>
          <w:color w:val="auto"/>
          <w:sz w:val="21"/>
          <w:szCs w:val="21"/>
          <w:highlight w:val="none"/>
        </w:rPr>
        <w:t>”没有规定的评审因素和标准进行评标。</w:t>
      </w:r>
    </w:p>
    <w:p w14:paraId="2C599A62">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对与评标活动有关的工作人员的纪律要求</w:t>
      </w:r>
    </w:p>
    <w:p w14:paraId="6744127F">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与评标活动有关的工作人员不得收受他人的财物或者其他好处，不得向他人透漏对比选申请文件的评审和比较、</w:t>
      </w:r>
      <w:r>
        <w:rPr>
          <w:rFonts w:hint="eastAsia" w:ascii="宋体" w:hAnsi="宋体" w:eastAsia="宋体" w:cs="宋体"/>
          <w:color w:val="auto"/>
          <w:sz w:val="21"/>
          <w:szCs w:val="21"/>
          <w:highlight w:val="none"/>
          <w:lang w:eastAsia="zh-CN"/>
        </w:rPr>
        <w:t>中选候选人</w:t>
      </w:r>
      <w:r>
        <w:rPr>
          <w:rFonts w:hint="eastAsia" w:ascii="宋体" w:hAnsi="宋体" w:eastAsia="宋体" w:cs="宋体"/>
          <w:color w:val="auto"/>
          <w:sz w:val="21"/>
          <w:szCs w:val="21"/>
          <w:highlight w:val="none"/>
        </w:rPr>
        <w:t>的推荐情况以及评标有关的其他情况。在评标活动中，与评标活动有关的工作人员不得擅离职守，影响评标程序正常进行。</w:t>
      </w:r>
    </w:p>
    <w:p w14:paraId="0C3F5CEE">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 投诉</w:t>
      </w:r>
    </w:p>
    <w:p w14:paraId="1626E5BE">
      <w:pPr>
        <w:pStyle w:val="39"/>
        <w:pageBreakBefore w:val="0"/>
        <w:overflowPunct/>
        <w:topLinePunct w:val="0"/>
        <w:bidi w:val="0"/>
        <w:snapToGrid w:val="0"/>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比选申请人和其他利害关系人认为本次招标活动违反法律、法规和规章规定的，有权向有关行政监督部门投诉</w:t>
      </w:r>
      <w:r>
        <w:rPr>
          <w:rFonts w:hint="eastAsia" w:ascii="宋体" w:hAnsi="宋体" w:eastAsia="宋体" w:cs="宋体"/>
          <w:color w:val="auto"/>
          <w:sz w:val="21"/>
          <w:szCs w:val="21"/>
          <w:highlight w:val="none"/>
          <w:lang w:eastAsia="zh-CN"/>
        </w:rPr>
        <w:t>。</w:t>
      </w:r>
    </w:p>
    <w:p w14:paraId="1260DEEF">
      <w:pPr>
        <w:pageBreakBefore w:val="0"/>
        <w:overflowPunct/>
        <w:topLinePunct w:val="0"/>
        <w:bidi w:val="0"/>
        <w:snapToGrid w:val="0"/>
        <w:spacing w:line="440" w:lineRule="exact"/>
        <w:ind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br w:type="page"/>
      </w:r>
    </w:p>
    <w:p w14:paraId="54ACADF3">
      <w:pPr>
        <w:pStyle w:val="2"/>
        <w:pageBreakBefore w:val="0"/>
        <w:overflowPunct/>
        <w:topLinePunct w:val="0"/>
        <w:bidi w:val="0"/>
        <w:spacing w:line="440" w:lineRule="exact"/>
        <w:jc w:val="center"/>
        <w:rPr>
          <w:rFonts w:hint="eastAsia"/>
          <w:b/>
          <w:lang w:val="en-US" w:eastAsia="zh-CN"/>
        </w:rPr>
      </w:pPr>
      <w:bookmarkStart w:id="17" w:name="_Toc18216"/>
      <w:r>
        <w:rPr>
          <w:rFonts w:hint="eastAsia"/>
          <w:b/>
          <w:lang w:val="en-US" w:eastAsia="zh-CN"/>
        </w:rPr>
        <w:t>第三章 评审办法和标准</w:t>
      </w:r>
      <w:bookmarkEnd w:id="17"/>
    </w:p>
    <w:p w14:paraId="75E115DD">
      <w:pPr>
        <w:bidi w:val="0"/>
        <w:jc w:val="center"/>
        <w:rPr>
          <w:rFonts w:hint="eastAsia"/>
          <w:b/>
          <w:bCs/>
        </w:rPr>
      </w:pPr>
      <w:r>
        <w:rPr>
          <w:rFonts w:hint="eastAsia"/>
          <w:b/>
          <w:bCs/>
        </w:rPr>
        <w:t>（</w:t>
      </w:r>
      <w:r>
        <w:rPr>
          <w:rFonts w:hint="eastAsia"/>
          <w:b/>
          <w:bCs/>
          <w:lang w:val="en-US" w:eastAsia="zh-CN"/>
        </w:rPr>
        <w:t>综合评分法</w:t>
      </w:r>
      <w:r>
        <w:rPr>
          <w:rFonts w:hint="eastAsia"/>
          <w:b/>
          <w:bCs/>
        </w:rPr>
        <w:t>）</w:t>
      </w:r>
    </w:p>
    <w:p w14:paraId="7EBC38DC">
      <w:pPr>
        <w:bidi w:val="0"/>
        <w:jc w:val="center"/>
        <w:rPr>
          <w:rFonts w:hint="eastAsia"/>
          <w:b/>
          <w:bCs/>
          <w:lang w:val="en-US" w:eastAsia="zh-CN"/>
        </w:rPr>
      </w:pPr>
      <w:bookmarkStart w:id="18" w:name="_Toc332356276"/>
      <w:bookmarkStart w:id="19" w:name="_Toc152045588"/>
      <w:bookmarkStart w:id="20" w:name="_Toc333826773"/>
      <w:bookmarkStart w:id="21" w:name="_Toc152042365"/>
      <w:bookmarkStart w:id="22" w:name="_Toc144974555"/>
      <w:bookmarkStart w:id="23" w:name="_Toc22618"/>
      <w:bookmarkStart w:id="24" w:name="_Toc338947706"/>
      <w:r>
        <w:rPr>
          <w:rFonts w:hint="eastAsia"/>
          <w:b/>
          <w:bCs/>
          <w:lang w:val="en-US" w:eastAsia="zh-CN"/>
        </w:rPr>
        <w:t>评审办法前附表</w:t>
      </w:r>
      <w:bookmarkEnd w:id="18"/>
      <w:bookmarkEnd w:id="19"/>
      <w:bookmarkEnd w:id="20"/>
      <w:bookmarkEnd w:id="21"/>
      <w:bookmarkEnd w:id="22"/>
      <w:bookmarkEnd w:id="23"/>
      <w:bookmarkEnd w:id="24"/>
    </w:p>
    <w:tbl>
      <w:tblPr>
        <w:tblStyle w:val="21"/>
        <w:tblW w:w="85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970"/>
        <w:gridCol w:w="2232"/>
        <w:gridCol w:w="4633"/>
      </w:tblGrid>
      <w:tr w14:paraId="0462C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09" w:type="dxa"/>
            <w:gridSpan w:val="2"/>
            <w:tcBorders>
              <w:top w:val="single" w:color="auto" w:sz="4" w:space="0"/>
              <w:bottom w:val="single" w:color="auto" w:sz="4" w:space="0"/>
              <w:right w:val="single" w:color="auto" w:sz="4" w:space="0"/>
            </w:tcBorders>
            <w:noWrap/>
            <w:vAlign w:val="center"/>
          </w:tcPr>
          <w:p w14:paraId="504475E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232" w:type="dxa"/>
            <w:tcBorders>
              <w:top w:val="single" w:color="auto" w:sz="4" w:space="0"/>
              <w:left w:val="single" w:color="auto" w:sz="4" w:space="0"/>
              <w:bottom w:val="single" w:color="auto" w:sz="4" w:space="0"/>
              <w:right w:val="single" w:color="auto" w:sz="4" w:space="0"/>
            </w:tcBorders>
            <w:noWrap/>
            <w:vAlign w:val="center"/>
          </w:tcPr>
          <w:p w14:paraId="13622A1D">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4633" w:type="dxa"/>
            <w:tcBorders>
              <w:top w:val="single" w:color="auto" w:sz="4" w:space="0"/>
              <w:left w:val="single" w:color="auto" w:sz="4" w:space="0"/>
              <w:bottom w:val="single" w:color="auto" w:sz="4" w:space="0"/>
              <w:right w:val="single" w:color="auto" w:sz="4" w:space="0"/>
            </w:tcBorders>
            <w:noWrap/>
            <w:vAlign w:val="center"/>
          </w:tcPr>
          <w:p w14:paraId="183B0FE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5C4F0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restart"/>
            <w:tcBorders>
              <w:top w:val="single" w:color="auto" w:sz="4" w:space="0"/>
              <w:right w:val="single" w:color="auto" w:sz="4" w:space="0"/>
            </w:tcBorders>
            <w:noWrap/>
            <w:vAlign w:val="center"/>
          </w:tcPr>
          <w:p w14:paraId="34DBD70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70" w:type="dxa"/>
            <w:vMerge w:val="restart"/>
            <w:tcBorders>
              <w:top w:val="single" w:color="auto" w:sz="4" w:space="0"/>
              <w:right w:val="single" w:color="auto" w:sz="4" w:space="0"/>
            </w:tcBorders>
            <w:noWrap/>
            <w:vAlign w:val="center"/>
          </w:tcPr>
          <w:p w14:paraId="6D418B8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2" w:type="dxa"/>
            <w:tcBorders>
              <w:top w:val="single" w:color="auto" w:sz="4" w:space="0"/>
              <w:left w:val="single" w:color="auto" w:sz="4" w:space="0"/>
              <w:bottom w:val="single" w:color="auto" w:sz="4" w:space="0"/>
              <w:right w:val="single" w:color="auto" w:sz="4" w:space="0"/>
            </w:tcBorders>
            <w:noWrap/>
            <w:vAlign w:val="center"/>
          </w:tcPr>
          <w:p w14:paraId="2A28A05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比选申请人</w:t>
            </w:r>
            <w:r>
              <w:rPr>
                <w:rFonts w:hint="eastAsia" w:ascii="宋体" w:hAnsi="宋体" w:eastAsia="宋体" w:cs="宋体"/>
                <w:color w:val="auto"/>
                <w:sz w:val="21"/>
                <w:szCs w:val="21"/>
                <w:highlight w:val="none"/>
              </w:rPr>
              <w:t>名称</w:t>
            </w:r>
          </w:p>
        </w:tc>
        <w:tc>
          <w:tcPr>
            <w:tcW w:w="4633" w:type="dxa"/>
            <w:tcBorders>
              <w:top w:val="single" w:color="auto" w:sz="4" w:space="0"/>
              <w:left w:val="single" w:color="auto" w:sz="4" w:space="0"/>
              <w:bottom w:val="single" w:color="auto" w:sz="4" w:space="0"/>
              <w:right w:val="single" w:color="auto" w:sz="4" w:space="0"/>
            </w:tcBorders>
            <w:noWrap/>
            <w:vAlign w:val="center"/>
          </w:tcPr>
          <w:p w14:paraId="68C06CF6">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与营业执照、资质证书一致</w:t>
            </w:r>
          </w:p>
        </w:tc>
      </w:tr>
      <w:tr w14:paraId="168E4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7B0722F5">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23FFF03E">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2D15E030">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签字、盖章</w:t>
            </w:r>
          </w:p>
        </w:tc>
        <w:tc>
          <w:tcPr>
            <w:tcW w:w="4633" w:type="dxa"/>
            <w:tcBorders>
              <w:top w:val="single" w:color="auto" w:sz="4" w:space="0"/>
              <w:left w:val="single" w:color="auto" w:sz="4" w:space="0"/>
              <w:bottom w:val="single" w:color="auto" w:sz="4" w:space="0"/>
              <w:right w:val="single" w:color="auto" w:sz="4" w:space="0"/>
            </w:tcBorders>
            <w:noWrap/>
            <w:vAlign w:val="center"/>
          </w:tcPr>
          <w:p w14:paraId="19FBDE55">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第26项</w:t>
            </w:r>
            <w:r>
              <w:rPr>
                <w:rFonts w:hint="eastAsia" w:ascii="宋体" w:hAnsi="宋体" w:eastAsia="宋体" w:cs="宋体"/>
                <w:color w:val="auto"/>
                <w:sz w:val="21"/>
                <w:szCs w:val="21"/>
                <w:highlight w:val="none"/>
              </w:rPr>
              <w:t>要求</w:t>
            </w:r>
          </w:p>
        </w:tc>
      </w:tr>
      <w:tr w14:paraId="73419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739" w:type="dxa"/>
            <w:vMerge w:val="continue"/>
            <w:tcBorders>
              <w:right w:val="single" w:color="auto" w:sz="4" w:space="0"/>
            </w:tcBorders>
            <w:noWrap/>
            <w:vAlign w:val="center"/>
          </w:tcPr>
          <w:p w14:paraId="249B3D69">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475F26C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0A5AAB1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比选申请文件</w:t>
            </w:r>
            <w:r>
              <w:rPr>
                <w:rFonts w:hint="eastAsia" w:ascii="宋体" w:hAnsi="宋体" w:eastAsia="宋体" w:cs="宋体"/>
                <w:color w:val="auto"/>
                <w:sz w:val="21"/>
                <w:szCs w:val="21"/>
                <w:highlight w:val="none"/>
              </w:rPr>
              <w:t>格式</w:t>
            </w:r>
          </w:p>
        </w:tc>
        <w:tc>
          <w:tcPr>
            <w:tcW w:w="4633" w:type="dxa"/>
            <w:tcBorders>
              <w:top w:val="single" w:color="auto" w:sz="4" w:space="0"/>
              <w:left w:val="single" w:color="auto" w:sz="4" w:space="0"/>
              <w:bottom w:val="single" w:color="auto" w:sz="4" w:space="0"/>
              <w:right w:val="single" w:color="auto" w:sz="4" w:space="0"/>
            </w:tcBorders>
            <w:noWrap/>
            <w:vAlign w:val="center"/>
          </w:tcPr>
          <w:p w14:paraId="55D8F8CF">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符合第六章“比选申请文件格式”、</w:t>
            </w:r>
            <w:r>
              <w:rPr>
                <w:rFonts w:hint="eastAsia" w:ascii="宋体" w:hAnsi="宋体" w:eastAsia="宋体" w:cs="宋体"/>
                <w:color w:val="auto"/>
                <w:sz w:val="21"/>
                <w:szCs w:val="21"/>
                <w:highlight w:val="none"/>
                <w:lang w:val="en-US" w:eastAsia="zh-CN"/>
              </w:rPr>
              <w:t>第二章</w:t>
            </w:r>
            <w:r>
              <w:rPr>
                <w:rFonts w:hint="eastAsia" w:ascii="宋体" w:hAnsi="宋体" w:eastAsia="宋体" w:cs="宋体"/>
                <w:color w:val="auto"/>
                <w:sz w:val="21"/>
                <w:szCs w:val="21"/>
                <w:highlight w:val="none"/>
              </w:rPr>
              <w:t>“比选申请人须知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第25项</w:t>
            </w:r>
            <w:r>
              <w:rPr>
                <w:rFonts w:hint="eastAsia" w:ascii="宋体" w:hAnsi="宋体" w:eastAsia="宋体" w:cs="宋体"/>
                <w:color w:val="auto"/>
                <w:sz w:val="21"/>
                <w:szCs w:val="21"/>
                <w:highlight w:val="none"/>
              </w:rPr>
              <w:t>要求</w:t>
            </w:r>
          </w:p>
        </w:tc>
      </w:tr>
      <w:tr w14:paraId="1DF385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739" w:type="dxa"/>
            <w:vMerge w:val="continue"/>
            <w:tcBorders>
              <w:right w:val="single" w:color="auto" w:sz="4" w:space="0"/>
            </w:tcBorders>
            <w:noWrap/>
            <w:vAlign w:val="center"/>
          </w:tcPr>
          <w:p w14:paraId="1BE16C49">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223075B4">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4CDB33C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投标保证金</w:t>
            </w:r>
          </w:p>
        </w:tc>
        <w:tc>
          <w:tcPr>
            <w:tcW w:w="4633" w:type="dxa"/>
            <w:tcBorders>
              <w:top w:val="single" w:color="auto" w:sz="4" w:space="0"/>
              <w:left w:val="single" w:color="auto" w:sz="4" w:space="0"/>
              <w:bottom w:val="single" w:color="auto" w:sz="4" w:space="0"/>
              <w:right w:val="single" w:color="auto" w:sz="4" w:space="0"/>
            </w:tcBorders>
            <w:noWrap/>
            <w:vAlign w:val="center"/>
          </w:tcPr>
          <w:p w14:paraId="3498B1DD">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第13项</w:t>
            </w:r>
            <w:r>
              <w:rPr>
                <w:rFonts w:hint="eastAsia" w:ascii="宋体" w:hAnsi="宋体" w:eastAsia="宋体" w:cs="宋体"/>
                <w:color w:val="auto"/>
                <w:sz w:val="21"/>
                <w:szCs w:val="21"/>
                <w:highlight w:val="none"/>
              </w:rPr>
              <w:t>要求</w:t>
            </w:r>
          </w:p>
        </w:tc>
      </w:tr>
      <w:tr w14:paraId="389E5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39" w:type="dxa"/>
            <w:vMerge w:val="continue"/>
            <w:tcBorders>
              <w:right w:val="single" w:color="auto" w:sz="4" w:space="0"/>
            </w:tcBorders>
            <w:noWrap/>
            <w:vAlign w:val="center"/>
          </w:tcPr>
          <w:p w14:paraId="52BFB260">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10D9BDD0">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1DC1093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4633" w:type="dxa"/>
            <w:tcBorders>
              <w:top w:val="single" w:color="auto" w:sz="4" w:space="0"/>
              <w:left w:val="single" w:color="auto" w:sz="4" w:space="0"/>
              <w:bottom w:val="single" w:color="auto" w:sz="4" w:space="0"/>
              <w:right w:val="single" w:color="auto" w:sz="4" w:space="0"/>
            </w:tcBorders>
            <w:noWrap/>
            <w:vAlign w:val="center"/>
          </w:tcPr>
          <w:p w14:paraId="765B9DC4">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第29项</w:t>
            </w:r>
            <w:r>
              <w:rPr>
                <w:rFonts w:hint="eastAsia" w:ascii="宋体" w:hAnsi="宋体" w:eastAsia="宋体" w:cs="宋体"/>
                <w:color w:val="auto"/>
                <w:sz w:val="21"/>
                <w:szCs w:val="21"/>
                <w:highlight w:val="none"/>
              </w:rPr>
              <w:t>要求</w:t>
            </w:r>
          </w:p>
        </w:tc>
      </w:tr>
      <w:tr w14:paraId="7016C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39" w:type="dxa"/>
            <w:vMerge w:val="continue"/>
            <w:tcBorders>
              <w:bottom w:val="single" w:color="auto" w:sz="4" w:space="0"/>
              <w:right w:val="single" w:color="auto" w:sz="4" w:space="0"/>
            </w:tcBorders>
            <w:noWrap/>
            <w:vAlign w:val="center"/>
          </w:tcPr>
          <w:p w14:paraId="6630A292">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bottom w:val="single" w:color="auto" w:sz="4" w:space="0"/>
              <w:right w:val="single" w:color="auto" w:sz="4" w:space="0"/>
            </w:tcBorders>
            <w:noWrap/>
            <w:vAlign w:val="center"/>
          </w:tcPr>
          <w:p w14:paraId="2AA03F41">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noWrap/>
            <w:vAlign w:val="center"/>
          </w:tcPr>
          <w:p w14:paraId="511C0E5F">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以上评审有一条不通过，则视为形式评审标准不通过，不进入下一步评审，其</w:t>
            </w:r>
            <w:r>
              <w:rPr>
                <w:rFonts w:hint="eastAsia" w:ascii="宋体" w:hAnsi="宋体" w:eastAsia="宋体" w:cs="宋体"/>
                <w:b/>
                <w:color w:val="auto"/>
                <w:sz w:val="21"/>
                <w:szCs w:val="21"/>
                <w:highlight w:val="none"/>
                <w:lang w:val="en-US" w:eastAsia="zh-CN"/>
              </w:rPr>
              <w:t>比选申请</w:t>
            </w:r>
            <w:r>
              <w:rPr>
                <w:rFonts w:hint="eastAsia" w:ascii="宋体" w:hAnsi="宋体" w:eastAsia="宋体" w:cs="宋体"/>
                <w:b/>
                <w:color w:val="auto"/>
                <w:sz w:val="21"/>
                <w:szCs w:val="21"/>
                <w:highlight w:val="none"/>
              </w:rPr>
              <w:t>文件无效。</w:t>
            </w:r>
          </w:p>
        </w:tc>
      </w:tr>
      <w:tr w14:paraId="33553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2" w:hRule="atLeast"/>
          <w:jc w:val="center"/>
        </w:trPr>
        <w:tc>
          <w:tcPr>
            <w:tcW w:w="739" w:type="dxa"/>
            <w:vMerge w:val="restart"/>
            <w:tcBorders>
              <w:top w:val="single" w:color="auto" w:sz="4" w:space="0"/>
              <w:right w:val="single" w:color="auto" w:sz="4" w:space="0"/>
            </w:tcBorders>
            <w:noWrap/>
            <w:vAlign w:val="center"/>
          </w:tcPr>
          <w:p w14:paraId="05B2ADB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70" w:type="dxa"/>
            <w:vMerge w:val="restart"/>
            <w:tcBorders>
              <w:top w:val="single" w:color="auto" w:sz="4" w:space="0"/>
              <w:right w:val="single" w:color="auto" w:sz="4" w:space="0"/>
            </w:tcBorders>
            <w:noWrap/>
            <w:vAlign w:val="center"/>
          </w:tcPr>
          <w:p w14:paraId="7AF2A82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2232" w:type="dxa"/>
            <w:tcBorders>
              <w:top w:val="single" w:color="auto" w:sz="4" w:space="0"/>
              <w:left w:val="single" w:color="auto" w:sz="4" w:space="0"/>
              <w:right w:val="single" w:color="auto" w:sz="4" w:space="0"/>
            </w:tcBorders>
            <w:noWrap/>
            <w:vAlign w:val="center"/>
          </w:tcPr>
          <w:p w14:paraId="068171A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资质要求</w:t>
            </w:r>
          </w:p>
        </w:tc>
        <w:tc>
          <w:tcPr>
            <w:tcW w:w="4633" w:type="dxa"/>
            <w:tcBorders>
              <w:top w:val="single" w:color="auto" w:sz="4" w:space="0"/>
              <w:left w:val="single" w:color="auto" w:sz="4" w:space="0"/>
              <w:right w:val="single" w:color="auto" w:sz="4" w:space="0"/>
            </w:tcBorders>
            <w:noWrap/>
            <w:vAlign w:val="center"/>
          </w:tcPr>
          <w:p w14:paraId="60F881D6">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08517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3BC32D6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59C91EB1">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06E74DF8">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业绩要求</w:t>
            </w:r>
          </w:p>
        </w:tc>
        <w:tc>
          <w:tcPr>
            <w:tcW w:w="4633" w:type="dxa"/>
            <w:tcBorders>
              <w:top w:val="single" w:color="auto" w:sz="4" w:space="0"/>
              <w:left w:val="single" w:color="auto" w:sz="4" w:space="0"/>
              <w:bottom w:val="single" w:color="auto" w:sz="4" w:space="0"/>
              <w:right w:val="single" w:color="auto" w:sz="4" w:space="0"/>
            </w:tcBorders>
            <w:noWrap/>
          </w:tcPr>
          <w:p w14:paraId="44E959B1">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520E3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01ED73ED">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05114371">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6D38ED4D">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技术要求</w:t>
            </w:r>
          </w:p>
        </w:tc>
        <w:tc>
          <w:tcPr>
            <w:tcW w:w="4633" w:type="dxa"/>
            <w:tcBorders>
              <w:top w:val="single" w:color="auto" w:sz="4" w:space="0"/>
              <w:left w:val="single" w:color="auto" w:sz="4" w:space="0"/>
              <w:bottom w:val="single" w:color="auto" w:sz="4" w:space="0"/>
              <w:right w:val="single" w:color="auto" w:sz="4" w:space="0"/>
            </w:tcBorders>
            <w:noWrap/>
            <w:vAlign w:val="center"/>
          </w:tcPr>
          <w:p w14:paraId="2920F152">
            <w:pPr>
              <w:pageBreakBefore w:val="0"/>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4563D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251F586D">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162291E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31021B69">
            <w:pPr>
              <w:pageBreakBefore w:val="0"/>
              <w:overflowPunct/>
              <w:topLinePunct w:val="0"/>
              <w:bidi w:val="0"/>
              <w:spacing w:line="4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入库要求</w:t>
            </w:r>
          </w:p>
        </w:tc>
        <w:tc>
          <w:tcPr>
            <w:tcW w:w="4633" w:type="dxa"/>
            <w:tcBorders>
              <w:top w:val="single" w:color="auto" w:sz="4" w:space="0"/>
              <w:left w:val="single" w:color="auto" w:sz="4" w:space="0"/>
              <w:bottom w:val="single" w:color="auto" w:sz="4" w:space="0"/>
              <w:right w:val="single" w:color="auto" w:sz="4" w:space="0"/>
            </w:tcBorders>
            <w:noWrap/>
            <w:vAlign w:val="center"/>
          </w:tcPr>
          <w:p w14:paraId="33D67BDB">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11111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1CFD8F38">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47E6E074">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294DC25D">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信誉要求</w:t>
            </w:r>
          </w:p>
        </w:tc>
        <w:tc>
          <w:tcPr>
            <w:tcW w:w="4633" w:type="dxa"/>
            <w:tcBorders>
              <w:top w:val="single" w:color="auto" w:sz="4" w:space="0"/>
              <w:left w:val="single" w:color="auto" w:sz="4" w:space="0"/>
              <w:bottom w:val="single" w:color="auto" w:sz="4" w:space="0"/>
              <w:right w:val="single" w:color="auto" w:sz="4" w:space="0"/>
            </w:tcBorders>
            <w:noWrap/>
            <w:vAlign w:val="center"/>
          </w:tcPr>
          <w:p w14:paraId="62A866FF">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13F58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136D3F74">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59347466">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38FE185B">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人员要求</w:t>
            </w:r>
          </w:p>
        </w:tc>
        <w:tc>
          <w:tcPr>
            <w:tcW w:w="4633" w:type="dxa"/>
            <w:tcBorders>
              <w:top w:val="single" w:color="auto" w:sz="4" w:space="0"/>
              <w:left w:val="single" w:color="auto" w:sz="4" w:space="0"/>
              <w:bottom w:val="single" w:color="auto" w:sz="4" w:space="0"/>
              <w:right w:val="single" w:color="auto" w:sz="4" w:space="0"/>
            </w:tcBorders>
            <w:noWrap/>
            <w:vAlign w:val="center"/>
          </w:tcPr>
          <w:p w14:paraId="6F2686F2">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第9项</w:t>
            </w:r>
            <w:r>
              <w:rPr>
                <w:rFonts w:hint="eastAsia" w:ascii="宋体" w:hAnsi="宋体" w:eastAsia="宋体" w:cs="宋体"/>
                <w:color w:val="auto"/>
                <w:sz w:val="21"/>
                <w:szCs w:val="21"/>
                <w:highlight w:val="none"/>
              </w:rPr>
              <w:t>要求</w:t>
            </w:r>
          </w:p>
        </w:tc>
      </w:tr>
      <w:tr w14:paraId="61B71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7D2B10BE">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13971FAE">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6CAF757F">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不存在</w:t>
            </w:r>
            <w:r>
              <w:rPr>
                <w:rFonts w:hint="eastAsia" w:ascii="宋体" w:hAnsi="宋体" w:eastAsia="宋体" w:cs="宋体"/>
                <w:color w:val="auto"/>
                <w:sz w:val="21"/>
                <w:szCs w:val="21"/>
                <w:highlight w:val="none"/>
                <w:lang w:val="zh-CN" w:eastAsia="zh-CN"/>
              </w:rPr>
              <w:t>限制参选的情形</w:t>
            </w:r>
          </w:p>
        </w:tc>
        <w:tc>
          <w:tcPr>
            <w:tcW w:w="4633" w:type="dxa"/>
            <w:tcBorders>
              <w:top w:val="single" w:color="auto" w:sz="4" w:space="0"/>
              <w:left w:val="single" w:color="auto" w:sz="4" w:space="0"/>
              <w:bottom w:val="single" w:color="auto" w:sz="4" w:space="0"/>
              <w:right w:val="single" w:color="auto" w:sz="4" w:space="0"/>
            </w:tcBorders>
            <w:noWrap/>
            <w:vAlign w:val="center"/>
          </w:tcPr>
          <w:p w14:paraId="673B18D7">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不存在第二章“比选申请人须知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第19项</w:t>
            </w:r>
            <w:r>
              <w:rPr>
                <w:rFonts w:hint="eastAsia" w:ascii="宋体" w:hAnsi="宋体" w:eastAsia="宋体" w:cs="宋体"/>
                <w:color w:val="auto"/>
                <w:sz w:val="21"/>
                <w:szCs w:val="21"/>
                <w:highlight w:val="none"/>
              </w:rPr>
              <w:t>任何一种情形</w:t>
            </w:r>
          </w:p>
        </w:tc>
      </w:tr>
      <w:tr w14:paraId="6737B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4A8C74D3">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right w:val="single" w:color="auto" w:sz="4" w:space="0"/>
            </w:tcBorders>
            <w:noWrap/>
            <w:vAlign w:val="center"/>
          </w:tcPr>
          <w:p w14:paraId="27CD436A">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00313965">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真实性要求</w:t>
            </w:r>
          </w:p>
        </w:tc>
        <w:tc>
          <w:tcPr>
            <w:tcW w:w="4633" w:type="dxa"/>
            <w:tcBorders>
              <w:top w:val="single" w:color="auto" w:sz="4" w:space="0"/>
              <w:left w:val="single" w:color="auto" w:sz="4" w:space="0"/>
              <w:bottom w:val="single" w:color="auto" w:sz="4" w:space="0"/>
              <w:right w:val="single" w:color="auto" w:sz="4" w:space="0"/>
            </w:tcBorders>
            <w:noWrap/>
            <w:vAlign w:val="center"/>
          </w:tcPr>
          <w:p w14:paraId="594AE466">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第20项</w:t>
            </w:r>
            <w:r>
              <w:rPr>
                <w:rFonts w:hint="eastAsia" w:ascii="宋体" w:hAnsi="宋体" w:eastAsia="宋体" w:cs="宋体"/>
                <w:color w:val="auto"/>
                <w:sz w:val="21"/>
                <w:szCs w:val="21"/>
                <w:highlight w:val="none"/>
              </w:rPr>
              <w:t>规定</w:t>
            </w:r>
          </w:p>
        </w:tc>
      </w:tr>
      <w:tr w14:paraId="1E276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bottom w:val="single" w:color="auto" w:sz="4" w:space="0"/>
              <w:right w:val="single" w:color="auto" w:sz="4" w:space="0"/>
            </w:tcBorders>
            <w:noWrap/>
            <w:vAlign w:val="center"/>
          </w:tcPr>
          <w:p w14:paraId="2F9CBB55">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bottom w:val="single" w:color="auto" w:sz="4" w:space="0"/>
              <w:right w:val="single" w:color="auto" w:sz="4" w:space="0"/>
            </w:tcBorders>
            <w:noWrap/>
            <w:vAlign w:val="center"/>
          </w:tcPr>
          <w:p w14:paraId="27234F1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noWrap/>
            <w:vAlign w:val="center"/>
          </w:tcPr>
          <w:p w14:paraId="26FD7FF9">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以上评审有一条不通过，则视为资格评审标准不通过，不进入下一步评审，其</w:t>
            </w:r>
            <w:r>
              <w:rPr>
                <w:rFonts w:hint="eastAsia" w:ascii="宋体" w:hAnsi="宋体" w:eastAsia="宋体" w:cs="宋体"/>
                <w:b/>
                <w:color w:val="auto"/>
                <w:sz w:val="21"/>
                <w:szCs w:val="21"/>
                <w:highlight w:val="none"/>
                <w:lang w:val="en-US" w:eastAsia="zh-CN"/>
              </w:rPr>
              <w:t>比选申请</w:t>
            </w:r>
            <w:r>
              <w:rPr>
                <w:rFonts w:hint="eastAsia" w:ascii="宋体" w:hAnsi="宋体" w:eastAsia="宋体" w:cs="宋体"/>
                <w:b/>
                <w:color w:val="auto"/>
                <w:sz w:val="21"/>
                <w:szCs w:val="21"/>
                <w:highlight w:val="none"/>
              </w:rPr>
              <w:t>文件无效。</w:t>
            </w:r>
          </w:p>
        </w:tc>
      </w:tr>
      <w:tr w14:paraId="6308F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restart"/>
            <w:tcBorders>
              <w:top w:val="single" w:color="auto" w:sz="4" w:space="0"/>
              <w:right w:val="single" w:color="auto" w:sz="4" w:space="0"/>
            </w:tcBorders>
            <w:noWrap/>
            <w:vAlign w:val="center"/>
          </w:tcPr>
          <w:p w14:paraId="41C0C7B0">
            <w:pPr>
              <w:pageBreakBefore w:val="0"/>
              <w:overflowPunct/>
              <w:topLinePunct w:val="0"/>
              <w:bidi w:val="0"/>
              <w:spacing w:line="440" w:lineRule="exact"/>
              <w:jc w:val="both"/>
              <w:rPr>
                <w:rFonts w:hint="eastAsia" w:ascii="宋体" w:hAnsi="宋体" w:eastAsia="宋体" w:cs="宋体"/>
                <w:color w:val="auto"/>
                <w:sz w:val="21"/>
                <w:szCs w:val="21"/>
                <w:highlight w:val="none"/>
              </w:rPr>
            </w:pPr>
          </w:p>
          <w:p w14:paraId="5A10E2E2">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70" w:type="dxa"/>
            <w:vMerge w:val="restart"/>
            <w:tcBorders>
              <w:top w:val="single" w:color="auto" w:sz="4" w:space="0"/>
              <w:left w:val="single" w:color="auto" w:sz="4" w:space="0"/>
              <w:right w:val="single" w:color="auto" w:sz="4" w:space="0"/>
            </w:tcBorders>
            <w:noWrap/>
            <w:vAlign w:val="center"/>
          </w:tcPr>
          <w:p w14:paraId="1445A337">
            <w:pPr>
              <w:pageBreakBefore w:val="0"/>
              <w:overflowPunct/>
              <w:topLinePunct w:val="0"/>
              <w:bidi w:val="0"/>
              <w:spacing w:line="440" w:lineRule="exact"/>
              <w:jc w:val="both"/>
              <w:rPr>
                <w:rFonts w:hint="eastAsia" w:ascii="宋体" w:hAnsi="宋体" w:eastAsia="宋体" w:cs="宋体"/>
                <w:color w:val="auto"/>
                <w:sz w:val="21"/>
                <w:szCs w:val="21"/>
                <w:highlight w:val="none"/>
              </w:rPr>
            </w:pPr>
          </w:p>
          <w:p w14:paraId="7455241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w:t>
            </w:r>
          </w:p>
          <w:p w14:paraId="754B335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标准</w:t>
            </w:r>
          </w:p>
        </w:tc>
        <w:tc>
          <w:tcPr>
            <w:tcW w:w="2232" w:type="dxa"/>
            <w:tcBorders>
              <w:top w:val="single" w:color="auto" w:sz="4" w:space="0"/>
              <w:left w:val="single" w:color="auto" w:sz="4" w:space="0"/>
              <w:bottom w:val="single" w:color="auto" w:sz="4" w:space="0"/>
              <w:right w:val="single" w:color="auto" w:sz="4" w:space="0"/>
            </w:tcBorders>
            <w:noWrap/>
            <w:vAlign w:val="center"/>
          </w:tcPr>
          <w:p w14:paraId="74DF5767">
            <w:pPr>
              <w:pageBreakBefore w:val="0"/>
              <w:overflowPunct/>
              <w:topLinePunct w:val="0"/>
              <w:bidi w:val="0"/>
              <w:spacing w:line="440" w:lineRule="exact"/>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比选范围</w:t>
            </w:r>
          </w:p>
        </w:tc>
        <w:tc>
          <w:tcPr>
            <w:tcW w:w="4633" w:type="dxa"/>
            <w:tcBorders>
              <w:top w:val="single" w:color="auto" w:sz="4" w:space="0"/>
              <w:left w:val="single" w:color="auto" w:sz="4" w:space="0"/>
              <w:bottom w:val="single" w:color="auto" w:sz="4" w:space="0"/>
              <w:right w:val="single" w:color="auto" w:sz="4" w:space="0"/>
            </w:tcBorders>
            <w:noWrap/>
            <w:vAlign w:val="center"/>
          </w:tcPr>
          <w:p w14:paraId="0B061E23">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第6项</w:t>
            </w:r>
            <w:r>
              <w:rPr>
                <w:rFonts w:hint="eastAsia" w:ascii="宋体" w:hAnsi="宋体" w:eastAsia="宋体" w:cs="宋体"/>
                <w:color w:val="auto"/>
                <w:sz w:val="21"/>
                <w:szCs w:val="21"/>
                <w:highlight w:val="none"/>
              </w:rPr>
              <w:t>规定</w:t>
            </w:r>
          </w:p>
        </w:tc>
      </w:tr>
      <w:tr w14:paraId="3EA0B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366B4E76">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left w:val="single" w:color="auto" w:sz="4" w:space="0"/>
              <w:right w:val="single" w:color="auto" w:sz="4" w:space="0"/>
            </w:tcBorders>
            <w:noWrap/>
            <w:vAlign w:val="center"/>
          </w:tcPr>
          <w:p w14:paraId="5B978F57">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03D5208D">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设计周期</w:t>
            </w:r>
          </w:p>
        </w:tc>
        <w:tc>
          <w:tcPr>
            <w:tcW w:w="4633" w:type="dxa"/>
            <w:tcBorders>
              <w:top w:val="single" w:color="auto" w:sz="4" w:space="0"/>
              <w:left w:val="single" w:color="auto" w:sz="4" w:space="0"/>
              <w:bottom w:val="single" w:color="auto" w:sz="4" w:space="0"/>
              <w:right w:val="single" w:color="auto" w:sz="4" w:space="0"/>
            </w:tcBorders>
            <w:noWrap/>
            <w:vAlign w:val="center"/>
          </w:tcPr>
          <w:p w14:paraId="1FF10059">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第8项</w:t>
            </w:r>
            <w:r>
              <w:rPr>
                <w:rFonts w:hint="eastAsia" w:ascii="宋体" w:hAnsi="宋体" w:eastAsia="宋体" w:cs="宋体"/>
                <w:color w:val="auto"/>
                <w:sz w:val="21"/>
                <w:szCs w:val="21"/>
                <w:highlight w:val="none"/>
              </w:rPr>
              <w:t>要求</w:t>
            </w:r>
          </w:p>
        </w:tc>
      </w:tr>
      <w:tr w14:paraId="2518A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noWrap/>
            <w:vAlign w:val="center"/>
          </w:tcPr>
          <w:p w14:paraId="7600BAAA">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left w:val="single" w:color="auto" w:sz="4" w:space="0"/>
              <w:right w:val="single" w:color="auto" w:sz="4" w:space="0"/>
            </w:tcBorders>
            <w:noWrap/>
            <w:vAlign w:val="center"/>
          </w:tcPr>
          <w:p w14:paraId="6C7FF200">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21443590">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有效期</w:t>
            </w:r>
          </w:p>
        </w:tc>
        <w:tc>
          <w:tcPr>
            <w:tcW w:w="4633" w:type="dxa"/>
            <w:tcBorders>
              <w:top w:val="single" w:color="auto" w:sz="4" w:space="0"/>
              <w:left w:val="single" w:color="auto" w:sz="4" w:space="0"/>
              <w:bottom w:val="single" w:color="auto" w:sz="4" w:space="0"/>
              <w:right w:val="single" w:color="auto" w:sz="4" w:space="0"/>
            </w:tcBorders>
            <w:noWrap/>
            <w:vAlign w:val="center"/>
          </w:tcPr>
          <w:p w14:paraId="1CBB24E0">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第22项</w:t>
            </w:r>
            <w:r>
              <w:rPr>
                <w:rFonts w:hint="eastAsia" w:ascii="宋体" w:hAnsi="宋体" w:eastAsia="宋体" w:cs="宋体"/>
                <w:color w:val="auto"/>
                <w:sz w:val="21"/>
                <w:szCs w:val="21"/>
                <w:highlight w:val="none"/>
              </w:rPr>
              <w:t>要求</w:t>
            </w:r>
          </w:p>
        </w:tc>
      </w:tr>
      <w:tr w14:paraId="78A3B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3" w:hRule="atLeast"/>
          <w:jc w:val="center"/>
        </w:trPr>
        <w:tc>
          <w:tcPr>
            <w:tcW w:w="739" w:type="dxa"/>
            <w:vMerge w:val="continue"/>
            <w:tcBorders>
              <w:right w:val="single" w:color="auto" w:sz="4" w:space="0"/>
            </w:tcBorders>
            <w:noWrap/>
            <w:vAlign w:val="center"/>
          </w:tcPr>
          <w:p w14:paraId="37696CA5">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left w:val="single" w:color="auto" w:sz="4" w:space="0"/>
              <w:right w:val="single" w:color="auto" w:sz="4" w:space="0"/>
            </w:tcBorders>
            <w:noWrap/>
            <w:vAlign w:val="center"/>
          </w:tcPr>
          <w:p w14:paraId="2FBBAE72">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782FF2BF">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w:t>
            </w:r>
          </w:p>
        </w:tc>
        <w:tc>
          <w:tcPr>
            <w:tcW w:w="4633" w:type="dxa"/>
            <w:tcBorders>
              <w:top w:val="single" w:color="auto" w:sz="4" w:space="0"/>
              <w:left w:val="single" w:color="auto" w:sz="4" w:space="0"/>
              <w:bottom w:val="single" w:color="auto" w:sz="4" w:space="0"/>
              <w:right w:val="single" w:color="auto" w:sz="4" w:space="0"/>
            </w:tcBorders>
            <w:noWrap/>
            <w:vAlign w:val="center"/>
          </w:tcPr>
          <w:p w14:paraId="7330DA38">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接受</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章“合同条款”</w:t>
            </w:r>
            <w:r>
              <w:rPr>
                <w:rFonts w:hint="eastAsia" w:ascii="宋体" w:hAnsi="宋体" w:eastAsia="宋体" w:cs="宋体"/>
                <w:color w:val="auto"/>
                <w:sz w:val="21"/>
                <w:szCs w:val="21"/>
                <w:highlight w:val="none"/>
                <w:lang w:val="en-US" w:eastAsia="zh-CN"/>
              </w:rPr>
              <w:t>所有内容</w:t>
            </w:r>
          </w:p>
        </w:tc>
      </w:tr>
      <w:tr w14:paraId="58AB26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3" w:hRule="atLeast"/>
          <w:jc w:val="center"/>
        </w:trPr>
        <w:tc>
          <w:tcPr>
            <w:tcW w:w="739" w:type="dxa"/>
            <w:vMerge w:val="continue"/>
            <w:tcBorders>
              <w:right w:val="single" w:color="auto" w:sz="4" w:space="0"/>
            </w:tcBorders>
            <w:noWrap/>
            <w:vAlign w:val="center"/>
          </w:tcPr>
          <w:p w14:paraId="468C3065">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left w:val="single" w:color="auto" w:sz="4" w:space="0"/>
              <w:right w:val="single" w:color="auto" w:sz="4" w:space="0"/>
            </w:tcBorders>
            <w:noWrap/>
            <w:vAlign w:val="center"/>
          </w:tcPr>
          <w:p w14:paraId="2819C725">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2C81D924">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p>
        </w:tc>
        <w:tc>
          <w:tcPr>
            <w:tcW w:w="4633" w:type="dxa"/>
            <w:tcBorders>
              <w:top w:val="single" w:color="auto" w:sz="4" w:space="0"/>
              <w:left w:val="single" w:color="auto" w:sz="4" w:space="0"/>
              <w:bottom w:val="single" w:color="auto" w:sz="4" w:space="0"/>
              <w:right w:val="single" w:color="auto" w:sz="4" w:space="0"/>
            </w:tcBorders>
            <w:noWrap/>
            <w:vAlign w:val="center"/>
          </w:tcPr>
          <w:p w14:paraId="439A5EAE">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符合第四章“技术标准”规定</w:t>
            </w:r>
          </w:p>
        </w:tc>
      </w:tr>
      <w:tr w14:paraId="0F3AE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0" w:hRule="atLeast"/>
          <w:jc w:val="center"/>
        </w:trPr>
        <w:tc>
          <w:tcPr>
            <w:tcW w:w="739" w:type="dxa"/>
            <w:vMerge w:val="continue"/>
            <w:tcBorders>
              <w:right w:val="single" w:color="auto" w:sz="4" w:space="0"/>
            </w:tcBorders>
            <w:noWrap/>
            <w:vAlign w:val="center"/>
          </w:tcPr>
          <w:p w14:paraId="15A2209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970" w:type="dxa"/>
            <w:vMerge w:val="continue"/>
            <w:tcBorders>
              <w:left w:val="single" w:color="auto" w:sz="4" w:space="0"/>
              <w:right w:val="single" w:color="auto" w:sz="4" w:space="0"/>
            </w:tcBorders>
            <w:noWrap/>
            <w:vAlign w:val="center"/>
          </w:tcPr>
          <w:p w14:paraId="15666729">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ign w:val="center"/>
          </w:tcPr>
          <w:p w14:paraId="596DC08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p>
        </w:tc>
        <w:tc>
          <w:tcPr>
            <w:tcW w:w="4633" w:type="dxa"/>
            <w:tcBorders>
              <w:top w:val="single" w:color="auto" w:sz="4" w:space="0"/>
              <w:left w:val="single" w:color="auto" w:sz="4" w:space="0"/>
              <w:bottom w:val="single" w:color="auto" w:sz="4" w:space="0"/>
              <w:right w:val="single" w:color="auto" w:sz="4" w:space="0"/>
            </w:tcBorders>
            <w:noWrap/>
            <w:vAlign w:val="center"/>
          </w:tcPr>
          <w:p w14:paraId="2F41BD64">
            <w:pPr>
              <w:pageBreakBefore w:val="0"/>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比选申请单价和总价</w:t>
            </w:r>
            <w:r>
              <w:rPr>
                <w:rFonts w:hint="eastAsia" w:ascii="宋体" w:hAnsi="宋体" w:eastAsia="宋体" w:cs="宋体"/>
                <w:color w:val="auto"/>
                <w:sz w:val="21"/>
                <w:szCs w:val="21"/>
                <w:highlight w:val="none"/>
              </w:rPr>
              <w:t>（含税）</w:t>
            </w:r>
            <w:r>
              <w:rPr>
                <w:rFonts w:hint="eastAsia" w:ascii="宋体" w:hAnsi="宋体" w:eastAsia="宋体" w:cs="宋体"/>
                <w:color w:val="auto"/>
                <w:sz w:val="21"/>
                <w:szCs w:val="21"/>
                <w:highlight w:val="none"/>
                <w:lang w:val="en-US" w:eastAsia="zh-CN"/>
              </w:rPr>
              <w:t>均</w:t>
            </w:r>
            <w:r>
              <w:rPr>
                <w:rFonts w:hint="eastAsia" w:ascii="宋体" w:hAnsi="宋体" w:eastAsia="宋体" w:cs="宋体"/>
                <w:color w:val="auto"/>
                <w:sz w:val="21"/>
                <w:szCs w:val="21"/>
                <w:highlight w:val="none"/>
              </w:rPr>
              <w:t>不得超过第二章“比选申请人须知</w:t>
            </w:r>
            <w:r>
              <w:rPr>
                <w:rFonts w:hint="eastAsia" w:ascii="宋体" w:hAnsi="宋体" w:eastAsia="宋体" w:cs="宋体"/>
                <w:color w:val="auto"/>
                <w:sz w:val="21"/>
                <w:szCs w:val="21"/>
                <w:highlight w:val="none"/>
                <w:lang w:val="en-US" w:eastAsia="zh-CN"/>
              </w:rPr>
              <w:t>前附表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第29项中单价和总价的</w:t>
            </w:r>
            <w:r>
              <w:rPr>
                <w:rFonts w:hint="eastAsia" w:ascii="宋体" w:hAnsi="宋体" w:eastAsia="宋体" w:cs="宋体"/>
                <w:color w:val="auto"/>
                <w:sz w:val="21"/>
                <w:szCs w:val="21"/>
                <w:highlight w:val="none"/>
              </w:rPr>
              <w:t>最高限价</w:t>
            </w:r>
          </w:p>
        </w:tc>
      </w:tr>
      <w:tr w14:paraId="070F0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0" w:hRule="atLeast"/>
          <w:jc w:val="center"/>
        </w:trPr>
        <w:tc>
          <w:tcPr>
            <w:tcW w:w="739" w:type="dxa"/>
            <w:vMerge w:val="continue"/>
            <w:tcBorders>
              <w:bottom w:val="single" w:color="auto" w:sz="4" w:space="0"/>
              <w:right w:val="single" w:color="auto" w:sz="4" w:space="0"/>
            </w:tcBorders>
            <w:noWrap/>
            <w:vAlign w:val="center"/>
          </w:tcPr>
          <w:p w14:paraId="308AFCCC">
            <w:pPr>
              <w:pageBreakBefore w:val="0"/>
              <w:overflowPunct/>
              <w:topLinePunct w:val="0"/>
              <w:bidi w:val="0"/>
              <w:spacing w:line="440" w:lineRule="exact"/>
              <w:jc w:val="center"/>
              <w:rPr>
                <w:rFonts w:hint="eastAsia" w:ascii="宋体" w:hAnsi="宋体" w:eastAsia="宋体" w:cs="宋体"/>
                <w:color w:val="auto"/>
                <w:sz w:val="21"/>
                <w:szCs w:val="21"/>
                <w:highlight w:val="none"/>
              </w:rPr>
            </w:pPr>
            <w:bookmarkStart w:id="25" w:name="_Toc500402951"/>
            <w:bookmarkStart w:id="26" w:name="_Toc57816713"/>
          </w:p>
        </w:tc>
        <w:tc>
          <w:tcPr>
            <w:tcW w:w="970" w:type="dxa"/>
            <w:vMerge w:val="continue"/>
            <w:tcBorders>
              <w:left w:val="single" w:color="auto" w:sz="4" w:space="0"/>
              <w:bottom w:val="single" w:color="auto" w:sz="4" w:space="0"/>
              <w:right w:val="single" w:color="auto" w:sz="4" w:space="0"/>
            </w:tcBorders>
            <w:noWrap/>
            <w:vAlign w:val="center"/>
          </w:tcPr>
          <w:p w14:paraId="2D366209">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noWrap/>
            <w:vAlign w:val="center"/>
          </w:tcPr>
          <w:p w14:paraId="7F6ABAFF">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以上评审有一条不通过，则视为响应性评审标准不通过，不进入下一步评审，其</w:t>
            </w:r>
            <w:r>
              <w:rPr>
                <w:rFonts w:hint="eastAsia" w:ascii="宋体" w:hAnsi="宋体" w:eastAsia="宋体" w:cs="宋体"/>
                <w:b/>
                <w:color w:val="auto"/>
                <w:sz w:val="21"/>
                <w:szCs w:val="21"/>
                <w:highlight w:val="none"/>
                <w:lang w:val="en-US" w:eastAsia="zh-CN"/>
              </w:rPr>
              <w:t>比选申请</w:t>
            </w:r>
            <w:r>
              <w:rPr>
                <w:rFonts w:hint="eastAsia" w:ascii="宋体" w:hAnsi="宋体" w:eastAsia="宋体" w:cs="宋体"/>
                <w:b/>
                <w:color w:val="auto"/>
                <w:sz w:val="21"/>
                <w:szCs w:val="21"/>
                <w:highlight w:val="none"/>
              </w:rPr>
              <w:t>文件无效。</w:t>
            </w:r>
          </w:p>
        </w:tc>
      </w:tr>
    </w:tbl>
    <w:p w14:paraId="6588F5FA">
      <w:pPr>
        <w:pageBreakBefore w:val="0"/>
        <w:overflowPunct/>
        <w:topLinePunct w:val="0"/>
        <w:bidi w:val="0"/>
        <w:snapToGrid w:val="0"/>
        <w:spacing w:line="44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0D9A616D">
      <w:pPr>
        <w:pStyle w:val="39"/>
        <w:pageBreakBefore w:val="0"/>
        <w:overflowPunct/>
        <w:topLinePunct w:val="0"/>
        <w:bidi w:val="0"/>
        <w:snapToGrid w:val="0"/>
        <w:spacing w:line="440" w:lineRule="exact"/>
        <w:rPr>
          <w:rFonts w:hint="eastAsia" w:ascii="宋体" w:hAnsi="宋体" w:eastAsia="宋体" w:cs="宋体"/>
          <w:b/>
          <w:bCs/>
          <w:color w:val="auto"/>
          <w:sz w:val="21"/>
          <w:szCs w:val="21"/>
          <w:highlight w:val="none"/>
        </w:rPr>
      </w:pPr>
    </w:p>
    <w:tbl>
      <w:tblPr>
        <w:tblStyle w:val="21"/>
        <w:tblW w:w="526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384"/>
        <w:gridCol w:w="1328"/>
        <w:gridCol w:w="2843"/>
        <w:gridCol w:w="4214"/>
      </w:tblGrid>
      <w:tr w14:paraId="6679CB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4" w:hRule="atLeast"/>
          <w:jc w:val="center"/>
        </w:trPr>
        <w:tc>
          <w:tcPr>
            <w:tcW w:w="218" w:type="pct"/>
            <w:tcBorders>
              <w:top w:val="single" w:color="auto" w:sz="8" w:space="0"/>
              <w:left w:val="single" w:color="auto" w:sz="8" w:space="0"/>
              <w:bottom w:val="single" w:color="auto" w:sz="8" w:space="0"/>
              <w:right w:val="single" w:color="auto" w:sz="8" w:space="0"/>
            </w:tcBorders>
            <w:vAlign w:val="center"/>
          </w:tcPr>
          <w:p w14:paraId="44FB1FB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781" w:type="pct"/>
            <w:gridSpan w:val="3"/>
            <w:tcBorders>
              <w:top w:val="single" w:color="auto" w:sz="8" w:space="0"/>
              <w:left w:val="single" w:color="auto" w:sz="8" w:space="0"/>
              <w:bottom w:val="single" w:color="auto" w:sz="8" w:space="0"/>
              <w:right w:val="single" w:color="auto" w:sz="8" w:space="0"/>
            </w:tcBorders>
            <w:vAlign w:val="center"/>
          </w:tcPr>
          <w:p w14:paraId="515A28D5">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综合评估</w:t>
            </w:r>
            <w:r>
              <w:rPr>
                <w:rFonts w:hint="eastAsia" w:ascii="宋体" w:hAnsi="宋体" w:eastAsia="宋体" w:cs="宋体"/>
                <w:color w:val="auto"/>
                <w:sz w:val="21"/>
                <w:szCs w:val="21"/>
                <w:highlight w:val="none"/>
                <w:lang w:val="zh-CN"/>
              </w:rPr>
              <w:t>评审标准</w:t>
            </w:r>
          </w:p>
        </w:tc>
      </w:tr>
      <w:tr w14:paraId="7E496D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98" w:hRule="atLeast"/>
          <w:jc w:val="center"/>
        </w:trPr>
        <w:tc>
          <w:tcPr>
            <w:tcW w:w="218" w:type="pct"/>
            <w:tcBorders>
              <w:top w:val="single" w:color="auto" w:sz="8" w:space="0"/>
              <w:left w:val="single" w:color="auto" w:sz="8" w:space="0"/>
              <w:bottom w:val="single" w:color="auto" w:sz="4" w:space="0"/>
              <w:right w:val="single" w:color="auto" w:sz="8" w:space="0"/>
            </w:tcBorders>
            <w:vAlign w:val="center"/>
          </w:tcPr>
          <w:p w14:paraId="54C281E7">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757" w:type="pct"/>
            <w:tcBorders>
              <w:top w:val="single" w:color="auto" w:sz="8" w:space="0"/>
              <w:left w:val="single" w:color="auto" w:sz="4" w:space="0"/>
              <w:bottom w:val="single" w:color="auto" w:sz="8" w:space="0"/>
              <w:right w:val="single" w:color="auto" w:sz="8" w:space="0"/>
            </w:tcBorders>
            <w:vAlign w:val="center"/>
          </w:tcPr>
          <w:p w14:paraId="2D88052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14:paraId="3433349B">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p w14:paraId="5CC14D59">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4023" w:type="pct"/>
            <w:gridSpan w:val="2"/>
            <w:tcBorders>
              <w:top w:val="single" w:color="auto" w:sz="8" w:space="0"/>
              <w:left w:val="single" w:color="auto" w:sz="8" w:space="0"/>
              <w:bottom w:val="single" w:color="auto" w:sz="8" w:space="0"/>
              <w:right w:val="single" w:color="auto" w:sz="8" w:space="0"/>
            </w:tcBorders>
          </w:tcPr>
          <w:p w14:paraId="4F4A8858">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满足资格审查业绩要求得12分</w:t>
            </w:r>
            <w:r>
              <w:rPr>
                <w:rFonts w:hint="eastAsia" w:ascii="宋体" w:hAnsi="宋体" w:eastAsia="宋体" w:cs="宋体"/>
                <w:color w:val="auto"/>
                <w:sz w:val="21"/>
                <w:szCs w:val="21"/>
                <w:highlight w:val="none"/>
              </w:rPr>
              <w:t>，近</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年（20</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月至今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以合同签订时间为准</w:t>
            </w:r>
            <w:r>
              <w:rPr>
                <w:rFonts w:hint="eastAsia" w:ascii="宋体" w:hAnsi="宋体" w:eastAsia="宋体" w:cs="宋体"/>
                <w:color w:val="auto"/>
                <w:sz w:val="21"/>
                <w:szCs w:val="21"/>
                <w:highlight w:val="none"/>
              </w:rPr>
              <w:t>）以来每</w:t>
            </w:r>
            <w:r>
              <w:rPr>
                <w:rFonts w:hint="eastAsia" w:ascii="宋体" w:hAnsi="宋体" w:eastAsia="宋体" w:cs="宋体"/>
                <w:color w:val="auto"/>
                <w:sz w:val="21"/>
                <w:szCs w:val="21"/>
                <w:highlight w:val="none"/>
                <w:lang w:val="en-US" w:eastAsia="zh-CN"/>
              </w:rPr>
              <w:t>多</w:t>
            </w:r>
            <w:r>
              <w:rPr>
                <w:rFonts w:hint="eastAsia" w:ascii="宋体" w:hAnsi="宋体" w:eastAsia="宋体" w:cs="宋体"/>
                <w:color w:val="auto"/>
                <w:sz w:val="21"/>
                <w:szCs w:val="21"/>
                <w:highlight w:val="none"/>
              </w:rPr>
              <w:t>完成</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en-US" w:eastAsia="zh-CN"/>
              </w:rPr>
              <w:t>高速公路服务区充电站项目设计服务业绩得1分，此项最高20分。（须提供业绩合同关键页，关键页包括合同封面页与签署页，关键页须能清晰反映业绩的服务内容、签订时间）</w:t>
            </w:r>
          </w:p>
        </w:tc>
      </w:tr>
      <w:tr w14:paraId="47077A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218" w:type="pct"/>
            <w:tcBorders>
              <w:top w:val="single" w:color="auto" w:sz="8" w:space="0"/>
              <w:left w:val="single" w:color="auto" w:sz="8" w:space="0"/>
              <w:bottom w:val="single" w:color="auto" w:sz="4" w:space="0"/>
              <w:right w:val="single" w:color="auto" w:sz="8" w:space="0"/>
            </w:tcBorders>
            <w:vAlign w:val="center"/>
          </w:tcPr>
          <w:p w14:paraId="785148B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w:t>
            </w:r>
          </w:p>
        </w:tc>
        <w:tc>
          <w:tcPr>
            <w:tcW w:w="757" w:type="pct"/>
            <w:tcBorders>
              <w:top w:val="single" w:color="auto" w:sz="8" w:space="0"/>
              <w:left w:val="single" w:color="auto" w:sz="4" w:space="0"/>
              <w:bottom w:val="single" w:color="auto" w:sz="4" w:space="0"/>
              <w:right w:val="single" w:color="auto" w:sz="8" w:space="0"/>
            </w:tcBorders>
            <w:vAlign w:val="center"/>
          </w:tcPr>
          <w:p w14:paraId="27CF3572">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p>
          <w:p w14:paraId="1A82AA7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p w14:paraId="4242BF93">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4023" w:type="pct"/>
            <w:gridSpan w:val="2"/>
            <w:tcBorders>
              <w:top w:val="single" w:color="auto" w:sz="8" w:space="0"/>
              <w:left w:val="single" w:color="auto" w:sz="8" w:space="0"/>
              <w:bottom w:val="single" w:color="auto" w:sz="4" w:space="0"/>
              <w:right w:val="single" w:color="auto" w:sz="8" w:space="0"/>
            </w:tcBorders>
          </w:tcPr>
          <w:p w14:paraId="62B2E5B6">
            <w:pPr>
              <w:pageBreakBefore w:val="0"/>
              <w:numPr>
                <w:ilvl w:val="-1"/>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团队人员：（1）每有1名</w:t>
            </w:r>
            <w:r>
              <w:rPr>
                <w:rFonts w:hint="eastAsia" w:ascii="宋体" w:hAnsi="宋体" w:eastAsia="宋体" w:cs="宋体"/>
                <w:color w:val="auto"/>
                <w:sz w:val="21"/>
                <w:szCs w:val="21"/>
                <w:highlight w:val="none"/>
              </w:rPr>
              <w:t>团队人员具有</w:t>
            </w:r>
            <w:r>
              <w:rPr>
                <w:rFonts w:hint="eastAsia" w:ascii="宋体" w:hAnsi="宋体" w:eastAsia="宋体" w:cs="宋体"/>
                <w:color w:val="auto"/>
                <w:sz w:val="21"/>
                <w:szCs w:val="21"/>
                <w:highlight w:val="none"/>
                <w:lang w:val="en-US"/>
              </w:rPr>
              <w:t>高级</w:t>
            </w:r>
            <w:r>
              <w:rPr>
                <w:rFonts w:hint="eastAsia" w:ascii="宋体" w:hAnsi="宋体" w:eastAsia="宋体" w:cs="宋体"/>
                <w:color w:val="auto"/>
                <w:sz w:val="21"/>
                <w:szCs w:val="21"/>
                <w:highlight w:val="none"/>
              </w:rPr>
              <w:t>工程师</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得3</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本项最多得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注：须提供职称证书复印件。</w:t>
            </w:r>
          </w:p>
          <w:p w14:paraId="61B1F3FD">
            <w:pPr>
              <w:pageBreakBefore w:val="0"/>
              <w:numPr>
                <w:ilvl w:val="0"/>
                <w:numId w:val="3"/>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除资格审查人员要求外，每配备1名一级造价工程师得2分，本项最多得4分。注；</w:t>
            </w:r>
            <w:r>
              <w:rPr>
                <w:rFonts w:hint="eastAsia" w:ascii="宋体" w:hAnsi="宋体" w:eastAsia="宋体" w:cs="宋体"/>
                <w:color w:val="auto"/>
                <w:sz w:val="21"/>
                <w:szCs w:val="21"/>
                <w:highlight w:val="none"/>
              </w:rPr>
              <w:t>须提供</w:t>
            </w:r>
            <w:r>
              <w:rPr>
                <w:rFonts w:hint="eastAsia" w:ascii="宋体" w:hAnsi="宋体" w:eastAsia="宋体" w:cs="宋体"/>
                <w:color w:val="auto"/>
                <w:sz w:val="21"/>
                <w:szCs w:val="21"/>
                <w:highlight w:val="none"/>
                <w:lang w:val="en-US" w:eastAsia="zh-CN"/>
              </w:rPr>
              <w:t>注册在比选申请人单位</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执业资格注册</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复印件。</w:t>
            </w:r>
          </w:p>
          <w:p w14:paraId="5C07180F">
            <w:pPr>
              <w:pageBreakBefore w:val="0"/>
              <w:numPr>
                <w:ilvl w:val="0"/>
                <w:numId w:val="0"/>
              </w:numPr>
              <w:overflowPunct/>
              <w:topLinePunct w:val="0"/>
              <w:bidi w:val="0"/>
              <w:spacing w:line="440" w:lineRule="exact"/>
              <w:ind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 xml:space="preserve">  以上人员均须提供</w:t>
            </w:r>
            <w:r>
              <w:rPr>
                <w:rFonts w:hint="eastAsia" w:ascii="宋体" w:hAnsi="宋体" w:eastAsia="宋体" w:cs="宋体"/>
                <w:i w:val="0"/>
                <w:iCs w:val="0"/>
                <w:caps w:val="0"/>
                <w:color w:val="auto"/>
                <w:spacing w:val="0"/>
                <w:kern w:val="2"/>
                <w:sz w:val="21"/>
                <w:szCs w:val="21"/>
                <w:highlight w:val="none"/>
                <w:lang w:val="en-US" w:eastAsia="zh-CN"/>
              </w:rPr>
              <w:t>比选申请截止日所在月上个月或上上个月起之前在其比选申请人单位连续6个月参加社保的证明。</w:t>
            </w:r>
          </w:p>
        </w:tc>
      </w:tr>
      <w:tr w14:paraId="561562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2" w:hRule="atLeast"/>
          <w:jc w:val="center"/>
        </w:trPr>
        <w:tc>
          <w:tcPr>
            <w:tcW w:w="218" w:type="pct"/>
            <w:vMerge w:val="restart"/>
            <w:tcBorders>
              <w:top w:val="single" w:color="auto" w:sz="4" w:space="0"/>
              <w:left w:val="single" w:color="auto" w:sz="8" w:space="0"/>
              <w:right w:val="single" w:color="auto" w:sz="8" w:space="0"/>
            </w:tcBorders>
            <w:vAlign w:val="center"/>
          </w:tcPr>
          <w:p w14:paraId="7F4D325A">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7533F0F1">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w:t>
            </w:r>
          </w:p>
        </w:tc>
        <w:tc>
          <w:tcPr>
            <w:tcW w:w="757" w:type="pct"/>
            <w:vMerge w:val="restart"/>
            <w:tcBorders>
              <w:top w:val="single" w:color="auto" w:sz="4" w:space="0"/>
              <w:left w:val="single" w:color="auto" w:sz="4" w:space="0"/>
              <w:right w:val="single" w:color="auto" w:sz="8" w:space="0"/>
            </w:tcBorders>
            <w:vAlign w:val="center"/>
          </w:tcPr>
          <w:p w14:paraId="048E1DD4">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4176DF3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服务方案评分标准</w:t>
            </w:r>
          </w:p>
          <w:p w14:paraId="22016D8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40分</w:t>
            </w:r>
            <w:r>
              <w:rPr>
                <w:rFonts w:hint="eastAsia" w:ascii="宋体" w:hAnsi="宋体" w:eastAsia="宋体" w:cs="宋体"/>
                <w:color w:val="auto"/>
                <w:sz w:val="21"/>
                <w:szCs w:val="21"/>
                <w:highlight w:val="none"/>
              </w:rPr>
              <w:t>）</w:t>
            </w:r>
          </w:p>
        </w:tc>
        <w:tc>
          <w:tcPr>
            <w:tcW w:w="1621" w:type="pct"/>
            <w:tcBorders>
              <w:top w:val="single" w:color="auto" w:sz="4" w:space="0"/>
              <w:left w:val="single" w:color="auto" w:sz="8" w:space="0"/>
              <w:bottom w:val="single" w:color="auto" w:sz="4" w:space="0"/>
              <w:right w:val="single" w:color="auto" w:sz="8" w:space="0"/>
            </w:tcBorders>
            <w:vAlign w:val="top"/>
          </w:tcPr>
          <w:p w14:paraId="67D37BC2">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1207C9C1">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设计机构设置和岗位职责</w:t>
            </w:r>
          </w:p>
          <w:p w14:paraId="7B39E61A">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评分标准</w:t>
            </w:r>
          </w:p>
          <w:p w14:paraId="68E5EF25">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（10分）</w:t>
            </w:r>
          </w:p>
        </w:tc>
        <w:tc>
          <w:tcPr>
            <w:tcW w:w="2402" w:type="pct"/>
            <w:tcBorders>
              <w:top w:val="single" w:color="auto" w:sz="4" w:space="0"/>
              <w:left w:val="single" w:color="auto" w:sz="8" w:space="0"/>
              <w:bottom w:val="single" w:color="auto" w:sz="4" w:space="0"/>
              <w:right w:val="single" w:color="auto" w:sz="8" w:space="0"/>
            </w:tcBorders>
            <w:vAlign w:val="top"/>
          </w:tcPr>
          <w:p w14:paraId="1AD1688C">
            <w:pPr>
              <w:pageBreakBefore w:val="0"/>
              <w:overflowPunct/>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设计机构设置健全完善，层级分明，岗位职责清晰明确，决策流程科学合理，责任制度具体且可行性强，优得9（含）-10（含）分，良得8（含）-9（不含）分，差得6（含）-8（不含）分，无得0分。</w:t>
            </w:r>
          </w:p>
        </w:tc>
      </w:tr>
      <w:tr w14:paraId="346D52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2" w:hRule="atLeast"/>
          <w:jc w:val="center"/>
        </w:trPr>
        <w:tc>
          <w:tcPr>
            <w:tcW w:w="218" w:type="pct"/>
            <w:vMerge w:val="continue"/>
            <w:tcBorders>
              <w:left w:val="single" w:color="auto" w:sz="8" w:space="0"/>
              <w:right w:val="single" w:color="auto" w:sz="8" w:space="0"/>
            </w:tcBorders>
            <w:vAlign w:val="center"/>
          </w:tcPr>
          <w:p w14:paraId="4EE99E44">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757" w:type="pct"/>
            <w:vMerge w:val="continue"/>
            <w:tcBorders>
              <w:left w:val="single" w:color="auto" w:sz="4" w:space="0"/>
              <w:right w:val="single" w:color="auto" w:sz="8" w:space="0"/>
            </w:tcBorders>
            <w:vAlign w:val="center"/>
          </w:tcPr>
          <w:p w14:paraId="1EC4B397">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1621" w:type="pct"/>
            <w:tcBorders>
              <w:top w:val="single" w:color="auto" w:sz="4" w:space="0"/>
              <w:left w:val="single" w:color="auto" w:sz="8" w:space="0"/>
              <w:bottom w:val="single" w:color="auto" w:sz="4" w:space="0"/>
              <w:right w:val="single" w:color="auto" w:sz="8" w:space="0"/>
            </w:tcBorders>
            <w:vAlign w:val="top"/>
          </w:tcPr>
          <w:p w14:paraId="03340D6E">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20139120">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设计质量评分标准</w:t>
            </w:r>
          </w:p>
          <w:p w14:paraId="554522CA">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（10分）</w:t>
            </w:r>
          </w:p>
        </w:tc>
        <w:tc>
          <w:tcPr>
            <w:tcW w:w="2402" w:type="pct"/>
            <w:tcBorders>
              <w:top w:val="single" w:color="auto" w:sz="4" w:space="0"/>
              <w:left w:val="single" w:color="auto" w:sz="8" w:space="0"/>
              <w:bottom w:val="single" w:color="auto" w:sz="4" w:space="0"/>
              <w:right w:val="single" w:color="auto" w:sz="8" w:space="0"/>
            </w:tcBorders>
            <w:vAlign w:val="top"/>
          </w:tcPr>
          <w:p w14:paraId="09752D73">
            <w:pPr>
              <w:pageBreakBefore w:val="0"/>
              <w:overflowPunct/>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质量符合比选文件要求，质量目标明确，项目整体和分项工程具有完整可靠的质量保证体系，设计质量保证措施详细且可行，优得9（含）-10（含）分，良得8（含）-9（不含）分，差得6（含）-8（不含）分，无得0分。</w:t>
            </w:r>
          </w:p>
        </w:tc>
      </w:tr>
      <w:tr w14:paraId="1978E1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2" w:hRule="atLeast"/>
          <w:jc w:val="center"/>
        </w:trPr>
        <w:tc>
          <w:tcPr>
            <w:tcW w:w="218" w:type="pct"/>
            <w:vMerge w:val="continue"/>
            <w:tcBorders>
              <w:left w:val="single" w:color="auto" w:sz="8" w:space="0"/>
              <w:right w:val="single" w:color="auto" w:sz="8" w:space="0"/>
            </w:tcBorders>
            <w:vAlign w:val="center"/>
          </w:tcPr>
          <w:p w14:paraId="0AE14037">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757" w:type="pct"/>
            <w:vMerge w:val="continue"/>
            <w:tcBorders>
              <w:left w:val="single" w:color="auto" w:sz="4" w:space="0"/>
              <w:right w:val="single" w:color="auto" w:sz="8" w:space="0"/>
            </w:tcBorders>
            <w:vAlign w:val="center"/>
          </w:tcPr>
          <w:p w14:paraId="294C045B">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1621" w:type="pct"/>
            <w:tcBorders>
              <w:top w:val="single" w:color="auto" w:sz="4" w:space="0"/>
              <w:left w:val="single" w:color="auto" w:sz="8" w:space="0"/>
              <w:bottom w:val="single" w:color="auto" w:sz="4" w:space="0"/>
              <w:right w:val="single" w:color="auto" w:sz="8" w:space="0"/>
            </w:tcBorders>
            <w:vAlign w:val="top"/>
          </w:tcPr>
          <w:p w14:paraId="55814446">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04A4EF2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5CB2DB9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设计进度评分标准</w:t>
            </w:r>
          </w:p>
          <w:p w14:paraId="68FBD762">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（10分）</w:t>
            </w:r>
          </w:p>
        </w:tc>
        <w:tc>
          <w:tcPr>
            <w:tcW w:w="2402" w:type="pct"/>
            <w:tcBorders>
              <w:top w:val="single" w:color="auto" w:sz="4" w:space="0"/>
              <w:left w:val="single" w:color="auto" w:sz="8" w:space="0"/>
              <w:bottom w:val="single" w:color="auto" w:sz="4" w:space="0"/>
              <w:right w:val="single" w:color="auto" w:sz="8" w:space="0"/>
            </w:tcBorders>
            <w:vAlign w:val="top"/>
          </w:tcPr>
          <w:p w14:paraId="5E19A7FB">
            <w:pPr>
              <w:pageBreakBefore w:val="0"/>
              <w:overflowPunct/>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进度符合比选文件设计周期要求，总体进度计划和各阶段进度计划合理可行，各阶段工作安排科学合理，关键节点的控制措施有力可行，设计质量保证措施详细可靠，优得9（含）-10（含）分，良得8（含）-9（不含）分，差得6（含）-8（不含）分，无得0分。</w:t>
            </w:r>
          </w:p>
        </w:tc>
      </w:tr>
      <w:tr w14:paraId="008424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2" w:hRule="atLeast"/>
          <w:jc w:val="center"/>
        </w:trPr>
        <w:tc>
          <w:tcPr>
            <w:tcW w:w="218" w:type="pct"/>
            <w:vMerge w:val="continue"/>
            <w:tcBorders>
              <w:left w:val="single" w:color="auto" w:sz="8" w:space="0"/>
              <w:right w:val="single" w:color="auto" w:sz="8" w:space="0"/>
            </w:tcBorders>
            <w:vAlign w:val="center"/>
          </w:tcPr>
          <w:p w14:paraId="0E6C7C8C">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757" w:type="pct"/>
            <w:vMerge w:val="continue"/>
            <w:tcBorders>
              <w:left w:val="single" w:color="auto" w:sz="4" w:space="0"/>
              <w:right w:val="single" w:color="auto" w:sz="8" w:space="0"/>
            </w:tcBorders>
            <w:vAlign w:val="center"/>
          </w:tcPr>
          <w:p w14:paraId="63124052">
            <w:pPr>
              <w:pageBreakBefore w:val="0"/>
              <w:overflowPunct/>
              <w:topLinePunct w:val="0"/>
              <w:bidi w:val="0"/>
              <w:spacing w:line="440" w:lineRule="exact"/>
              <w:jc w:val="left"/>
              <w:rPr>
                <w:rFonts w:hint="eastAsia" w:ascii="宋体" w:hAnsi="宋体" w:eastAsia="宋体" w:cs="宋体"/>
                <w:color w:val="auto"/>
                <w:sz w:val="21"/>
                <w:szCs w:val="21"/>
                <w:highlight w:val="none"/>
              </w:rPr>
            </w:pPr>
          </w:p>
        </w:tc>
        <w:tc>
          <w:tcPr>
            <w:tcW w:w="1621" w:type="pct"/>
            <w:tcBorders>
              <w:top w:val="single" w:color="auto" w:sz="4" w:space="0"/>
              <w:left w:val="single" w:color="auto" w:sz="8" w:space="0"/>
              <w:bottom w:val="single" w:color="auto" w:sz="4" w:space="0"/>
              <w:right w:val="single" w:color="auto" w:sz="8" w:space="0"/>
            </w:tcBorders>
            <w:vAlign w:val="top"/>
          </w:tcPr>
          <w:p w14:paraId="39DAB780">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p w14:paraId="105238B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后续服务承诺和保证措施</w:t>
            </w:r>
          </w:p>
          <w:p w14:paraId="1DE4FAE8">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（10分）</w:t>
            </w:r>
          </w:p>
        </w:tc>
        <w:tc>
          <w:tcPr>
            <w:tcW w:w="2402" w:type="pct"/>
            <w:tcBorders>
              <w:top w:val="single" w:color="auto" w:sz="4" w:space="0"/>
              <w:left w:val="single" w:color="auto" w:sz="8" w:space="0"/>
              <w:bottom w:val="single" w:color="auto" w:sz="4" w:space="0"/>
              <w:right w:val="single" w:color="auto" w:sz="8" w:space="0"/>
            </w:tcBorders>
            <w:vAlign w:val="top"/>
          </w:tcPr>
          <w:p w14:paraId="5883349C">
            <w:pPr>
              <w:pageBreakBefore w:val="0"/>
              <w:overflowPunct/>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对本项目建设过程的后续服务内容承诺，及后续服务保证措施详细可靠，优得9（含）-10（含）分，良得8（含）-9（不含）分，差得6（含）-8（不含）分，无得0分。</w:t>
            </w:r>
          </w:p>
        </w:tc>
      </w:tr>
      <w:tr w14:paraId="306472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31" w:hRule="atLeast"/>
          <w:jc w:val="center"/>
        </w:trPr>
        <w:tc>
          <w:tcPr>
            <w:tcW w:w="218" w:type="pct"/>
            <w:tcBorders>
              <w:top w:val="single" w:color="auto" w:sz="4" w:space="0"/>
              <w:left w:val="single" w:color="auto" w:sz="8" w:space="0"/>
              <w:bottom w:val="single" w:color="auto" w:sz="4" w:space="0"/>
              <w:right w:val="single" w:color="auto" w:sz="8" w:space="0"/>
            </w:tcBorders>
            <w:vAlign w:val="center"/>
          </w:tcPr>
          <w:p w14:paraId="7226EC76">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4</w:t>
            </w:r>
          </w:p>
        </w:tc>
        <w:tc>
          <w:tcPr>
            <w:tcW w:w="757" w:type="pct"/>
            <w:tcBorders>
              <w:top w:val="single" w:color="auto" w:sz="4" w:space="0"/>
              <w:left w:val="single" w:color="auto" w:sz="4" w:space="0"/>
              <w:bottom w:val="single" w:color="auto" w:sz="4" w:space="0"/>
              <w:right w:val="single" w:color="auto" w:sz="8" w:space="0"/>
            </w:tcBorders>
            <w:vAlign w:val="center"/>
          </w:tcPr>
          <w:p w14:paraId="6842D4D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比选申请报价</w:t>
            </w:r>
            <w:r>
              <w:rPr>
                <w:rFonts w:hint="eastAsia" w:ascii="宋体" w:hAnsi="宋体" w:eastAsia="宋体" w:cs="宋体"/>
                <w:color w:val="auto"/>
                <w:sz w:val="21"/>
                <w:szCs w:val="21"/>
                <w:highlight w:val="none"/>
              </w:rPr>
              <w:t>评分标准</w:t>
            </w:r>
          </w:p>
          <w:p w14:paraId="2F0046DE">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4023" w:type="pct"/>
            <w:gridSpan w:val="2"/>
            <w:tcBorders>
              <w:top w:val="single" w:color="auto" w:sz="4" w:space="0"/>
              <w:left w:val="single" w:color="auto" w:sz="8" w:space="0"/>
              <w:bottom w:val="single" w:color="auto" w:sz="4" w:space="0"/>
              <w:right w:val="single" w:color="auto" w:sz="8" w:space="0"/>
            </w:tcBorders>
          </w:tcPr>
          <w:p w14:paraId="0C49C54A">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基准价：通过形式、资格、响应性评审的</w:t>
            </w:r>
            <w:r>
              <w:rPr>
                <w:rFonts w:hint="eastAsia" w:ascii="宋体" w:hAnsi="宋体" w:eastAsia="宋体" w:cs="宋体"/>
                <w:color w:val="auto"/>
                <w:sz w:val="21"/>
                <w:szCs w:val="21"/>
                <w:highlight w:val="none"/>
                <w:lang w:val="en-US" w:eastAsia="zh-CN"/>
              </w:rPr>
              <w:t>有效比选申请</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算数平均值（比选申请报价低于最高限价85%的不纳入评审基准价计算）。</w:t>
            </w:r>
          </w:p>
          <w:p w14:paraId="62A72F5A">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2.比选申请报价偏差率=∣有效比选申请报价－评审基准价∣/评审基准价×100%；</w:t>
            </w:r>
          </w:p>
          <w:p w14:paraId="2F39A33E">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3.比选申请报价等于评审基准价时，得30分；</w:t>
            </w:r>
          </w:p>
          <w:p w14:paraId="5975F8F1">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比选申请报价高于评审基准价时，得分=30-偏差率×100×1.2；</w:t>
            </w:r>
          </w:p>
          <w:p w14:paraId="30C7BC4A">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比选申请报价低于评审基准价时，得分=30-偏差率×100×1.0。</w:t>
            </w:r>
          </w:p>
          <w:p w14:paraId="37EFADE2">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注：以上计算结果均保留2位小数，第3位四舍五入。</w:t>
            </w:r>
          </w:p>
        </w:tc>
      </w:tr>
      <w:tr w14:paraId="509634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31" w:hRule="atLeast"/>
          <w:jc w:val="center"/>
        </w:trPr>
        <w:tc>
          <w:tcPr>
            <w:tcW w:w="218" w:type="pct"/>
            <w:tcBorders>
              <w:top w:val="single" w:color="auto" w:sz="4" w:space="0"/>
              <w:left w:val="single" w:color="auto" w:sz="8" w:space="0"/>
              <w:bottom w:val="single" w:color="auto" w:sz="4" w:space="0"/>
              <w:right w:val="single" w:color="auto" w:sz="8" w:space="0"/>
            </w:tcBorders>
            <w:vAlign w:val="center"/>
          </w:tcPr>
          <w:p w14:paraId="2CE77DA1">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57" w:type="pct"/>
            <w:tcBorders>
              <w:top w:val="single" w:color="auto" w:sz="4" w:space="0"/>
              <w:left w:val="single" w:color="auto" w:sz="4" w:space="0"/>
              <w:bottom w:val="single" w:color="auto" w:sz="4" w:space="0"/>
              <w:right w:val="single" w:color="auto" w:sz="8" w:space="0"/>
            </w:tcBorders>
            <w:vAlign w:val="center"/>
          </w:tcPr>
          <w:p w14:paraId="618821BA">
            <w:pPr>
              <w:pageBreakBefore w:val="0"/>
              <w:numPr>
                <w:ilvl w:val="0"/>
                <w:numId w:val="0"/>
              </w:numPr>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推荐</w:t>
            </w:r>
          </w:p>
          <w:p w14:paraId="47FC28DC">
            <w:pPr>
              <w:pageBreakBefore w:val="0"/>
              <w:numPr>
                <w:ilvl w:val="0"/>
                <w:numId w:val="0"/>
              </w:numPr>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中选候选人</w:t>
            </w:r>
          </w:p>
        </w:tc>
        <w:tc>
          <w:tcPr>
            <w:tcW w:w="4023" w:type="pct"/>
            <w:gridSpan w:val="2"/>
            <w:tcBorders>
              <w:top w:val="single" w:color="auto" w:sz="4" w:space="0"/>
              <w:left w:val="single" w:color="auto" w:sz="8" w:space="0"/>
              <w:bottom w:val="single" w:color="auto" w:sz="4" w:space="0"/>
              <w:right w:val="single" w:color="auto" w:sz="8" w:space="0"/>
            </w:tcBorders>
            <w:vAlign w:val="center"/>
          </w:tcPr>
          <w:p w14:paraId="5F420C36">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1.评标委员会按综合得分由高至低的顺序依次推荐前1-3名为中选候选人，并注明排名顺序。经公示无异议后，本项目招标人原则上将确定排名第一的中选候选人为中选人。</w:t>
            </w:r>
          </w:p>
          <w:p w14:paraId="69F69F8C">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2.综合评分相等时，以比选申请报价低的优先；比选申请报价也相等的，以人员得分高的优先。</w:t>
            </w:r>
          </w:p>
        </w:tc>
      </w:tr>
      <w:tr w14:paraId="4ABF79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295" w:hRule="atLeast"/>
          <w:jc w:val="center"/>
        </w:trPr>
        <w:tc>
          <w:tcPr>
            <w:tcW w:w="218" w:type="pct"/>
            <w:tcBorders>
              <w:top w:val="single" w:color="auto" w:sz="4" w:space="0"/>
              <w:left w:val="single" w:color="auto" w:sz="8" w:space="0"/>
              <w:bottom w:val="single" w:color="auto" w:sz="4" w:space="0"/>
              <w:right w:val="single" w:color="auto" w:sz="8" w:space="0"/>
            </w:tcBorders>
            <w:vAlign w:val="center"/>
          </w:tcPr>
          <w:p w14:paraId="4A96FE1D">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57" w:type="pct"/>
            <w:tcBorders>
              <w:top w:val="single" w:color="auto" w:sz="4" w:space="0"/>
              <w:left w:val="single" w:color="auto" w:sz="4" w:space="0"/>
              <w:bottom w:val="single" w:color="auto" w:sz="8" w:space="0"/>
              <w:right w:val="single" w:color="auto" w:sz="8" w:space="0"/>
            </w:tcBorders>
            <w:vAlign w:val="center"/>
          </w:tcPr>
          <w:p w14:paraId="4B9C7746">
            <w:pPr>
              <w:pageBreakBefore w:val="0"/>
              <w:numPr>
                <w:ilvl w:val="0"/>
                <w:numId w:val="0"/>
              </w:numPr>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补充说明</w:t>
            </w:r>
          </w:p>
        </w:tc>
        <w:tc>
          <w:tcPr>
            <w:tcW w:w="4023" w:type="pct"/>
            <w:gridSpan w:val="2"/>
            <w:tcBorders>
              <w:top w:val="single" w:color="auto" w:sz="4" w:space="0"/>
              <w:left w:val="single" w:color="auto" w:sz="8" w:space="0"/>
              <w:bottom w:val="single" w:color="auto" w:sz="8" w:space="0"/>
              <w:right w:val="single" w:color="auto" w:sz="8" w:space="0"/>
            </w:tcBorders>
            <w:vAlign w:val="center"/>
          </w:tcPr>
          <w:p w14:paraId="04B7C51B">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1.评标委员会经评审否决不合格的比选申请文件后，因有效比选申请文件（指经过</w:t>
            </w:r>
            <w:r>
              <w:rPr>
                <w:rFonts w:hint="eastAsia" w:ascii="宋体" w:hAnsi="宋体" w:eastAsia="宋体" w:cs="宋体"/>
                <w:color w:val="auto"/>
                <w:sz w:val="21"/>
                <w:szCs w:val="21"/>
                <w:highlight w:val="none"/>
                <w:lang w:val="zh-CN" w:eastAsia="zh-CN"/>
              </w:rPr>
              <w:t>形式评审、资格评审、响应性评审</w:t>
            </w:r>
            <w:r>
              <w:rPr>
                <w:rFonts w:hint="eastAsia" w:ascii="宋体" w:hAnsi="宋体" w:eastAsia="宋体" w:cs="宋体"/>
                <w:color w:val="auto"/>
                <w:sz w:val="21"/>
                <w:szCs w:val="21"/>
                <w:highlight w:val="none"/>
                <w:lang w:val="en-US" w:eastAsia="zh-CN"/>
              </w:rPr>
              <w:t>而未被否决的比选申请文件，下同）不足3家时：</w:t>
            </w:r>
          </w:p>
          <w:p w14:paraId="100699E6">
            <w:pPr>
              <w:pageBreakBefore w:val="0"/>
              <w:numPr>
                <w:ilvl w:val="0"/>
                <w:numId w:val="0"/>
              </w:numPr>
              <w:overflowPunct/>
              <w:topLinePunct w:val="0"/>
              <w:bidi w:val="0"/>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经评标委员会一致认定剩余比选申请文件具有竞争性时，可继续评审。由评标委员会根据“综合评估</w:t>
            </w:r>
            <w:r>
              <w:rPr>
                <w:rFonts w:hint="eastAsia" w:ascii="宋体" w:hAnsi="宋体" w:eastAsia="宋体" w:cs="宋体"/>
                <w:color w:val="auto"/>
                <w:sz w:val="21"/>
                <w:szCs w:val="21"/>
                <w:highlight w:val="none"/>
                <w:lang w:val="zh-CN"/>
              </w:rPr>
              <w:t>评审标准</w:t>
            </w:r>
            <w:r>
              <w:rPr>
                <w:rFonts w:hint="eastAsia" w:ascii="宋体" w:hAnsi="宋体" w:eastAsia="宋体" w:cs="宋体"/>
                <w:color w:val="auto"/>
                <w:sz w:val="21"/>
                <w:szCs w:val="21"/>
                <w:highlight w:val="none"/>
                <w:lang w:val="en-US" w:eastAsia="zh-CN"/>
              </w:rPr>
              <w:t>”对剩余比选申请文件进行综合评分。</w:t>
            </w:r>
          </w:p>
          <w:p w14:paraId="3679D100">
            <w:pPr>
              <w:pageBreakBefore w:val="0"/>
              <w:numPr>
                <w:ilvl w:val="0"/>
                <w:numId w:val="0"/>
              </w:numPr>
              <w:overflowPunct/>
              <w:topLinePunct w:val="0"/>
              <w:bidi w:val="0"/>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评标委员会否决全部比选申请文件或认定可以继续评审的，应当在评审报告中书面说明理由。</w:t>
            </w:r>
          </w:p>
          <w:p w14:paraId="2707C36C">
            <w:pPr>
              <w:pageBreakBefore w:val="0"/>
              <w:numPr>
                <w:ilvl w:val="0"/>
                <w:numId w:val="0"/>
              </w:numPr>
              <w:overflowPunct/>
              <w:topLinePunct w:val="0"/>
              <w:bidi w:val="0"/>
              <w:spacing w:line="4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2.否决比选申请文件应当由评标委员会集体表决，并在评审报告中书面说明理由。</w:t>
            </w:r>
          </w:p>
        </w:tc>
      </w:tr>
    </w:tbl>
    <w:p w14:paraId="0D27097C">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p>
    <w:p w14:paraId="637CB7A9">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zh-CN"/>
        </w:rPr>
        <w:t>评标方法</w:t>
      </w:r>
      <w:bookmarkEnd w:id="25"/>
      <w:bookmarkEnd w:id="26"/>
    </w:p>
    <w:p w14:paraId="73A74F65">
      <w:pPr>
        <w:pStyle w:val="41"/>
        <w:pageBreakBefore w:val="0"/>
        <w:overflowPunct/>
        <w:topLinePunct w:val="0"/>
        <w:bidi w:val="0"/>
        <w:spacing w:line="440" w:lineRule="exact"/>
        <w:ind w:left="4" w:leftChars="2"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本次评标采用</w:t>
      </w:r>
      <w:r>
        <w:rPr>
          <w:rFonts w:hint="eastAsia" w:ascii="宋体" w:hAnsi="宋体" w:eastAsia="宋体" w:cs="宋体"/>
          <w:color w:val="auto"/>
          <w:sz w:val="21"/>
          <w:szCs w:val="21"/>
          <w:highlight w:val="none"/>
          <w:lang w:eastAsia="zh-CN"/>
        </w:rPr>
        <w:t>综合评</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法</w:t>
      </w:r>
      <w:r>
        <w:rPr>
          <w:rFonts w:hint="eastAsia" w:ascii="宋体" w:hAnsi="宋体" w:eastAsia="宋体" w:cs="宋体"/>
          <w:color w:val="auto"/>
          <w:sz w:val="21"/>
          <w:szCs w:val="21"/>
          <w:highlight w:val="none"/>
          <w:lang w:val="zh-CN"/>
        </w:rPr>
        <w:t>。评标委员会对通过形式评审、资格评审、响应性评审的比选申请文件，按照</w:t>
      </w:r>
      <w:r>
        <w:rPr>
          <w:rFonts w:hint="eastAsia" w:ascii="宋体" w:hAnsi="宋体" w:eastAsia="宋体" w:cs="宋体"/>
          <w:color w:val="auto"/>
          <w:sz w:val="21"/>
          <w:szCs w:val="21"/>
          <w:highlight w:val="none"/>
          <w:lang w:val="en-US" w:eastAsia="zh-CN"/>
        </w:rPr>
        <w:t>综合评估</w:t>
      </w:r>
      <w:r>
        <w:rPr>
          <w:rFonts w:hint="eastAsia" w:ascii="宋体" w:hAnsi="宋体" w:eastAsia="宋体" w:cs="宋体"/>
          <w:color w:val="auto"/>
          <w:sz w:val="21"/>
          <w:szCs w:val="21"/>
          <w:highlight w:val="none"/>
          <w:lang w:val="zh-CN"/>
        </w:rPr>
        <w:t>评审标准进行评审，并按照</w:t>
      </w:r>
      <w:r>
        <w:rPr>
          <w:rFonts w:hint="eastAsia" w:ascii="宋体" w:hAnsi="宋体" w:eastAsia="宋体" w:cs="宋体"/>
          <w:color w:val="auto"/>
          <w:sz w:val="21"/>
          <w:szCs w:val="21"/>
          <w:highlight w:val="none"/>
          <w:lang w:val="zh-CN" w:eastAsia="zh-CN"/>
        </w:rPr>
        <w:t>综合得分</w:t>
      </w:r>
      <w:r>
        <w:rPr>
          <w:rFonts w:hint="eastAsia" w:ascii="宋体" w:hAnsi="宋体" w:eastAsia="宋体" w:cs="宋体"/>
          <w:color w:val="auto"/>
          <w:sz w:val="21"/>
          <w:szCs w:val="21"/>
          <w:highlight w:val="none"/>
          <w:lang w:val="zh-CN"/>
        </w:rPr>
        <w:t>由</w:t>
      </w:r>
      <w:r>
        <w:rPr>
          <w:rFonts w:hint="eastAsia" w:ascii="宋体" w:hAnsi="宋体" w:eastAsia="宋体" w:cs="宋体"/>
          <w:color w:val="auto"/>
          <w:sz w:val="21"/>
          <w:szCs w:val="21"/>
          <w:highlight w:val="none"/>
          <w:lang w:val="zh-CN" w:eastAsia="zh-CN"/>
        </w:rPr>
        <w:t>高</w:t>
      </w:r>
      <w:r>
        <w:rPr>
          <w:rFonts w:hint="eastAsia" w:ascii="宋体" w:hAnsi="宋体" w:eastAsia="宋体" w:cs="宋体"/>
          <w:color w:val="auto"/>
          <w:sz w:val="21"/>
          <w:szCs w:val="21"/>
          <w:highlight w:val="none"/>
          <w:lang w:val="zh-CN"/>
        </w:rPr>
        <w:t>到低推荐中选候选人。</w:t>
      </w:r>
    </w:p>
    <w:p w14:paraId="4E102E13">
      <w:pPr>
        <w:pStyle w:val="39"/>
        <w:pageBreakBefore w:val="0"/>
        <w:overflowPunct/>
        <w:topLinePunct w:val="0"/>
        <w:bidi w:val="0"/>
        <w:snapToGrid w:val="0"/>
        <w:spacing w:line="440" w:lineRule="exact"/>
        <w:ind w:firstLine="420" w:firstLineChars="200"/>
        <w:rPr>
          <w:rFonts w:hint="eastAsia" w:ascii="宋体" w:hAnsi="宋体" w:eastAsia="宋体" w:cs="宋体"/>
          <w:b/>
          <w:bCs/>
          <w:color w:val="auto"/>
          <w:sz w:val="21"/>
          <w:szCs w:val="21"/>
          <w:highlight w:val="none"/>
        </w:rPr>
      </w:pPr>
      <w:bookmarkStart w:id="27" w:name="_Toc57816714"/>
      <w:bookmarkStart w:id="28" w:name="_Toc500402952"/>
      <w:r>
        <w:rPr>
          <w:rFonts w:hint="eastAsia" w:ascii="宋体" w:hAnsi="宋体" w:eastAsia="宋体" w:cs="宋体"/>
          <w:b/>
          <w:bCs/>
          <w:color w:val="auto"/>
          <w:sz w:val="21"/>
          <w:szCs w:val="21"/>
          <w:highlight w:val="none"/>
        </w:rPr>
        <w:t>2.评标标准</w:t>
      </w:r>
      <w:bookmarkEnd w:id="27"/>
      <w:bookmarkEnd w:id="28"/>
    </w:p>
    <w:p w14:paraId="22951642">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在</w:t>
      </w:r>
      <w:r>
        <w:rPr>
          <w:rFonts w:hint="eastAsia" w:ascii="宋体" w:hAnsi="宋体" w:eastAsia="宋体" w:cs="宋体"/>
          <w:color w:val="auto"/>
          <w:sz w:val="21"/>
          <w:szCs w:val="21"/>
          <w:highlight w:val="none"/>
        </w:rPr>
        <w:t>评标</w:t>
      </w:r>
      <w:r>
        <w:rPr>
          <w:rFonts w:hint="eastAsia" w:ascii="宋体" w:hAnsi="宋体" w:eastAsia="宋体" w:cs="宋体"/>
          <w:color w:val="auto"/>
          <w:sz w:val="21"/>
          <w:szCs w:val="21"/>
          <w:highlight w:val="none"/>
          <w:lang w:val="zh-CN"/>
        </w:rPr>
        <w:t>之前，评标委员会应认真研究比选文件，了解和熟悉比选的目标、范围和性质，比选文件的主要要求、标准和条款，</w:t>
      </w:r>
      <w:r>
        <w:rPr>
          <w:rFonts w:hint="eastAsia" w:ascii="宋体" w:hAnsi="宋体" w:eastAsia="宋体" w:cs="宋体"/>
          <w:color w:val="auto"/>
          <w:sz w:val="21"/>
          <w:szCs w:val="21"/>
          <w:highlight w:val="none"/>
        </w:rPr>
        <w:t>评标</w:t>
      </w:r>
      <w:r>
        <w:rPr>
          <w:rFonts w:hint="eastAsia" w:ascii="宋体" w:hAnsi="宋体" w:eastAsia="宋体" w:cs="宋体"/>
          <w:color w:val="auto"/>
          <w:sz w:val="21"/>
          <w:szCs w:val="21"/>
          <w:highlight w:val="none"/>
          <w:lang w:val="zh-CN"/>
        </w:rPr>
        <w:t>标准、方法和</w:t>
      </w:r>
      <w:r>
        <w:rPr>
          <w:rFonts w:hint="eastAsia" w:ascii="宋体" w:hAnsi="宋体" w:eastAsia="宋体" w:cs="宋体"/>
          <w:color w:val="auto"/>
          <w:sz w:val="21"/>
          <w:szCs w:val="21"/>
          <w:highlight w:val="none"/>
        </w:rPr>
        <w:t>评标</w:t>
      </w:r>
      <w:r>
        <w:rPr>
          <w:rFonts w:hint="eastAsia" w:ascii="宋体" w:hAnsi="宋体" w:eastAsia="宋体" w:cs="宋体"/>
          <w:color w:val="auto"/>
          <w:sz w:val="21"/>
          <w:szCs w:val="21"/>
          <w:highlight w:val="none"/>
          <w:lang w:val="zh-CN"/>
        </w:rPr>
        <w:t>过程中需考虑的相关因素。</w:t>
      </w:r>
    </w:p>
    <w:p w14:paraId="37F9C01F">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rPr>
        <w:t>形式</w:t>
      </w:r>
      <w:r>
        <w:rPr>
          <w:rFonts w:hint="eastAsia" w:ascii="宋体" w:hAnsi="宋体" w:eastAsia="宋体" w:cs="宋体"/>
          <w:color w:val="auto"/>
          <w:sz w:val="21"/>
          <w:szCs w:val="21"/>
          <w:highlight w:val="none"/>
        </w:rPr>
        <w:t>评审</w:t>
      </w:r>
      <w:r>
        <w:rPr>
          <w:rFonts w:hint="eastAsia" w:ascii="宋体" w:hAnsi="宋体" w:eastAsia="宋体" w:cs="宋体"/>
          <w:color w:val="auto"/>
          <w:sz w:val="21"/>
          <w:szCs w:val="21"/>
          <w:highlight w:val="none"/>
          <w:lang w:val="zh-CN"/>
        </w:rPr>
        <w:t>标准：见评审办法前附表。</w:t>
      </w:r>
    </w:p>
    <w:p w14:paraId="53EC171E">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rPr>
        <w:t>资格</w:t>
      </w:r>
      <w:r>
        <w:rPr>
          <w:rFonts w:hint="eastAsia" w:ascii="宋体" w:hAnsi="宋体" w:eastAsia="宋体" w:cs="宋体"/>
          <w:color w:val="auto"/>
          <w:sz w:val="21"/>
          <w:szCs w:val="21"/>
          <w:highlight w:val="none"/>
        </w:rPr>
        <w:t>评审</w:t>
      </w:r>
      <w:r>
        <w:rPr>
          <w:rFonts w:hint="eastAsia" w:ascii="宋体" w:hAnsi="宋体" w:eastAsia="宋体" w:cs="宋体"/>
          <w:color w:val="auto"/>
          <w:sz w:val="21"/>
          <w:szCs w:val="21"/>
          <w:highlight w:val="none"/>
          <w:lang w:val="zh-CN"/>
        </w:rPr>
        <w:t>标准：见评审办法前附表。</w:t>
      </w:r>
    </w:p>
    <w:p w14:paraId="202D88D5">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zh-CN"/>
        </w:rPr>
        <w:t>响应性评审标准：见评审办法前附表。</w:t>
      </w:r>
    </w:p>
    <w:p w14:paraId="2B8FDD96">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bookmarkStart w:id="29" w:name="_Toc500402954"/>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综合评估</w:t>
      </w:r>
      <w:r>
        <w:rPr>
          <w:rFonts w:hint="eastAsia" w:ascii="宋体" w:hAnsi="宋体" w:eastAsia="宋体" w:cs="宋体"/>
          <w:color w:val="auto"/>
          <w:sz w:val="21"/>
          <w:szCs w:val="21"/>
          <w:highlight w:val="none"/>
          <w:lang w:val="zh-CN"/>
        </w:rPr>
        <w:t>评审标准</w:t>
      </w:r>
      <w:bookmarkEnd w:id="29"/>
      <w:r>
        <w:rPr>
          <w:rFonts w:hint="eastAsia" w:ascii="宋体" w:hAnsi="宋体" w:eastAsia="宋体" w:cs="宋体"/>
          <w:color w:val="auto"/>
          <w:sz w:val="21"/>
          <w:szCs w:val="21"/>
          <w:highlight w:val="none"/>
          <w:lang w:val="zh-CN"/>
        </w:rPr>
        <w:t>：见评审办法前附表。</w:t>
      </w:r>
    </w:p>
    <w:p w14:paraId="6755CAAF">
      <w:pPr>
        <w:pStyle w:val="41"/>
        <w:pageBreakBefore w:val="0"/>
        <w:overflowPunct/>
        <w:topLinePunct w:val="0"/>
        <w:bidi w:val="0"/>
        <w:spacing w:line="440" w:lineRule="exact"/>
        <w:ind w:right="4" w:firstLine="420" w:firstLineChars="200"/>
        <w:rPr>
          <w:rFonts w:hint="eastAsia" w:ascii="宋体" w:hAnsi="宋体" w:eastAsia="宋体" w:cs="宋体"/>
          <w:b/>
          <w:bCs/>
          <w:color w:val="auto"/>
          <w:sz w:val="21"/>
          <w:szCs w:val="21"/>
          <w:highlight w:val="none"/>
        </w:rPr>
      </w:pPr>
      <w:bookmarkStart w:id="30" w:name="_Toc57816715"/>
      <w:bookmarkStart w:id="31" w:name="_Toc500402955"/>
      <w:r>
        <w:rPr>
          <w:rFonts w:hint="eastAsia" w:ascii="宋体" w:hAnsi="宋体" w:eastAsia="宋体" w:cs="宋体"/>
          <w:b/>
          <w:bCs/>
          <w:color w:val="auto"/>
          <w:sz w:val="21"/>
          <w:szCs w:val="21"/>
          <w:highlight w:val="none"/>
        </w:rPr>
        <w:t>3.评标程序</w:t>
      </w:r>
      <w:bookmarkEnd w:id="30"/>
      <w:bookmarkEnd w:id="31"/>
    </w:p>
    <w:p w14:paraId="4E9FFA64">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评标委员会可以要求比选申请人提交规定的有关证明和证件的原件，以便核验。评标委员会依据规定的标准对比选申请文件进行形式评审。有一项不符合评标</w:t>
      </w:r>
      <w:r>
        <w:rPr>
          <w:rFonts w:hint="eastAsia" w:ascii="宋体" w:hAnsi="宋体" w:eastAsia="宋体" w:cs="宋体"/>
          <w:color w:val="auto"/>
          <w:sz w:val="21"/>
          <w:szCs w:val="21"/>
          <w:highlight w:val="none"/>
        </w:rPr>
        <w:t>标</w:t>
      </w:r>
      <w:r>
        <w:rPr>
          <w:rFonts w:hint="eastAsia" w:ascii="宋体" w:hAnsi="宋体" w:eastAsia="宋体" w:cs="宋体"/>
          <w:color w:val="auto"/>
          <w:sz w:val="21"/>
          <w:szCs w:val="21"/>
          <w:highlight w:val="none"/>
          <w:lang w:val="zh-CN"/>
        </w:rPr>
        <w:t>准的，作</w:t>
      </w:r>
      <w:r>
        <w:rPr>
          <w:rFonts w:hint="eastAsia" w:ascii="宋体" w:hAnsi="宋体" w:eastAsia="宋体" w:cs="宋体"/>
          <w:color w:val="auto"/>
          <w:sz w:val="21"/>
          <w:szCs w:val="21"/>
          <w:highlight w:val="none"/>
          <w:lang w:val="en-US" w:eastAsia="zh-CN"/>
        </w:rPr>
        <w:t>否决</w:t>
      </w:r>
      <w:r>
        <w:rPr>
          <w:rFonts w:hint="eastAsia" w:ascii="宋体" w:hAnsi="宋体" w:eastAsia="宋体" w:cs="宋体"/>
          <w:color w:val="auto"/>
          <w:sz w:val="21"/>
          <w:szCs w:val="21"/>
          <w:highlight w:val="none"/>
          <w:lang w:val="zh-CN"/>
        </w:rPr>
        <w:t>处理。</w:t>
      </w:r>
    </w:p>
    <w:p w14:paraId="23E11324">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比选申请人有以下情形之一的，其比选申请文件作</w:t>
      </w:r>
      <w:r>
        <w:rPr>
          <w:rFonts w:hint="eastAsia" w:ascii="宋体" w:hAnsi="宋体" w:eastAsia="宋体" w:cs="宋体"/>
          <w:color w:val="auto"/>
          <w:sz w:val="21"/>
          <w:szCs w:val="21"/>
          <w:highlight w:val="none"/>
          <w:lang w:val="en-US" w:eastAsia="zh-CN"/>
        </w:rPr>
        <w:t>无效</w:t>
      </w:r>
      <w:r>
        <w:rPr>
          <w:rFonts w:hint="eastAsia" w:ascii="宋体" w:hAnsi="宋体" w:eastAsia="宋体" w:cs="宋体"/>
          <w:color w:val="auto"/>
          <w:sz w:val="21"/>
          <w:szCs w:val="21"/>
          <w:highlight w:val="none"/>
          <w:lang w:val="zh-CN"/>
        </w:rPr>
        <w:t xml:space="preserve">处理: </w:t>
      </w:r>
    </w:p>
    <w:p w14:paraId="714D72AA">
      <w:pPr>
        <w:pageBreakBefore w:val="0"/>
        <w:overflowPunct/>
        <w:topLinePunct w:val="0"/>
        <w:bidi w:val="0"/>
        <w:spacing w:line="440" w:lineRule="exact"/>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kern w:val="0"/>
          <w:sz w:val="21"/>
          <w:szCs w:val="21"/>
          <w:highlight w:val="none"/>
          <w:lang w:val="zh-CN" w:eastAsia="zh-CN"/>
        </w:rPr>
        <w:t>1</w:t>
      </w:r>
      <w:r>
        <w:rPr>
          <w:rFonts w:hint="eastAsia" w:ascii="宋体" w:hAnsi="宋体" w:eastAsia="宋体" w:cs="宋体"/>
          <w:color w:val="auto"/>
          <w:kern w:val="0"/>
          <w:sz w:val="21"/>
          <w:szCs w:val="21"/>
          <w:highlight w:val="none"/>
          <w:lang w:val="zh-CN"/>
        </w:rPr>
        <w:t>）串通比选申请或弄虚作假或有其他违法行为的；</w:t>
      </w:r>
    </w:p>
    <w:p w14:paraId="75DA0834">
      <w:pPr>
        <w:pageBreakBefore w:val="0"/>
        <w:overflowPunct/>
        <w:topLinePunct w:val="0"/>
        <w:bidi w:val="0"/>
        <w:spacing w:line="440" w:lineRule="exact"/>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eastAsia="zh-CN"/>
        </w:rPr>
        <w:t>（2）</w:t>
      </w:r>
      <w:r>
        <w:rPr>
          <w:rFonts w:hint="eastAsia" w:ascii="宋体" w:hAnsi="宋体" w:eastAsia="宋体" w:cs="宋体"/>
          <w:color w:val="auto"/>
          <w:kern w:val="0"/>
          <w:sz w:val="21"/>
          <w:szCs w:val="21"/>
          <w:highlight w:val="none"/>
          <w:lang w:val="zh-CN"/>
        </w:rPr>
        <w:t>不按评标委员会要求澄清、说明或补正的。</w:t>
      </w:r>
    </w:p>
    <w:p w14:paraId="16E08EEA">
      <w:pPr>
        <w:pStyle w:val="41"/>
        <w:pageBreakBefore w:val="0"/>
        <w:overflowPunct/>
        <w:topLinePunct w:val="0"/>
        <w:bidi w:val="0"/>
        <w:spacing w:line="440" w:lineRule="exact"/>
        <w:ind w:right="4" w:firstLine="420"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详细评审</w:t>
      </w:r>
    </w:p>
    <w:p w14:paraId="5B985D14">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评标委员会</w:t>
      </w:r>
      <w:r>
        <w:rPr>
          <w:rFonts w:hint="eastAsia" w:ascii="宋体" w:hAnsi="宋体" w:eastAsia="宋体" w:cs="宋体"/>
          <w:color w:val="auto"/>
          <w:sz w:val="21"/>
          <w:szCs w:val="21"/>
          <w:highlight w:val="none"/>
          <w:lang w:val="zh-CN"/>
        </w:rPr>
        <w:t>按本章规定的量化因素和分值进行打分，并计算出综合得分。</w:t>
      </w:r>
    </w:p>
    <w:p w14:paraId="0AD57BA6">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）按本章规定的评审因素和分值对</w:t>
      </w:r>
      <w:r>
        <w:rPr>
          <w:rFonts w:hint="eastAsia" w:ascii="宋体" w:hAnsi="宋体" w:eastAsia="宋体" w:cs="宋体"/>
          <w:color w:val="auto"/>
          <w:sz w:val="21"/>
          <w:szCs w:val="21"/>
          <w:highlight w:val="none"/>
          <w:lang w:val="en-US" w:eastAsia="zh-CN"/>
        </w:rPr>
        <w:t>项目业绩</w:t>
      </w:r>
      <w:r>
        <w:rPr>
          <w:rFonts w:hint="eastAsia" w:ascii="宋体" w:hAnsi="宋体" w:eastAsia="宋体" w:cs="宋体"/>
          <w:color w:val="auto"/>
          <w:sz w:val="21"/>
          <w:szCs w:val="21"/>
          <w:highlight w:val="none"/>
          <w:lang w:val="zh-CN"/>
        </w:rPr>
        <w:t>计算出得分A。</w:t>
      </w:r>
    </w:p>
    <w:p w14:paraId="7A05DA5A">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）按本章规定的评审因素和分值对</w:t>
      </w:r>
      <w:r>
        <w:rPr>
          <w:rFonts w:hint="eastAsia" w:ascii="宋体" w:hAnsi="宋体" w:eastAsia="宋体" w:cs="宋体"/>
          <w:color w:val="auto"/>
          <w:sz w:val="21"/>
          <w:szCs w:val="21"/>
          <w:highlight w:val="none"/>
          <w:lang w:val="en-US" w:eastAsia="zh-CN"/>
        </w:rPr>
        <w:t>人员</w:t>
      </w:r>
      <w:r>
        <w:rPr>
          <w:rFonts w:hint="eastAsia" w:ascii="宋体" w:hAnsi="宋体" w:eastAsia="宋体" w:cs="宋体"/>
          <w:color w:val="auto"/>
          <w:sz w:val="21"/>
          <w:szCs w:val="21"/>
          <w:highlight w:val="none"/>
          <w:lang w:val="zh-CN"/>
        </w:rPr>
        <w:t>计算出得分B。</w:t>
      </w:r>
    </w:p>
    <w:p w14:paraId="6AA4DA84">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）按本章规定的评审因素和分值对</w:t>
      </w:r>
      <w:r>
        <w:rPr>
          <w:rFonts w:hint="eastAsia" w:ascii="宋体" w:hAnsi="宋体" w:eastAsia="宋体" w:cs="宋体"/>
          <w:color w:val="auto"/>
          <w:sz w:val="21"/>
          <w:szCs w:val="21"/>
          <w:highlight w:val="none"/>
          <w:lang w:val="en-US" w:eastAsia="zh-CN"/>
        </w:rPr>
        <w:t>设计服务方案</w:t>
      </w:r>
      <w:r>
        <w:rPr>
          <w:rFonts w:hint="eastAsia" w:ascii="宋体" w:hAnsi="宋体" w:eastAsia="宋体" w:cs="宋体"/>
          <w:color w:val="auto"/>
          <w:sz w:val="21"/>
          <w:szCs w:val="21"/>
          <w:highlight w:val="none"/>
          <w:lang w:val="zh-CN"/>
        </w:rPr>
        <w:t>计算出得分C。</w:t>
      </w:r>
    </w:p>
    <w:p w14:paraId="5B8AF62D">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）按本章规定的评审因素和分值对</w:t>
      </w:r>
      <w:r>
        <w:rPr>
          <w:rFonts w:hint="eastAsia" w:ascii="宋体" w:hAnsi="宋体" w:eastAsia="宋体" w:cs="宋体"/>
          <w:color w:val="auto"/>
          <w:sz w:val="21"/>
          <w:szCs w:val="21"/>
          <w:highlight w:val="none"/>
          <w:lang w:val="en-US" w:eastAsia="zh-CN"/>
        </w:rPr>
        <w:t>比选申请报价</w:t>
      </w:r>
      <w:r>
        <w:rPr>
          <w:rFonts w:hint="eastAsia" w:ascii="宋体" w:hAnsi="宋体" w:eastAsia="宋体" w:cs="宋体"/>
          <w:color w:val="auto"/>
          <w:sz w:val="21"/>
          <w:szCs w:val="21"/>
          <w:highlight w:val="none"/>
          <w:lang w:val="zh-CN"/>
        </w:rPr>
        <w:t>计算出得分D。</w:t>
      </w:r>
    </w:p>
    <w:p w14:paraId="2E25A962">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评分分值计算保留小数点后两位，小数点后第三位“四舍五入”。</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val="zh-CN" w:eastAsia="zh-CN"/>
        </w:rPr>
        <w:t>人</w:t>
      </w:r>
      <w:r>
        <w:rPr>
          <w:rFonts w:hint="eastAsia" w:ascii="宋体" w:hAnsi="宋体" w:eastAsia="宋体" w:cs="宋体"/>
          <w:color w:val="auto"/>
          <w:sz w:val="21"/>
          <w:szCs w:val="21"/>
          <w:highlight w:val="none"/>
          <w:lang w:val="en-US" w:eastAsia="zh-CN"/>
        </w:rPr>
        <w:t>综合</w:t>
      </w:r>
      <w:r>
        <w:rPr>
          <w:rFonts w:hint="eastAsia" w:ascii="宋体" w:hAnsi="宋体" w:eastAsia="宋体" w:cs="宋体"/>
          <w:color w:val="auto"/>
          <w:sz w:val="21"/>
          <w:szCs w:val="21"/>
          <w:highlight w:val="none"/>
          <w:lang w:val="zh-CN"/>
        </w:rPr>
        <w:t>得分＝A 十B 十C 十D 。</w:t>
      </w:r>
    </w:p>
    <w:p w14:paraId="516BCBE2">
      <w:pPr>
        <w:pStyle w:val="41"/>
        <w:pageBreakBefore w:val="0"/>
        <w:overflowPunct/>
        <w:topLinePunct w:val="0"/>
        <w:bidi w:val="0"/>
        <w:spacing w:line="440" w:lineRule="exact"/>
        <w:ind w:right="4" w:firstLine="643"/>
        <w:rPr>
          <w:rFonts w:hint="eastAsia" w:ascii="宋体" w:hAnsi="宋体" w:eastAsia="宋体" w:cs="宋体"/>
          <w:b/>
          <w:bCs/>
          <w:color w:val="auto"/>
          <w:sz w:val="21"/>
          <w:szCs w:val="21"/>
          <w:highlight w:val="none"/>
        </w:rPr>
      </w:pPr>
      <w:bookmarkStart w:id="32" w:name="_Toc500402959"/>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比选申请报价文件的澄清和说明</w:t>
      </w:r>
    </w:p>
    <w:p w14:paraId="3176944D">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在评标过程中，评标委员会可以书面形式要求比选申请人对所提交比选申请文件中含义不明确的内容、明显文字或者计算错误进行书面澄清或说明。评标委员会不接受比选申请人主动提出的澄清、说明。比选申请人不按评标委员会要求澄清或说明的，评标委员会应否决其比选申请。</w:t>
      </w:r>
    </w:p>
    <w:p w14:paraId="4BC149BF">
      <w:pPr>
        <w:pStyle w:val="41"/>
        <w:pageBreakBefore w:val="0"/>
        <w:overflowPunct/>
        <w:topLinePunct w:val="0"/>
        <w:bidi w:val="0"/>
        <w:spacing w:line="440" w:lineRule="exact"/>
        <w:ind w:right="4" w:firstLine="6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澄清和说明不得超出比选申请文件的范围或者改变比选申请文件的实质性内容(算术性错误修正的除外)。比选申请人的书面澄清、说明属于比选申请文件的组成部分。</w:t>
      </w:r>
    </w:p>
    <w:p w14:paraId="19F227C1">
      <w:pPr>
        <w:pStyle w:val="41"/>
        <w:pageBreakBefore w:val="0"/>
        <w:overflowPunct/>
        <w:topLinePunct w:val="0"/>
        <w:bidi w:val="0"/>
        <w:spacing w:line="440" w:lineRule="exact"/>
        <w:ind w:right="4" w:firstLine="6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评标委员会不得暗示或者诱导比选申请人作出澄清、说明，对比选申请人提交的澄清、说明有疑问的，可以要求比选申请人进一步澄清或说明，直至满足评标委员会的要求。</w:t>
      </w:r>
    </w:p>
    <w:p w14:paraId="034D2931">
      <w:pPr>
        <w:pStyle w:val="41"/>
        <w:pageBreakBefore w:val="0"/>
        <w:overflowPunct/>
        <w:topLinePunct w:val="0"/>
        <w:bidi w:val="0"/>
        <w:spacing w:line="440" w:lineRule="exact"/>
        <w:ind w:right="4" w:firstLine="64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凡超出比选文件规定的或给发包人带来未曾要求的利益的变化、偏差或其他因素在评标时不予考虑。</w:t>
      </w:r>
    </w:p>
    <w:p w14:paraId="0C8A2312">
      <w:pPr>
        <w:pStyle w:val="12"/>
        <w:pageBreakBefore w:val="0"/>
        <w:overflowPunct/>
        <w:topLinePunct w:val="0"/>
        <w:bidi w:val="0"/>
        <w:spacing w:line="44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否决比选申请</w:t>
      </w:r>
    </w:p>
    <w:p w14:paraId="3A2E96F8">
      <w:pPr>
        <w:pStyle w:val="41"/>
        <w:pageBreakBefore w:val="0"/>
        <w:overflowPunct/>
        <w:topLinePunct w:val="0"/>
        <w:bidi w:val="0"/>
        <w:spacing w:line="440" w:lineRule="exact"/>
        <w:ind w:right="4"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本章评标办法中未列明的要求，均不得作为否决比选申请的条件。</w:t>
      </w:r>
    </w:p>
    <w:p w14:paraId="69645E3E">
      <w:pPr>
        <w:pStyle w:val="41"/>
        <w:pageBreakBefore w:val="0"/>
        <w:overflowPunct/>
        <w:topLinePunct w:val="0"/>
        <w:bidi w:val="0"/>
        <w:spacing w:line="440" w:lineRule="exact"/>
        <w:ind w:right="4" w:firstLine="420"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评标结果</w:t>
      </w:r>
      <w:bookmarkEnd w:id="32"/>
    </w:p>
    <w:p w14:paraId="3B4D02E5">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bCs w:val="0"/>
          <w:color w:val="auto"/>
          <w:sz w:val="21"/>
          <w:szCs w:val="21"/>
          <w:highlight w:val="none"/>
          <w:lang w:val="zh-CN"/>
        </w:rPr>
        <w:t>评标委员会将按照评标办法前附表内容推荐中选候选人。</w:t>
      </w:r>
    </w:p>
    <w:p w14:paraId="68B9ECBF">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综合评分相等时，以报价低的优先；报价也相等的，</w:t>
      </w:r>
      <w:r>
        <w:rPr>
          <w:rFonts w:hint="eastAsia" w:ascii="宋体" w:hAnsi="宋体" w:eastAsia="宋体" w:cs="宋体"/>
          <w:color w:val="auto"/>
          <w:sz w:val="21"/>
          <w:szCs w:val="21"/>
          <w:highlight w:val="none"/>
          <w:lang w:val="en-US" w:eastAsia="zh-CN"/>
        </w:rPr>
        <w:t>人员</w:t>
      </w:r>
      <w:r>
        <w:rPr>
          <w:rFonts w:hint="eastAsia" w:ascii="宋体" w:hAnsi="宋体" w:eastAsia="宋体" w:cs="宋体"/>
          <w:color w:val="auto"/>
          <w:sz w:val="21"/>
          <w:szCs w:val="21"/>
          <w:highlight w:val="none"/>
          <w:lang w:val="zh-CN" w:eastAsia="zh-CN"/>
        </w:rPr>
        <w:t>得分高的优先</w:t>
      </w:r>
      <w:r>
        <w:rPr>
          <w:rFonts w:hint="eastAsia" w:ascii="宋体" w:hAnsi="宋体" w:eastAsia="宋体" w:cs="宋体"/>
          <w:color w:val="auto"/>
          <w:sz w:val="21"/>
          <w:szCs w:val="21"/>
          <w:highlight w:val="none"/>
          <w:lang w:val="zh-CN"/>
        </w:rPr>
        <w:t>。</w:t>
      </w:r>
    </w:p>
    <w:p w14:paraId="3D524CF3">
      <w:pPr>
        <w:pStyle w:val="41"/>
        <w:pageBreakBefore w:val="0"/>
        <w:overflowPunct/>
        <w:topLinePunct w:val="0"/>
        <w:bidi w:val="0"/>
        <w:spacing w:line="440" w:lineRule="exact"/>
        <w:ind w:right="4"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评标委员会完成评审后，应当向比选人提交书面评审报告。</w:t>
      </w:r>
    </w:p>
    <w:p w14:paraId="1474EC4F">
      <w:pPr>
        <w:pStyle w:val="8"/>
        <w:pageBreakBefore w:val="0"/>
        <w:overflowPunct/>
        <w:topLinePunct w:val="0"/>
        <w:bidi w:val="0"/>
        <w:spacing w:line="440" w:lineRule="exact"/>
        <w:rPr>
          <w:rFonts w:hint="eastAsia" w:ascii="宋体" w:hAnsi="宋体" w:eastAsia="宋体" w:cs="宋体"/>
          <w:color w:val="auto"/>
          <w:sz w:val="21"/>
          <w:szCs w:val="21"/>
          <w:highlight w:val="none"/>
        </w:rPr>
      </w:pPr>
      <w:bookmarkStart w:id="33" w:name="_Toc57816716"/>
    </w:p>
    <w:p w14:paraId="66B38E54">
      <w:pPr>
        <w:pageBreakBefore w:val="0"/>
        <w:overflowPunct/>
        <w:topLinePunct w:val="0"/>
        <w:bidi w:val="0"/>
        <w:spacing w:line="440" w:lineRule="exact"/>
        <w:rPr>
          <w:rFonts w:hint="eastAsia" w:ascii="宋体" w:hAnsi="宋体" w:eastAsia="宋体" w:cs="宋体"/>
          <w:color w:val="auto"/>
          <w:sz w:val="21"/>
          <w:szCs w:val="21"/>
          <w:highlight w:val="none"/>
        </w:rPr>
      </w:pPr>
    </w:p>
    <w:p w14:paraId="497D262A">
      <w:pPr>
        <w:pStyle w:val="8"/>
        <w:pageBreakBefore w:val="0"/>
        <w:overflowPunct/>
        <w:topLinePunct w:val="0"/>
        <w:bidi w:val="0"/>
        <w:spacing w:line="440" w:lineRule="exact"/>
        <w:rPr>
          <w:rFonts w:hint="eastAsia" w:ascii="宋体" w:hAnsi="宋体" w:eastAsia="宋体" w:cs="宋体"/>
          <w:color w:val="auto"/>
          <w:sz w:val="21"/>
          <w:szCs w:val="21"/>
          <w:highlight w:val="none"/>
        </w:rPr>
      </w:pPr>
    </w:p>
    <w:p w14:paraId="068AEC92">
      <w:pPr>
        <w:pageBreakBefore w:val="0"/>
        <w:overflowPunct/>
        <w:topLinePunct w:val="0"/>
        <w:bidi w:val="0"/>
        <w:spacing w:line="440" w:lineRule="exact"/>
        <w:rPr>
          <w:rFonts w:hint="eastAsia" w:ascii="宋体" w:hAnsi="宋体" w:eastAsia="宋体" w:cs="宋体"/>
          <w:color w:val="auto"/>
          <w:sz w:val="21"/>
          <w:szCs w:val="21"/>
          <w:highlight w:val="none"/>
        </w:rPr>
      </w:pPr>
    </w:p>
    <w:p w14:paraId="0D2FD0AC">
      <w:pPr>
        <w:pStyle w:val="8"/>
        <w:pageBreakBefore w:val="0"/>
        <w:overflowPunct/>
        <w:topLinePunct w:val="0"/>
        <w:bidi w:val="0"/>
        <w:spacing w:line="440" w:lineRule="exact"/>
        <w:rPr>
          <w:rFonts w:hint="eastAsia" w:ascii="宋体" w:hAnsi="宋体" w:eastAsia="宋体" w:cs="宋体"/>
          <w:sz w:val="21"/>
          <w:szCs w:val="21"/>
        </w:rPr>
      </w:pPr>
    </w:p>
    <w:p w14:paraId="079DE24A">
      <w:pPr>
        <w:pStyle w:val="9"/>
        <w:pageBreakBefore w:val="0"/>
        <w:overflowPunct/>
        <w:topLinePunct w:val="0"/>
        <w:bidi w:val="0"/>
        <w:spacing w:line="440" w:lineRule="exact"/>
        <w:rPr>
          <w:rFonts w:hint="eastAsia" w:ascii="宋体" w:hAnsi="宋体" w:eastAsia="宋体" w:cs="宋体"/>
          <w:sz w:val="21"/>
          <w:szCs w:val="21"/>
        </w:rPr>
      </w:pPr>
    </w:p>
    <w:p w14:paraId="68BB1DB1">
      <w:pPr>
        <w:pageBreakBefore w:val="0"/>
        <w:overflowPunct/>
        <w:topLinePunct w:val="0"/>
        <w:bidi w:val="0"/>
        <w:spacing w:line="440" w:lineRule="exact"/>
        <w:rPr>
          <w:rFonts w:hint="eastAsia" w:ascii="宋体" w:hAnsi="宋体" w:eastAsia="宋体" w:cs="宋体"/>
          <w:sz w:val="21"/>
          <w:szCs w:val="21"/>
        </w:rPr>
      </w:pPr>
    </w:p>
    <w:p w14:paraId="7E9FFB20">
      <w:pPr>
        <w:pStyle w:val="8"/>
        <w:pageBreakBefore w:val="0"/>
        <w:overflowPunct/>
        <w:topLinePunct w:val="0"/>
        <w:bidi w:val="0"/>
        <w:spacing w:line="440" w:lineRule="exact"/>
        <w:rPr>
          <w:rFonts w:hint="eastAsia" w:ascii="宋体" w:hAnsi="宋体" w:eastAsia="宋体" w:cs="宋体"/>
          <w:sz w:val="21"/>
          <w:szCs w:val="21"/>
        </w:rPr>
      </w:pPr>
    </w:p>
    <w:p w14:paraId="743AAF83">
      <w:pPr>
        <w:pStyle w:val="9"/>
        <w:pageBreakBefore w:val="0"/>
        <w:overflowPunct/>
        <w:topLinePunct w:val="0"/>
        <w:bidi w:val="0"/>
        <w:spacing w:line="440" w:lineRule="exact"/>
        <w:rPr>
          <w:rFonts w:hint="eastAsia" w:ascii="宋体" w:hAnsi="宋体" w:eastAsia="宋体" w:cs="宋体"/>
          <w:sz w:val="21"/>
          <w:szCs w:val="21"/>
        </w:rPr>
      </w:pPr>
    </w:p>
    <w:p w14:paraId="33CF9092">
      <w:pPr>
        <w:pageBreakBefore w:val="0"/>
        <w:overflowPunct/>
        <w:topLinePunct w:val="0"/>
        <w:bidi w:val="0"/>
        <w:spacing w:line="440" w:lineRule="exact"/>
        <w:rPr>
          <w:rFonts w:hint="eastAsia" w:ascii="宋体" w:hAnsi="宋体" w:eastAsia="宋体" w:cs="宋体"/>
          <w:sz w:val="21"/>
          <w:szCs w:val="21"/>
        </w:rPr>
      </w:pPr>
    </w:p>
    <w:p w14:paraId="19D134F9">
      <w:pPr>
        <w:pStyle w:val="8"/>
        <w:pageBreakBefore w:val="0"/>
        <w:overflowPunct/>
        <w:topLinePunct w:val="0"/>
        <w:bidi w:val="0"/>
        <w:spacing w:line="440" w:lineRule="exact"/>
        <w:rPr>
          <w:rFonts w:hint="eastAsia" w:ascii="宋体" w:hAnsi="宋体" w:eastAsia="宋体" w:cs="宋体"/>
          <w:sz w:val="21"/>
          <w:szCs w:val="21"/>
        </w:rPr>
      </w:pPr>
    </w:p>
    <w:p w14:paraId="7B9C9B96">
      <w:pPr>
        <w:pStyle w:val="9"/>
        <w:pageBreakBefore w:val="0"/>
        <w:overflowPunct/>
        <w:topLinePunct w:val="0"/>
        <w:bidi w:val="0"/>
        <w:spacing w:line="440" w:lineRule="exact"/>
        <w:rPr>
          <w:rFonts w:hint="eastAsia" w:ascii="宋体" w:hAnsi="宋体" w:eastAsia="宋体" w:cs="宋体"/>
          <w:sz w:val="21"/>
          <w:szCs w:val="21"/>
        </w:rPr>
      </w:pPr>
    </w:p>
    <w:p w14:paraId="5E3A8EDF">
      <w:pPr>
        <w:pageBreakBefore w:val="0"/>
        <w:overflowPunct/>
        <w:topLinePunct w:val="0"/>
        <w:bidi w:val="0"/>
        <w:spacing w:line="440" w:lineRule="exact"/>
        <w:rPr>
          <w:rFonts w:hint="eastAsia" w:ascii="宋体" w:hAnsi="宋体" w:eastAsia="宋体" w:cs="宋体"/>
          <w:sz w:val="21"/>
          <w:szCs w:val="21"/>
        </w:rPr>
      </w:pPr>
    </w:p>
    <w:p w14:paraId="0243BE5B">
      <w:pPr>
        <w:pStyle w:val="8"/>
        <w:pageBreakBefore w:val="0"/>
        <w:overflowPunct/>
        <w:topLinePunct w:val="0"/>
        <w:bidi w:val="0"/>
        <w:spacing w:line="440" w:lineRule="exact"/>
        <w:rPr>
          <w:rFonts w:hint="eastAsia" w:ascii="宋体" w:hAnsi="宋体" w:eastAsia="宋体" w:cs="宋体"/>
          <w:sz w:val="21"/>
          <w:szCs w:val="21"/>
        </w:rPr>
      </w:pPr>
    </w:p>
    <w:p w14:paraId="1D28D8FE">
      <w:pPr>
        <w:pStyle w:val="9"/>
        <w:pageBreakBefore w:val="0"/>
        <w:overflowPunct/>
        <w:topLinePunct w:val="0"/>
        <w:bidi w:val="0"/>
        <w:spacing w:line="440" w:lineRule="exact"/>
        <w:rPr>
          <w:rFonts w:hint="eastAsia" w:ascii="宋体" w:hAnsi="宋体" w:eastAsia="宋体" w:cs="宋体"/>
          <w:sz w:val="21"/>
          <w:szCs w:val="21"/>
        </w:rPr>
      </w:pPr>
    </w:p>
    <w:p w14:paraId="33DF68EE">
      <w:pPr>
        <w:pageBreakBefore w:val="0"/>
        <w:overflowPunct/>
        <w:topLinePunct w:val="0"/>
        <w:bidi w:val="0"/>
        <w:spacing w:line="440" w:lineRule="exact"/>
        <w:rPr>
          <w:rFonts w:hint="eastAsia" w:ascii="宋体" w:hAnsi="宋体" w:eastAsia="宋体" w:cs="宋体"/>
          <w:sz w:val="21"/>
          <w:szCs w:val="21"/>
        </w:rPr>
      </w:pPr>
    </w:p>
    <w:p w14:paraId="6C143978">
      <w:pPr>
        <w:pStyle w:val="8"/>
        <w:pageBreakBefore w:val="0"/>
        <w:overflowPunct/>
        <w:topLinePunct w:val="0"/>
        <w:bidi w:val="0"/>
        <w:spacing w:line="440" w:lineRule="exact"/>
        <w:rPr>
          <w:rFonts w:hint="eastAsia" w:ascii="宋体" w:hAnsi="宋体" w:eastAsia="宋体" w:cs="宋体"/>
          <w:sz w:val="21"/>
          <w:szCs w:val="21"/>
        </w:rPr>
      </w:pPr>
    </w:p>
    <w:p w14:paraId="6E96BE28">
      <w:pPr>
        <w:pStyle w:val="9"/>
        <w:pageBreakBefore w:val="0"/>
        <w:overflowPunct/>
        <w:topLinePunct w:val="0"/>
        <w:bidi w:val="0"/>
        <w:spacing w:line="440" w:lineRule="exact"/>
        <w:rPr>
          <w:rFonts w:hint="eastAsia" w:ascii="宋体" w:hAnsi="宋体" w:eastAsia="宋体" w:cs="宋体"/>
          <w:sz w:val="21"/>
          <w:szCs w:val="21"/>
        </w:rPr>
      </w:pPr>
    </w:p>
    <w:p w14:paraId="527E7C4B">
      <w:pPr>
        <w:pStyle w:val="8"/>
        <w:pageBreakBefore w:val="0"/>
        <w:overflowPunct/>
        <w:topLinePunct w:val="0"/>
        <w:bidi w:val="0"/>
        <w:spacing w:line="440" w:lineRule="exact"/>
        <w:rPr>
          <w:rFonts w:hint="eastAsia" w:ascii="宋体" w:hAnsi="宋体" w:eastAsia="宋体" w:cs="宋体"/>
          <w:color w:val="auto"/>
          <w:sz w:val="21"/>
          <w:szCs w:val="21"/>
          <w:highlight w:val="none"/>
        </w:rPr>
      </w:pPr>
    </w:p>
    <w:p w14:paraId="1135FA4B">
      <w:pPr>
        <w:pageBreakBefore w:val="0"/>
        <w:overflowPunct/>
        <w:topLinePunct w:val="0"/>
        <w:bidi w:val="0"/>
        <w:spacing w:line="440" w:lineRule="exact"/>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3B79704E">
      <w:pPr>
        <w:pStyle w:val="2"/>
        <w:pageBreakBefore w:val="0"/>
        <w:overflowPunct/>
        <w:topLinePunct w:val="0"/>
        <w:bidi w:val="0"/>
        <w:spacing w:line="440" w:lineRule="exact"/>
        <w:jc w:val="center"/>
        <w:rPr>
          <w:rFonts w:hint="eastAsia"/>
          <w:b/>
          <w:lang w:val="en-US" w:eastAsia="zh-CN"/>
        </w:rPr>
      </w:pPr>
      <w:bookmarkStart w:id="34" w:name="_Toc31684"/>
      <w:r>
        <w:rPr>
          <w:rFonts w:hint="eastAsia"/>
          <w:b/>
          <w:lang w:val="en-US" w:eastAsia="zh-CN"/>
        </w:rPr>
        <w:t>第四章 技术标准</w:t>
      </w:r>
      <w:bookmarkEnd w:id="33"/>
      <w:bookmarkEnd w:id="34"/>
    </w:p>
    <w:p w14:paraId="1F333747">
      <w:pPr>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技术标准与规范</w:t>
      </w:r>
    </w:p>
    <w:p w14:paraId="5DF0D1F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1）本项目的设计过程和成果必须</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国家有关工程建设标准强制性条文及</w:t>
      </w:r>
      <w:r>
        <w:rPr>
          <w:rFonts w:hint="eastAsia" w:ascii="宋体" w:hAnsi="宋体" w:eastAsia="宋体" w:cs="宋体"/>
          <w:color w:val="auto"/>
          <w:sz w:val="21"/>
          <w:szCs w:val="21"/>
          <w:highlight w:val="none"/>
          <w:lang w:eastAsia="zh-CN"/>
        </w:rPr>
        <w:t>充电站</w:t>
      </w:r>
      <w:r>
        <w:rPr>
          <w:rFonts w:hint="eastAsia" w:ascii="宋体" w:hAnsi="宋体" w:eastAsia="宋体" w:cs="宋体"/>
          <w:color w:val="auto"/>
          <w:sz w:val="21"/>
          <w:szCs w:val="21"/>
          <w:highlight w:val="none"/>
        </w:rPr>
        <w:t>设计方面现行的标准、规范、规程、办法等法律法规的规定</w:t>
      </w:r>
      <w:r>
        <w:rPr>
          <w:rFonts w:hint="eastAsia" w:ascii="宋体" w:hAnsi="宋体" w:eastAsia="宋体" w:cs="宋体"/>
          <w:color w:val="auto"/>
          <w:sz w:val="21"/>
          <w:szCs w:val="21"/>
          <w:highlight w:val="none"/>
          <w:lang w:eastAsia="zh-CN"/>
        </w:rPr>
        <w:t>，并通过审查</w:t>
      </w:r>
      <w:r>
        <w:rPr>
          <w:rFonts w:hint="eastAsia" w:ascii="宋体" w:hAnsi="宋体" w:eastAsia="宋体" w:cs="宋体"/>
          <w:color w:val="auto"/>
          <w:sz w:val="21"/>
          <w:szCs w:val="21"/>
          <w:highlight w:val="none"/>
        </w:rPr>
        <w:t>。</w:t>
      </w:r>
    </w:p>
    <w:p w14:paraId="6FA750B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2）在设计过程中，如果国家或有关部门颁布了新的技术标准或规范，应采用新的标准或规范进行设计。</w:t>
      </w:r>
    </w:p>
    <w:p w14:paraId="1DE0254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3）设计单位设计工作中必须使用中华人民共和国《工程建设标准强制性条文》和下述标准、规范（包括但不限于）：《电动汽车充电站设计规范》（GB 50966-2014）、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供配电系统设计规范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 50052-2009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、《电力工程电缆设计规范》（GB 50217-2018）、《低压配电设计规范》（GB 50054-2011）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《供电营业规则》及相关法律法规和行业规范。</w:t>
      </w:r>
    </w:p>
    <w:p w14:paraId="156E8D0D">
      <w:pPr>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rPr>
        <w:t>.设计范围及任务</w:t>
      </w:r>
    </w:p>
    <w:p w14:paraId="1E76C9B9">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项目设计范围包括但不限于：</w:t>
      </w:r>
      <w:r>
        <w:rPr>
          <w:rFonts w:hint="eastAsia" w:ascii="宋体" w:hAnsi="宋体" w:eastAsia="宋体" w:cs="宋体"/>
          <w:color w:val="auto"/>
          <w:sz w:val="21"/>
          <w:szCs w:val="21"/>
          <w:highlight w:val="none"/>
          <w:lang w:val="en-US" w:eastAsia="zh-CN"/>
        </w:rPr>
        <w:t>初步设计、施工图设计、设计概算编制、施工图预算编制、图纸变更、图纸深化等</w:t>
      </w:r>
      <w:r>
        <w:rPr>
          <w:rFonts w:hint="eastAsia" w:ascii="宋体" w:hAnsi="宋体" w:eastAsia="宋体" w:cs="宋体"/>
          <w:color w:val="auto"/>
          <w:sz w:val="21"/>
          <w:szCs w:val="21"/>
          <w:highlight w:val="none"/>
        </w:rPr>
        <w:t>。</w:t>
      </w:r>
    </w:p>
    <w:p w14:paraId="385307D4">
      <w:pPr>
        <w:pStyle w:val="41"/>
        <w:pageBreakBefore w:val="0"/>
        <w:overflowPunct/>
        <w:topLinePunct w:val="0"/>
        <w:bidi w:val="0"/>
        <w:spacing w:line="44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（1）初步设计</w:t>
      </w:r>
    </w:p>
    <w:p w14:paraId="19BFFA3D">
      <w:pPr>
        <w:pStyle w:val="41"/>
        <w:pageBreakBefore w:val="0"/>
        <w:overflowPunct/>
        <w:topLinePunct w:val="0"/>
        <w:bidi w:val="0"/>
        <w:spacing w:line="44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初步设计的目的是要形成一个完整的设计包。该阶段关键工作是承包商应积极配合业主获得当地主管部门所有必需的许可和批。</w:t>
      </w:r>
    </w:p>
    <w:p w14:paraId="2F0FC35E">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此阶段的主要工作内容包括但不限于：</w:t>
      </w:r>
    </w:p>
    <w:p w14:paraId="202CB0F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1）总平图设计；</w:t>
      </w:r>
    </w:p>
    <w:p w14:paraId="7D1563F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2）确定设计参数；</w:t>
      </w:r>
    </w:p>
    <w:p w14:paraId="26D5652B">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3）费用概算和进度；</w:t>
      </w:r>
    </w:p>
    <w:p w14:paraId="2FD98B6B">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4）与测量单位相结合满足设计需求。</w:t>
      </w:r>
    </w:p>
    <w:p w14:paraId="64A858B0">
      <w:pPr>
        <w:pStyle w:val="41"/>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2"/>
          <w:sz w:val="21"/>
          <w:szCs w:val="21"/>
          <w:highlight w:val="none"/>
        </w:rPr>
        <w:t>（2）施工图设计</w:t>
      </w:r>
    </w:p>
    <w:p w14:paraId="256BA672">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此阶段主要工作内容包括但不限于：</w:t>
      </w:r>
    </w:p>
    <w:p w14:paraId="57F2BCA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1）绘制详细施工图和取得所有必要的许可和批准是施工设计的关键工作。施工设计结束时，</w:t>
      </w:r>
      <w:r>
        <w:rPr>
          <w:rFonts w:hint="eastAsia" w:ascii="宋体" w:hAnsi="宋体" w:eastAsia="宋体" w:cs="宋体"/>
          <w:color w:val="auto"/>
          <w:sz w:val="21"/>
          <w:szCs w:val="21"/>
          <w:highlight w:val="none"/>
          <w:lang w:val="en-US" w:eastAsia="zh-CN"/>
        </w:rPr>
        <w:t>比选申请人</w:t>
      </w:r>
      <w:r>
        <w:rPr>
          <w:rFonts w:hint="eastAsia" w:ascii="宋体" w:hAnsi="宋体" w:eastAsia="宋体" w:cs="宋体"/>
          <w:color w:val="auto"/>
          <w:sz w:val="21"/>
          <w:szCs w:val="21"/>
          <w:highlight w:val="none"/>
        </w:rPr>
        <w:t>应提交一个包括工作范围在内的完整的施工文件包，且在整个施工期，</w:t>
      </w:r>
      <w:r>
        <w:rPr>
          <w:rFonts w:hint="eastAsia" w:ascii="宋体" w:hAnsi="宋体" w:eastAsia="宋体" w:cs="宋体"/>
          <w:color w:val="auto"/>
          <w:sz w:val="21"/>
          <w:szCs w:val="21"/>
          <w:highlight w:val="none"/>
          <w:lang w:val="en-US" w:eastAsia="zh-CN"/>
        </w:rPr>
        <w:t>比选申请人</w:t>
      </w:r>
      <w:r>
        <w:rPr>
          <w:rFonts w:hint="eastAsia" w:ascii="宋体" w:hAnsi="宋体" w:eastAsia="宋体" w:cs="宋体"/>
          <w:color w:val="auto"/>
          <w:sz w:val="21"/>
          <w:szCs w:val="21"/>
          <w:highlight w:val="none"/>
        </w:rPr>
        <w:t>将提供设计技术服务工作。</w:t>
      </w:r>
    </w:p>
    <w:p w14:paraId="71103C04">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2）设计说明书，包括设计总说明，各专业设计说明（结构计算书、安全、消防、防雷防静电等当地政府职能部门所需要提供的专业设计专篇）。</w:t>
      </w:r>
    </w:p>
    <w:p w14:paraId="00E1C4D7">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3）在工作各个阶段提供项目控制文件（时间、费用、资源管理）。</w:t>
      </w:r>
    </w:p>
    <w:p w14:paraId="10D5EA07">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施工设计包括提供经验丰富的施工设计人员，编制详细施工图预算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深度不低于国内施工图预算标准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，准备施工用的所有必需的设计图和技术规格书，准备基本设计中遗留的用于采办的数据表和采办</w:t>
      </w:r>
      <w:r>
        <w:rPr>
          <w:rFonts w:hint="eastAsia" w:ascii="宋体" w:hAnsi="宋体" w:eastAsia="宋体" w:cs="宋体"/>
          <w:color w:val="auto"/>
          <w:sz w:val="21"/>
          <w:szCs w:val="21"/>
          <w:highlight w:val="none"/>
          <w:lang w:val="en-US" w:eastAsia="zh-CN"/>
        </w:rPr>
        <w:t>表</w:t>
      </w:r>
      <w:r>
        <w:rPr>
          <w:rFonts w:hint="eastAsia" w:ascii="宋体" w:hAnsi="宋体" w:eastAsia="宋体" w:cs="宋体"/>
          <w:color w:val="auto"/>
          <w:sz w:val="21"/>
          <w:szCs w:val="21"/>
          <w:highlight w:val="none"/>
        </w:rPr>
        <w:t>，以及部分材料清单，制定测试和试运的程序手册。参加供货商的选择和评审，以及参与基本设计阶段定购的设备或其它长期材料的出厂验收测试。</w:t>
      </w:r>
    </w:p>
    <w:p w14:paraId="428C0E8A">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施工图设计结束时，设计单位应按规定格式提交书面成果和电子文件，包括但不限于：设计图，设备、电气、仪表的数据表，计算书，成果应附完整目录。文件格式要求为Microsoft Office 2003, AUTOCAD 2004以上和Project2003以上格式。</w:t>
      </w:r>
    </w:p>
    <w:p w14:paraId="4B67BFEC">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支持：设计单位应按本标书有关要求，在本工作各个阶段提供设计和协调支持。这些支持包括但不限于：处理施工阶段的设计变更，解决出现的问题包括由于许可或批准引起的可能影响进度的问题，协助进行试运工作。</w:t>
      </w:r>
    </w:p>
    <w:p w14:paraId="44B50EC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施工结束后，施工承包商将提供一份反映施工状况的“红线图”，乙方将根据这份“红线图”完成竣工图，核查所有的施工内容是否满足设计要求并出版完工报告。</w:t>
      </w:r>
    </w:p>
    <w:p w14:paraId="56A41738">
      <w:pPr>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4.成果提交要求</w:t>
      </w:r>
    </w:p>
    <w:p w14:paraId="5DB8272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电子版施工图1份、</w:t>
      </w:r>
      <w:r>
        <w:rPr>
          <w:rFonts w:hint="eastAsia" w:ascii="宋体" w:hAnsi="宋体" w:eastAsia="宋体" w:cs="宋体"/>
          <w:color w:val="auto"/>
          <w:sz w:val="21"/>
          <w:szCs w:val="21"/>
          <w:highlight w:val="none"/>
        </w:rPr>
        <w:t>纸质版施工图</w:t>
      </w:r>
      <w:r>
        <w:rPr>
          <w:rFonts w:hint="eastAsia" w:ascii="宋体" w:hAnsi="宋体" w:eastAsia="宋体" w:cs="宋体"/>
          <w:color w:val="auto"/>
          <w:sz w:val="21"/>
          <w:szCs w:val="21"/>
          <w:highlight w:val="none"/>
          <w:lang w:val="en-US" w:eastAsia="zh-CN"/>
        </w:rPr>
        <w:t>按要求提供（至少5份）</w:t>
      </w:r>
      <w:r>
        <w:rPr>
          <w:rFonts w:hint="eastAsia" w:ascii="宋体" w:hAnsi="宋体" w:eastAsia="宋体" w:cs="宋体"/>
          <w:color w:val="auto"/>
          <w:sz w:val="21"/>
          <w:szCs w:val="21"/>
          <w:highlight w:val="none"/>
        </w:rPr>
        <w:t>。</w:t>
      </w:r>
    </w:p>
    <w:p w14:paraId="663FA4E8">
      <w:pPr>
        <w:pStyle w:val="41"/>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5.其他</w:t>
      </w:r>
    </w:p>
    <w:p w14:paraId="399FD3A7">
      <w:pPr>
        <w:pStyle w:val="41"/>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设计技术要求中未尽事宜，遵照国家、行业及地方现行相关标准规范的相关规定执行。</w:t>
      </w:r>
    </w:p>
    <w:p w14:paraId="3B4314B1">
      <w:pPr>
        <w:pageBreakBefore w:val="0"/>
        <w:overflowPunct/>
        <w:topLinePunct w:val="0"/>
        <w:bidi w:val="0"/>
        <w:spacing w:line="440" w:lineRule="exact"/>
        <w:outlineLvl w:val="9"/>
        <w:rPr>
          <w:rFonts w:hint="eastAsia" w:ascii="宋体" w:hAnsi="宋体" w:eastAsia="宋体" w:cs="宋体"/>
          <w:sz w:val="21"/>
          <w:szCs w:val="21"/>
        </w:rPr>
      </w:pPr>
    </w:p>
    <w:p w14:paraId="62780683">
      <w:pPr>
        <w:pageBreakBefore w:val="0"/>
        <w:overflowPunct/>
        <w:topLinePunct w:val="0"/>
        <w:bidi w:val="0"/>
        <w:spacing w:line="440" w:lineRule="exact"/>
        <w:jc w:val="left"/>
        <w:outlineLvl w:val="9"/>
        <w:rPr>
          <w:rFonts w:hint="eastAsia" w:ascii="宋体" w:hAnsi="宋体" w:eastAsia="宋体" w:cs="宋体"/>
          <w:sz w:val="21"/>
          <w:szCs w:val="21"/>
        </w:rPr>
      </w:pPr>
    </w:p>
    <w:p w14:paraId="77E8B995">
      <w:pPr>
        <w:pageBreakBefore w:val="0"/>
        <w:overflowPunct/>
        <w:topLinePunct w:val="0"/>
        <w:bidi w:val="0"/>
        <w:spacing w:line="440" w:lineRule="exact"/>
        <w:jc w:val="left"/>
        <w:outlineLvl w:val="9"/>
        <w:rPr>
          <w:rFonts w:hint="eastAsia" w:ascii="宋体" w:hAnsi="宋体" w:eastAsia="宋体" w:cs="宋体"/>
          <w:sz w:val="21"/>
          <w:szCs w:val="21"/>
        </w:rPr>
      </w:pPr>
    </w:p>
    <w:p w14:paraId="7BB3D452">
      <w:pPr>
        <w:pageBreakBefore w:val="0"/>
        <w:overflowPunct/>
        <w:topLinePunct w:val="0"/>
        <w:bidi w:val="0"/>
        <w:spacing w:line="440" w:lineRule="exact"/>
        <w:jc w:val="left"/>
        <w:outlineLvl w:val="9"/>
        <w:rPr>
          <w:rFonts w:hint="eastAsia" w:ascii="宋体" w:hAnsi="宋体" w:eastAsia="宋体" w:cs="宋体"/>
          <w:sz w:val="21"/>
          <w:szCs w:val="21"/>
        </w:rPr>
      </w:pPr>
    </w:p>
    <w:p w14:paraId="0FF635FD">
      <w:pPr>
        <w:pageBreakBefore w:val="0"/>
        <w:overflowPunct/>
        <w:topLinePunct w:val="0"/>
        <w:bidi w:val="0"/>
        <w:spacing w:line="440" w:lineRule="exact"/>
        <w:jc w:val="left"/>
        <w:outlineLvl w:val="9"/>
        <w:rPr>
          <w:rFonts w:hint="eastAsia" w:ascii="宋体" w:hAnsi="宋体" w:eastAsia="宋体" w:cs="宋体"/>
          <w:sz w:val="21"/>
          <w:szCs w:val="21"/>
        </w:rPr>
      </w:pPr>
    </w:p>
    <w:p w14:paraId="439992DF">
      <w:pPr>
        <w:pageBreakBefore w:val="0"/>
        <w:overflowPunct/>
        <w:topLinePunct w:val="0"/>
        <w:bidi w:val="0"/>
        <w:spacing w:line="440" w:lineRule="exact"/>
        <w:jc w:val="left"/>
        <w:outlineLvl w:val="9"/>
        <w:rPr>
          <w:rFonts w:hint="eastAsia" w:ascii="宋体" w:hAnsi="宋体" w:eastAsia="宋体" w:cs="宋体"/>
          <w:sz w:val="21"/>
          <w:szCs w:val="21"/>
        </w:rPr>
      </w:pPr>
    </w:p>
    <w:p w14:paraId="33D256D2">
      <w:pPr>
        <w:pageBreakBefore w:val="0"/>
        <w:overflowPunct/>
        <w:topLinePunct w:val="0"/>
        <w:bidi w:val="0"/>
        <w:spacing w:line="440" w:lineRule="exact"/>
        <w:jc w:val="left"/>
        <w:outlineLvl w:val="9"/>
        <w:rPr>
          <w:rFonts w:hint="eastAsia" w:ascii="宋体" w:hAnsi="宋体" w:eastAsia="宋体" w:cs="宋体"/>
          <w:sz w:val="21"/>
          <w:szCs w:val="21"/>
        </w:rPr>
      </w:pPr>
    </w:p>
    <w:p w14:paraId="49D72C42">
      <w:pPr>
        <w:pageBreakBefore w:val="0"/>
        <w:overflowPunct/>
        <w:topLinePunct w:val="0"/>
        <w:bidi w:val="0"/>
        <w:spacing w:line="440" w:lineRule="exact"/>
        <w:jc w:val="left"/>
        <w:outlineLvl w:val="9"/>
        <w:rPr>
          <w:rFonts w:hint="eastAsia" w:ascii="宋体" w:hAnsi="宋体" w:eastAsia="宋体" w:cs="宋体"/>
          <w:sz w:val="21"/>
          <w:szCs w:val="21"/>
        </w:rPr>
      </w:pPr>
    </w:p>
    <w:p w14:paraId="798E09EA">
      <w:pPr>
        <w:pageBreakBefore w:val="0"/>
        <w:overflowPunct/>
        <w:topLinePunct w:val="0"/>
        <w:bidi w:val="0"/>
        <w:spacing w:line="440" w:lineRule="exact"/>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6EA2450B">
      <w:pPr>
        <w:pStyle w:val="2"/>
        <w:pageBreakBefore w:val="0"/>
        <w:overflowPunct/>
        <w:topLinePunct w:val="0"/>
        <w:bidi w:val="0"/>
        <w:spacing w:line="440" w:lineRule="exact"/>
        <w:jc w:val="center"/>
        <w:rPr>
          <w:rFonts w:hint="eastAsia"/>
          <w:b/>
          <w:lang w:val="en-US" w:eastAsia="zh-CN"/>
        </w:rPr>
      </w:pPr>
      <w:bookmarkStart w:id="35" w:name="_Toc6136"/>
      <w:r>
        <w:rPr>
          <w:rFonts w:hint="eastAsia"/>
          <w:b/>
          <w:lang w:val="en-US" w:eastAsia="zh-CN"/>
        </w:rPr>
        <w:t>第五章 合同条款</w:t>
      </w:r>
      <w:bookmarkEnd w:id="35"/>
    </w:p>
    <w:p w14:paraId="4F0ED8E2">
      <w:pPr>
        <w:pageBreakBefore w:val="0"/>
        <w:overflowPunct/>
        <w:topLinePunct w:val="0"/>
        <w:bidi w:val="0"/>
        <w:spacing w:line="440" w:lineRule="exact"/>
        <w:ind w:left="420"/>
        <w:jc w:val="right"/>
        <w:rPr>
          <w:rFonts w:hint="eastAsia" w:ascii="宋体" w:hAnsi="宋体" w:eastAsia="宋体" w:cs="宋体"/>
          <w:b/>
          <w:color w:val="auto"/>
          <w:sz w:val="21"/>
          <w:szCs w:val="21"/>
          <w:highlight w:val="none"/>
        </w:rPr>
      </w:pPr>
    </w:p>
    <w:p w14:paraId="3E8B2BFD">
      <w:pPr>
        <w:keepNext w:val="0"/>
        <w:keepLines w:val="0"/>
        <w:pageBreakBefore w:val="0"/>
        <w:widowControl/>
        <w:kinsoku/>
        <w:wordWrap/>
        <w:overflowPunct/>
        <w:topLinePunct w:val="0"/>
        <w:autoSpaceDE/>
        <w:autoSpaceDN/>
        <w:bidi w:val="0"/>
        <w:adjustRightInd/>
        <w:snapToGrid/>
        <w:spacing w:before="100" w:beforeAutospacing="1" w:after="100" w:afterAutospacing="1" w:line="440" w:lineRule="exact"/>
        <w:jc w:val="center"/>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四川蜀道新能源科技发展有限公司</w:t>
      </w:r>
    </w:p>
    <w:p w14:paraId="639C9368">
      <w:pPr>
        <w:keepNext w:val="0"/>
        <w:keepLines w:val="0"/>
        <w:pageBreakBefore w:val="0"/>
        <w:widowControl/>
        <w:kinsoku/>
        <w:wordWrap/>
        <w:overflowPunct/>
        <w:topLinePunct w:val="0"/>
        <w:autoSpaceDE/>
        <w:autoSpaceDN/>
        <w:bidi w:val="0"/>
        <w:adjustRightInd/>
        <w:snapToGrid/>
        <w:spacing w:before="100" w:beforeAutospacing="1" w:after="100" w:afterAutospacing="1" w:line="520" w:lineRule="exact"/>
        <w:jc w:val="right"/>
        <w:textAlignment w:val="auto"/>
        <w:rPr>
          <w:rFonts w:hint="eastAsia" w:ascii="Times New Roman" w:hAnsi="Times New Roman" w:eastAsia="黑体" w:cs="Times New Roman"/>
          <w:b/>
          <w:color w:val="auto"/>
          <w:sz w:val="44"/>
          <w:szCs w:val="44"/>
          <w:highlight w:val="none"/>
          <w:lang w:val="en-US" w:eastAsia="zh-CN"/>
        </w:rPr>
      </w:pPr>
      <w:r>
        <w:rPr>
          <w:rFonts w:hint="eastAsia" w:ascii="宋体" w:hAnsi="宋体" w:eastAsia="宋体" w:cs="宋体"/>
          <w:sz w:val="24"/>
          <w:szCs w:val="24"/>
          <w:lang w:val="en-US" w:eastAsia="zh-CN"/>
        </w:rPr>
        <w:t>合同编号：</w:t>
      </w:r>
    </w:p>
    <w:p w14:paraId="2FCDFCFE">
      <w:pPr>
        <w:keepNext w:val="0"/>
        <w:keepLines w:val="0"/>
        <w:pageBreakBefore w:val="0"/>
        <w:widowControl/>
        <w:kinsoku/>
        <w:wordWrap/>
        <w:overflowPunct/>
        <w:topLinePunct w:val="0"/>
        <w:autoSpaceDE/>
        <w:autoSpaceDN/>
        <w:bidi w:val="0"/>
        <w:adjustRightInd/>
        <w:snapToGrid/>
        <w:spacing w:before="100" w:beforeAutospacing="1" w:after="100" w:afterAutospacing="1" w:line="520" w:lineRule="exact"/>
        <w:jc w:val="center"/>
        <w:textAlignment w:val="auto"/>
        <w:rPr>
          <w:rFonts w:hint="eastAsia" w:ascii="Times New Roman" w:hAnsi="Times New Roman" w:eastAsia="黑体" w:cs="Times New Roman"/>
          <w:b/>
          <w:color w:val="auto"/>
          <w:sz w:val="44"/>
          <w:szCs w:val="44"/>
          <w:highlight w:val="none"/>
          <w:lang w:val="en-US" w:eastAsia="zh-CN"/>
        </w:rPr>
      </w:pPr>
    </w:p>
    <w:p w14:paraId="157D0FBB">
      <w:pPr>
        <w:spacing w:line="360" w:lineRule="auto"/>
        <w:jc w:val="center"/>
        <w:rPr>
          <w:rFonts w:hint="eastAsia" w:ascii="Times New Roman" w:hAnsi="Times New Roman" w:eastAsia="宋体" w:cs="Times New Roman"/>
          <w:b/>
          <w:bCs w:val="0"/>
          <w:color w:val="auto"/>
          <w:spacing w:val="0"/>
          <w:w w:val="100"/>
          <w:kern w:val="2"/>
          <w:sz w:val="44"/>
          <w:szCs w:val="44"/>
          <w:highlight w:val="none"/>
          <w:lang w:val="en-US" w:eastAsia="zh-CN" w:bidi="ar-SA"/>
        </w:rPr>
      </w:pPr>
    </w:p>
    <w:p w14:paraId="15EFE6BC">
      <w:pPr>
        <w:spacing w:line="360" w:lineRule="auto"/>
        <w:jc w:val="center"/>
        <w:rPr>
          <w:rFonts w:hint="eastAsia" w:ascii="Times New Roman" w:hAnsi="Times New Roman" w:eastAsia="宋体" w:cs="Times New Roman"/>
          <w:b/>
          <w:bCs w:val="0"/>
          <w:color w:val="auto"/>
          <w:spacing w:val="0"/>
          <w:w w:val="100"/>
          <w:kern w:val="2"/>
          <w:sz w:val="44"/>
          <w:szCs w:val="44"/>
          <w:highlight w:val="none"/>
          <w:lang w:val="en-US" w:eastAsia="zh-CN" w:bidi="ar-SA"/>
        </w:rPr>
      </w:pPr>
      <w:r>
        <w:rPr>
          <w:rFonts w:hint="eastAsia" w:ascii="Times New Roman" w:hAnsi="Times New Roman" w:eastAsia="宋体" w:cs="Times New Roman"/>
          <w:b/>
          <w:bCs w:val="0"/>
          <w:color w:val="auto"/>
          <w:spacing w:val="0"/>
          <w:w w:val="100"/>
          <w:kern w:val="2"/>
          <w:sz w:val="44"/>
          <w:szCs w:val="44"/>
          <w:highlight w:val="none"/>
          <w:lang w:val="en-US" w:eastAsia="zh-CN" w:bidi="ar-SA"/>
        </w:rPr>
        <w:t>四川蜀道新能源科技发展有限公司</w:t>
      </w:r>
    </w:p>
    <w:p w14:paraId="1041A89B">
      <w:pPr>
        <w:keepNext w:val="0"/>
        <w:keepLines w:val="0"/>
        <w:pageBreakBefore w:val="0"/>
        <w:widowControl/>
        <w:kinsoku/>
        <w:wordWrap/>
        <w:overflowPunct/>
        <w:topLinePunct w:val="0"/>
        <w:autoSpaceDE/>
        <w:autoSpaceDN/>
        <w:bidi w:val="0"/>
        <w:adjustRightInd/>
        <w:snapToGrid/>
        <w:spacing w:before="100" w:beforeAutospacing="1" w:after="100" w:afterAutospacing="1" w:line="520" w:lineRule="exact"/>
        <w:jc w:val="center"/>
        <w:textAlignment w:val="auto"/>
        <w:rPr>
          <w:rFonts w:hint="eastAsia" w:ascii="宋体" w:hAnsi="宋体" w:eastAsia="宋体" w:cs="宋体"/>
          <w:b/>
          <w:color w:val="auto"/>
          <w:kern w:val="2"/>
          <w:sz w:val="44"/>
          <w:szCs w:val="44"/>
          <w:highlight w:val="none"/>
          <w:u w:val="none"/>
          <w:lang w:val="en-US" w:eastAsia="zh-CN"/>
        </w:rPr>
      </w:pPr>
      <w:r>
        <w:rPr>
          <w:rFonts w:hint="eastAsia" w:ascii="宋体" w:hAnsi="宋体" w:eastAsia="宋体" w:cs="宋体"/>
          <w:b/>
          <w:color w:val="auto"/>
          <w:kern w:val="2"/>
          <w:sz w:val="44"/>
          <w:szCs w:val="44"/>
          <w:highlight w:val="none"/>
          <w:u w:val="none"/>
          <w:lang w:val="en-US" w:eastAsia="zh-CN"/>
        </w:rPr>
        <w:t>刷经寺、沿河等29座充电站建设工程</w:t>
      </w:r>
    </w:p>
    <w:p w14:paraId="6BC5ECD7">
      <w:pPr>
        <w:keepNext w:val="0"/>
        <w:keepLines w:val="0"/>
        <w:pageBreakBefore w:val="0"/>
        <w:widowControl/>
        <w:kinsoku/>
        <w:wordWrap/>
        <w:overflowPunct/>
        <w:topLinePunct w:val="0"/>
        <w:autoSpaceDE/>
        <w:autoSpaceDN/>
        <w:bidi w:val="0"/>
        <w:adjustRightInd/>
        <w:snapToGrid/>
        <w:spacing w:before="100" w:beforeAutospacing="1" w:after="100" w:afterAutospacing="1" w:line="520" w:lineRule="exact"/>
        <w:jc w:val="center"/>
        <w:textAlignment w:val="auto"/>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kern w:val="2"/>
          <w:sz w:val="44"/>
          <w:szCs w:val="44"/>
          <w:highlight w:val="none"/>
          <w:u w:val="none"/>
          <w:lang w:val="en-US" w:eastAsia="zh-CN"/>
        </w:rPr>
        <w:t>设计服务</w:t>
      </w:r>
    </w:p>
    <w:p w14:paraId="21209F13">
      <w:pPr>
        <w:spacing w:line="578" w:lineRule="exact"/>
        <w:ind w:left="420"/>
        <w:jc w:val="center"/>
        <w:rPr>
          <w:rFonts w:hint="eastAsia" w:ascii="宋体" w:hAnsi="宋体" w:eastAsia="宋体" w:cs="宋体"/>
          <w:b/>
          <w:color w:val="auto"/>
          <w:sz w:val="44"/>
          <w:szCs w:val="44"/>
          <w:highlight w:val="none"/>
        </w:rPr>
      </w:pPr>
    </w:p>
    <w:p w14:paraId="430BC8B6">
      <w:pPr>
        <w:jc w:val="both"/>
        <w:rPr>
          <w:rFonts w:hint="eastAsia" w:ascii="宋体" w:hAnsi="宋体" w:eastAsia="宋体" w:cs="宋体"/>
          <w:color w:val="auto"/>
          <w:spacing w:val="-8"/>
          <w:sz w:val="44"/>
          <w:szCs w:val="44"/>
          <w:highlight w:val="none"/>
        </w:rPr>
      </w:pPr>
    </w:p>
    <w:p w14:paraId="5E97A71B">
      <w:pPr>
        <w:jc w:val="center"/>
        <w:rPr>
          <w:rFonts w:hint="eastAsia" w:ascii="宋体" w:hAnsi="宋体" w:eastAsia="宋体" w:cs="宋体"/>
          <w:color w:val="auto"/>
          <w:spacing w:val="-8"/>
          <w:sz w:val="44"/>
          <w:szCs w:val="44"/>
          <w:highlight w:val="none"/>
        </w:rPr>
      </w:pPr>
      <w:r>
        <w:rPr>
          <w:rFonts w:hint="eastAsia" w:ascii="宋体" w:hAnsi="宋体" w:eastAsia="宋体" w:cs="宋体"/>
          <w:color w:val="auto"/>
          <w:spacing w:val="-8"/>
          <w:sz w:val="44"/>
          <w:szCs w:val="44"/>
          <w:highlight w:val="none"/>
        </w:rPr>
        <w:t>合</w:t>
      </w:r>
    </w:p>
    <w:p w14:paraId="4D636CD0">
      <w:pPr>
        <w:jc w:val="center"/>
        <w:rPr>
          <w:rFonts w:hint="eastAsia" w:ascii="宋体" w:hAnsi="宋体" w:eastAsia="宋体" w:cs="宋体"/>
          <w:color w:val="auto"/>
          <w:spacing w:val="-8"/>
          <w:sz w:val="44"/>
          <w:szCs w:val="44"/>
          <w:highlight w:val="none"/>
        </w:rPr>
      </w:pPr>
      <w:r>
        <w:rPr>
          <w:rFonts w:hint="eastAsia" w:ascii="宋体" w:hAnsi="宋体" w:eastAsia="宋体" w:cs="宋体"/>
          <w:color w:val="auto"/>
          <w:spacing w:val="-8"/>
          <w:sz w:val="44"/>
          <w:szCs w:val="44"/>
          <w:highlight w:val="none"/>
        </w:rPr>
        <w:t>同</w:t>
      </w:r>
    </w:p>
    <w:p w14:paraId="6FBD79C7">
      <w:pPr>
        <w:jc w:val="center"/>
        <w:rPr>
          <w:rFonts w:hint="eastAsia" w:ascii="宋体" w:hAnsi="宋体" w:eastAsia="宋体" w:cs="宋体"/>
          <w:color w:val="auto"/>
          <w:spacing w:val="-8"/>
          <w:sz w:val="44"/>
          <w:szCs w:val="44"/>
          <w:highlight w:val="none"/>
        </w:rPr>
      </w:pPr>
      <w:r>
        <w:rPr>
          <w:rFonts w:hint="eastAsia" w:ascii="宋体" w:hAnsi="宋体" w:eastAsia="宋体" w:cs="宋体"/>
          <w:color w:val="auto"/>
          <w:spacing w:val="-8"/>
          <w:sz w:val="44"/>
          <w:szCs w:val="44"/>
          <w:highlight w:val="none"/>
        </w:rPr>
        <w:t>文</w:t>
      </w:r>
    </w:p>
    <w:p w14:paraId="3991453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pacing w:val="-8"/>
          <w:sz w:val="44"/>
          <w:szCs w:val="44"/>
          <w:highlight w:val="none"/>
        </w:rPr>
        <w:t>件</w:t>
      </w:r>
    </w:p>
    <w:p w14:paraId="7E473484">
      <w:pPr>
        <w:spacing w:line="360" w:lineRule="auto"/>
        <w:jc w:val="center"/>
        <w:rPr>
          <w:rFonts w:ascii="Times New Roman" w:hAnsi="Times New Roman" w:cs="Times New Roman"/>
          <w:b/>
          <w:bCs/>
          <w:color w:val="auto"/>
          <w:sz w:val="24"/>
          <w:highlight w:val="none"/>
        </w:rPr>
      </w:pPr>
    </w:p>
    <w:p w14:paraId="7788E91D">
      <w:pPr>
        <w:pStyle w:val="60"/>
        <w:adjustRightInd w:val="0"/>
        <w:snapToGrid w:val="0"/>
        <w:spacing w:line="360" w:lineRule="auto"/>
        <w:ind w:firstLine="1280" w:firstLineChars="400"/>
        <w:rPr>
          <w:rFonts w:hint="default" w:ascii="Times New Roman" w:hAnsi="Times New Roman" w:eastAsia="华文中宋" w:cs="Times New Roman"/>
          <w:b/>
          <w:color w:val="auto"/>
          <w:sz w:val="32"/>
          <w:szCs w:val="32"/>
          <w:highlight w:val="none"/>
          <w:lang w:eastAsia="zh-CN"/>
        </w:rPr>
      </w:pPr>
    </w:p>
    <w:p w14:paraId="40698CAD">
      <w:pPr>
        <w:pStyle w:val="60"/>
        <w:adjustRightInd w:val="0"/>
        <w:snapToGrid w:val="0"/>
        <w:spacing w:line="360" w:lineRule="auto"/>
        <w:ind w:firstLine="1280" w:firstLineChars="400"/>
        <w:rPr>
          <w:rFonts w:hint="eastAsia" w:ascii="Times New Roman" w:hAnsi="Times New Roman" w:eastAsia="华文中宋" w:cs="Times New Roman"/>
          <w:b/>
          <w:color w:val="auto"/>
          <w:sz w:val="32"/>
          <w:szCs w:val="32"/>
          <w:highlight w:val="none"/>
          <w:lang w:val="en-US" w:eastAsia="zh-CN"/>
        </w:rPr>
      </w:pPr>
      <w:r>
        <w:rPr>
          <w:rFonts w:hint="eastAsia" w:ascii="Times New Roman" w:hAnsi="Times New Roman" w:eastAsia="华文中宋" w:cs="Times New Roman"/>
          <w:b/>
          <w:color w:val="auto"/>
          <w:sz w:val="32"/>
          <w:szCs w:val="32"/>
          <w:highlight w:val="none"/>
          <w:lang w:val="en-US" w:eastAsia="zh-CN"/>
        </w:rPr>
        <w:t>甲方：四川蜀道新能源科技发展有限公司</w:t>
      </w:r>
    </w:p>
    <w:p w14:paraId="6EBFF55C">
      <w:pPr>
        <w:pStyle w:val="60"/>
        <w:adjustRightInd w:val="0"/>
        <w:snapToGrid w:val="0"/>
        <w:spacing w:line="360" w:lineRule="auto"/>
        <w:ind w:firstLine="1280" w:firstLineChars="400"/>
        <w:rPr>
          <w:rFonts w:hint="eastAsia" w:ascii="Times New Roman" w:hAnsi="Times New Roman" w:eastAsia="华文中宋" w:cs="Times New Roman"/>
          <w:b/>
          <w:color w:val="auto"/>
          <w:sz w:val="32"/>
          <w:szCs w:val="32"/>
          <w:highlight w:val="none"/>
          <w:lang w:val="en-US" w:eastAsia="zh-CN"/>
        </w:rPr>
      </w:pPr>
    </w:p>
    <w:p w14:paraId="790A8969">
      <w:pPr>
        <w:pStyle w:val="60"/>
        <w:adjustRightInd w:val="0"/>
        <w:snapToGrid w:val="0"/>
        <w:spacing w:line="360" w:lineRule="auto"/>
        <w:ind w:firstLine="1280" w:firstLineChars="400"/>
        <w:rPr>
          <w:rFonts w:hint="default" w:ascii="Times New Roman" w:hAnsi="Times New Roman" w:eastAsia="华文中宋" w:cs="Times New Roman"/>
          <w:b/>
          <w:color w:val="auto"/>
          <w:sz w:val="32"/>
          <w:szCs w:val="32"/>
          <w:highlight w:val="none"/>
          <w:lang w:val="en-US" w:eastAsia="zh-CN"/>
        </w:rPr>
      </w:pPr>
      <w:r>
        <w:rPr>
          <w:rFonts w:hint="eastAsia" w:ascii="Times New Roman" w:hAnsi="Times New Roman" w:eastAsia="华文中宋" w:cs="Times New Roman"/>
          <w:b/>
          <w:color w:val="auto"/>
          <w:sz w:val="32"/>
          <w:szCs w:val="32"/>
          <w:highlight w:val="none"/>
          <w:lang w:val="en-US" w:eastAsia="zh-CN"/>
        </w:rPr>
        <w:t>乙方：</w:t>
      </w:r>
    </w:p>
    <w:p w14:paraId="7CF9E608">
      <w:pPr>
        <w:spacing w:line="578" w:lineRule="exact"/>
        <w:ind w:firstLine="480" w:firstLineChars="200"/>
        <w:rPr>
          <w:rFonts w:ascii="Times New Roman" w:hAnsi="Times New Roman" w:eastAsia="仿宋_GB2312" w:cs="Times New Roman"/>
          <w:b/>
          <w:color w:val="auto"/>
          <w:sz w:val="24"/>
          <w:highlight w:val="none"/>
        </w:rPr>
      </w:pPr>
    </w:p>
    <w:p w14:paraId="2A092421">
      <w:pPr>
        <w:spacing w:line="578" w:lineRule="exact"/>
        <w:ind w:firstLine="420"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甲方：</w:t>
      </w:r>
      <w:r>
        <w:rPr>
          <w:rFonts w:hint="eastAsia" w:ascii="宋体" w:hAnsi="宋体" w:eastAsia="宋体" w:cs="宋体"/>
          <w:b/>
          <w:color w:val="auto"/>
          <w:sz w:val="21"/>
          <w:szCs w:val="21"/>
          <w:highlight w:val="none"/>
          <w:lang w:eastAsia="zh-CN"/>
        </w:rPr>
        <w:t>四川蜀道新能源科技发展有限公司</w:t>
      </w:r>
    </w:p>
    <w:p w14:paraId="705557A6">
      <w:pPr>
        <w:spacing w:line="578" w:lineRule="exact"/>
        <w:ind w:firstLine="420" w:firstLineChars="20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乙方：</w:t>
      </w:r>
    </w:p>
    <w:p w14:paraId="41E6956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》《中华人民共和国建筑法》及有关法律规定，遵循平等、自愿、公平和诚实信用的原则，双方就</w:t>
      </w:r>
      <w:r>
        <w:rPr>
          <w:rFonts w:hint="eastAsia" w:ascii="宋体" w:hAnsi="宋体" w:eastAsia="宋体" w:cs="宋体"/>
          <w:color w:val="auto"/>
          <w:kern w:val="2"/>
          <w:sz w:val="21"/>
          <w:szCs w:val="21"/>
          <w:highlight w:val="none"/>
          <w:u w:val="single"/>
          <w:lang w:val="en-US" w:eastAsia="zh-CN"/>
        </w:rPr>
        <w:t>刷经寺、沿河等29座充电站建设工程设计服务</w:t>
      </w:r>
      <w:r>
        <w:rPr>
          <w:rFonts w:hint="eastAsia" w:ascii="宋体" w:hAnsi="宋体" w:eastAsia="宋体" w:cs="宋体"/>
          <w:color w:val="auto"/>
          <w:sz w:val="21"/>
          <w:szCs w:val="21"/>
          <w:highlight w:val="none"/>
        </w:rPr>
        <w:t>及有关事项协商一致，订立本合同。</w:t>
      </w:r>
    </w:p>
    <w:p w14:paraId="09A1333E">
      <w:pPr>
        <w:numPr>
          <w:ilvl w:val="0"/>
          <w:numId w:val="4"/>
        </w:num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工程概况</w:t>
      </w:r>
    </w:p>
    <w:p w14:paraId="42F30D08">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1.1工程名称：</w:t>
      </w:r>
      <w:r>
        <w:rPr>
          <w:rFonts w:hint="eastAsia" w:ascii="宋体" w:hAnsi="宋体" w:eastAsia="宋体" w:cs="宋体"/>
          <w:color w:val="auto"/>
          <w:kern w:val="2"/>
          <w:sz w:val="21"/>
          <w:szCs w:val="21"/>
          <w:highlight w:val="none"/>
          <w:u w:val="single"/>
          <w:lang w:val="en-US" w:eastAsia="zh-CN"/>
        </w:rPr>
        <w:t>刷经寺、沿河等29座充电站建设工程设计服务</w:t>
      </w:r>
    </w:p>
    <w:p w14:paraId="454F6D3F">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工程建设规模：计划建设刷经寺、沿河等29座充电站建设工程充电设备、箱式变压器、监控系统、照明系统、罩棚、标志标牌等相关设施。甲方不承诺全部站点均实施，实施范围也不仅限于以上站点，最终实施的站点数量以项目通过发改委备案完成后，甲方实际委托下达任务单为准，乙方不得以此为由向甲方提出索赔。</w:t>
      </w:r>
    </w:p>
    <w:p w14:paraId="3E71DFA0">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1.3拟实施的充电站具体建设地点及规模如下：</w:t>
      </w:r>
    </w:p>
    <w:tbl>
      <w:tblPr>
        <w:tblStyle w:val="21"/>
        <w:tblpPr w:leftFromText="180" w:rightFromText="180" w:vertAnchor="text" w:horzAnchor="page" w:tblpX="1144" w:tblpY="638"/>
        <w:tblOverlap w:val="never"/>
        <w:tblW w:w="8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6"/>
        <w:gridCol w:w="2443"/>
        <w:gridCol w:w="1553"/>
        <w:gridCol w:w="1451"/>
        <w:gridCol w:w="2877"/>
      </w:tblGrid>
      <w:tr w14:paraId="3A49E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nil"/>
              <w:right w:val="single" w:color="000000" w:sz="4" w:space="0"/>
            </w:tcBorders>
            <w:shd w:val="clear" w:color="auto" w:fill="auto"/>
            <w:vAlign w:val="center"/>
          </w:tcPr>
          <w:p w14:paraId="1D65D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2443" w:type="dxa"/>
            <w:tcBorders>
              <w:top w:val="single" w:color="000000" w:sz="4" w:space="0"/>
              <w:left w:val="single" w:color="000000" w:sz="4" w:space="0"/>
              <w:bottom w:val="nil"/>
              <w:right w:val="single" w:color="000000" w:sz="4" w:space="0"/>
            </w:tcBorders>
            <w:shd w:val="clear" w:color="auto" w:fill="auto"/>
            <w:vAlign w:val="center"/>
          </w:tcPr>
          <w:p w14:paraId="059EE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路段名称</w:t>
            </w:r>
          </w:p>
        </w:tc>
        <w:tc>
          <w:tcPr>
            <w:tcW w:w="1553" w:type="dxa"/>
            <w:tcBorders>
              <w:top w:val="single" w:color="000000" w:sz="4" w:space="0"/>
              <w:left w:val="single" w:color="000000" w:sz="4" w:space="0"/>
              <w:bottom w:val="nil"/>
              <w:right w:val="single" w:color="000000" w:sz="4" w:space="0"/>
            </w:tcBorders>
            <w:shd w:val="clear" w:color="auto" w:fill="auto"/>
            <w:vAlign w:val="center"/>
          </w:tcPr>
          <w:p w14:paraId="42C755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服务区名称</w:t>
            </w:r>
          </w:p>
        </w:tc>
        <w:tc>
          <w:tcPr>
            <w:tcW w:w="1451" w:type="dxa"/>
            <w:tcBorders>
              <w:top w:val="single" w:color="000000" w:sz="4" w:space="0"/>
              <w:left w:val="single" w:color="000000" w:sz="4" w:space="0"/>
              <w:bottom w:val="nil"/>
              <w:right w:val="single" w:color="000000" w:sz="4" w:space="0"/>
            </w:tcBorders>
            <w:shd w:val="clear" w:color="auto" w:fill="auto"/>
            <w:vAlign w:val="center"/>
          </w:tcPr>
          <w:p w14:paraId="04A5B8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充电站数量（座）</w:t>
            </w:r>
          </w:p>
        </w:tc>
        <w:tc>
          <w:tcPr>
            <w:tcW w:w="2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98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lang w:val="en-US" w:eastAsia="zh-CN"/>
              </w:rPr>
            </w:pPr>
            <w:r>
              <w:rPr>
                <w:rFonts w:hint="eastAsia" w:asciiTheme="minorEastAsia" w:hAnsiTheme="minorEastAsia" w:eastAsiaTheme="minorEastAsia" w:cstheme="minorEastAsia"/>
                <w:i w:val="0"/>
                <w:iCs w:val="0"/>
                <w:color w:val="000000"/>
                <w:sz w:val="21"/>
                <w:szCs w:val="21"/>
                <w:u w:val="none"/>
                <w:lang w:val="en-US" w:eastAsia="zh-CN"/>
              </w:rPr>
              <w:t>拟建规模</w:t>
            </w:r>
          </w:p>
        </w:tc>
      </w:tr>
      <w:tr w14:paraId="733E7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65E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1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G0615 线久治至马尔康段高速公路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4F05">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刷经寺服务区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CCE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C8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拟建3台</w:t>
            </w:r>
            <w:r>
              <w:rPr>
                <w:rFonts w:hint="eastAsia" w:asciiTheme="minorEastAsia" w:hAnsiTheme="minorEastAsia" w:eastAsiaTheme="minorEastAsia" w:cstheme="minorEastAsia"/>
                <w:i w:val="0"/>
                <w:iCs w:val="0"/>
                <w:color w:val="000000"/>
                <w:kern w:val="0"/>
                <w:sz w:val="21"/>
                <w:szCs w:val="21"/>
                <w:u w:val="none"/>
                <w:lang w:val="en-US" w:eastAsia="zh-CN" w:bidi="ar"/>
              </w:rPr>
              <w:t>120KW直流充电桩</w:t>
            </w:r>
          </w:p>
        </w:tc>
      </w:tr>
      <w:tr w14:paraId="72E7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C6F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5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镇广高速通广段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B547">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沿河服务区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E9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39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7FF6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2C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3</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98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4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龙泉驿</w:t>
            </w:r>
            <w:r>
              <w:rPr>
                <w:rFonts w:hint="eastAsia" w:asciiTheme="minorEastAsia" w:hAnsiTheme="minorEastAsia" w:eastAsiaTheme="minorEastAsia" w:cstheme="minorEastAsia"/>
                <w:i w:val="0"/>
                <w:iCs w:val="0"/>
                <w:color w:val="000000"/>
                <w:kern w:val="0"/>
                <w:sz w:val="21"/>
                <w:szCs w:val="21"/>
                <w:u w:val="none"/>
                <w:lang w:val="en-US" w:eastAsia="zh-CN" w:bidi="ar"/>
              </w:rPr>
              <w:t>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0D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3F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1EB0F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DE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4</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C2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成都市第二绕城高速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B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大划</w:t>
            </w:r>
            <w:r>
              <w:rPr>
                <w:rFonts w:hint="eastAsia" w:asciiTheme="minorEastAsia" w:hAnsiTheme="minorEastAsia" w:eastAsiaTheme="minorEastAsia" w:cstheme="minorEastAsia"/>
                <w:i w:val="0"/>
                <w:iCs w:val="0"/>
                <w:color w:val="000000"/>
                <w:kern w:val="0"/>
                <w:sz w:val="21"/>
                <w:szCs w:val="21"/>
                <w:u w:val="none"/>
                <w:lang w:val="en-US" w:eastAsia="zh-CN" w:bidi="ar"/>
              </w:rPr>
              <w:t>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A0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4E06">
            <w:pPr>
              <w:pStyle w:val="18"/>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2E02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E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5</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6D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G4215蓉遵高速成仁段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D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仁寿停车区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25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8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6644F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9A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6</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E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G5013渝蓉高速（四川段</w:t>
            </w:r>
            <w:r>
              <w:rPr>
                <w:rFonts w:hint="eastAsia" w:asciiTheme="minorEastAsia" w:hAnsiTheme="minorEastAsia" w:cstheme="minorEastAsia"/>
                <w:i w:val="0"/>
                <w:iCs w:val="0"/>
                <w:color w:val="000000"/>
                <w:kern w:val="0"/>
                <w:sz w:val="21"/>
                <w:szCs w:val="21"/>
                <w:u w:val="none"/>
                <w:lang w:val="en-US" w:eastAsia="zh-CN" w:bidi="ar"/>
              </w:rPr>
              <w:t>）</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7B9617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平窝停车区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BD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1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各拟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55875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8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7</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7E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泸石高速公路</w:t>
            </w:r>
          </w:p>
        </w:tc>
        <w:tc>
          <w:tcPr>
            <w:tcW w:w="1553" w:type="dxa"/>
            <w:tcBorders>
              <w:top w:val="single" w:color="auto" w:sz="4" w:space="0"/>
              <w:left w:val="single" w:color="000000" w:sz="4" w:space="0"/>
              <w:bottom w:val="single" w:color="000000" w:sz="4" w:space="0"/>
              <w:right w:val="single" w:color="000000" w:sz="4" w:space="0"/>
            </w:tcBorders>
            <w:shd w:val="clear" w:color="auto" w:fill="auto"/>
            <w:vAlign w:val="center"/>
          </w:tcPr>
          <w:p w14:paraId="38C161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海螺沟服务区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C1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A6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建1台480KW充电堆</w:t>
            </w:r>
          </w:p>
        </w:tc>
      </w:tr>
      <w:tr w14:paraId="4ECA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B2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8</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A8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镇广高速通广段</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7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鲜渡服务区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12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18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单侧各</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2134C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58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9</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FB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2"/>
                <w:sz w:val="21"/>
                <w:szCs w:val="21"/>
                <w:u w:val="none"/>
                <w:lang w:val="en-US" w:eastAsia="zh-CN" w:bidi="ar-SA"/>
              </w:rPr>
              <w:t>G8515广泸高速公路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B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特兴收费站</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7DB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2"/>
                <w:sz w:val="21"/>
                <w:szCs w:val="21"/>
                <w:u w:val="none"/>
                <w:lang w:val="en-US" w:eastAsia="zh-CN" w:bidi="ar-SA"/>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4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2A4A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244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u w:val="none"/>
                <w:lang w:val="en-US" w:eastAsia="zh-CN" w:bidi="ar"/>
              </w:rPr>
              <w:t>10</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2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S96攀大高速公路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F9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9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25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52</w:t>
            </w:r>
            <w:r>
              <w:rPr>
                <w:rFonts w:hint="eastAsia" w:asciiTheme="minorEastAsia" w:hAnsiTheme="minorEastAsia" w:eastAsiaTheme="minorEastAsia" w:cstheme="minorEastAsia"/>
                <w:i w:val="0"/>
                <w:iCs w:val="0"/>
                <w:color w:val="000000"/>
                <w:kern w:val="0"/>
                <w:sz w:val="21"/>
                <w:szCs w:val="21"/>
                <w:u w:val="none"/>
                <w:lang w:val="en-US" w:eastAsia="zh-CN" w:bidi="ar"/>
              </w:rPr>
              <w:t>0KW充电堆</w:t>
            </w:r>
          </w:p>
        </w:tc>
      </w:tr>
      <w:tr w14:paraId="49C34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518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11</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C0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G5京昆西攀高速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D2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攀枝花服务区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F55A">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1B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32753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CB1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12</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66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成南高速</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FDD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default" w:asciiTheme="minorEastAsia" w:hAnsiTheme="minorEastAsia" w:eastAsiaTheme="minorEastAsia" w:cstheme="minorEastAsia"/>
                <w:i w:val="0"/>
                <w:iCs w:val="0"/>
                <w:color w:val="000000"/>
                <w:kern w:val="0"/>
                <w:sz w:val="21"/>
                <w:szCs w:val="21"/>
                <w:u w:val="none"/>
                <w:lang w:val="en-US" w:eastAsia="zh-CN" w:bidi="ar"/>
              </w:rPr>
              <w:t>成南高速收费站</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EA4C">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0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w:t>
            </w:r>
            <w:r>
              <w:rPr>
                <w:rFonts w:hint="eastAsia" w:asciiTheme="minorEastAsia" w:hAnsiTheme="minorEastAsia" w:cstheme="minorEastAsia"/>
                <w:i w:val="0"/>
                <w:iCs w:val="0"/>
                <w:color w:val="000000"/>
                <w:kern w:val="0"/>
                <w:sz w:val="21"/>
                <w:szCs w:val="21"/>
                <w:u w:val="none"/>
                <w:lang w:val="en-US" w:eastAsia="zh-CN" w:bidi="ar"/>
              </w:rPr>
              <w:t>拟</w:t>
            </w:r>
            <w:r>
              <w:rPr>
                <w:rFonts w:hint="eastAsia" w:asciiTheme="minorEastAsia" w:hAnsiTheme="minorEastAsia" w:eastAsiaTheme="minorEastAsia" w:cstheme="minorEastAsia"/>
                <w:i w:val="0"/>
                <w:iCs w:val="0"/>
                <w:color w:val="000000"/>
                <w:kern w:val="0"/>
                <w:sz w:val="21"/>
                <w:szCs w:val="21"/>
                <w:u w:val="none"/>
                <w:lang w:val="en-US" w:eastAsia="zh-CN" w:bidi="ar"/>
              </w:rPr>
              <w:t>建1台</w:t>
            </w:r>
            <w:r>
              <w:rPr>
                <w:rFonts w:hint="eastAsia" w:asciiTheme="minorEastAsia" w:hAnsiTheme="minorEastAsia" w:cstheme="minorEastAsia"/>
                <w:i w:val="0"/>
                <w:iCs w:val="0"/>
                <w:color w:val="000000"/>
                <w:kern w:val="0"/>
                <w:sz w:val="21"/>
                <w:szCs w:val="21"/>
                <w:u w:val="none"/>
                <w:lang w:val="en-US" w:eastAsia="zh-CN" w:bidi="ar"/>
              </w:rPr>
              <w:t>600</w:t>
            </w:r>
            <w:r>
              <w:rPr>
                <w:rFonts w:hint="eastAsia" w:asciiTheme="minorEastAsia" w:hAnsiTheme="minorEastAsia" w:eastAsiaTheme="minorEastAsia" w:cstheme="minorEastAsia"/>
                <w:i w:val="0"/>
                <w:iCs w:val="0"/>
                <w:color w:val="000000"/>
                <w:kern w:val="0"/>
                <w:sz w:val="21"/>
                <w:szCs w:val="21"/>
                <w:u w:val="none"/>
                <w:lang w:val="en-US" w:eastAsia="zh-CN" w:bidi="ar"/>
              </w:rPr>
              <w:t>KW充电堆</w:t>
            </w:r>
          </w:p>
        </w:tc>
      </w:tr>
      <w:tr w14:paraId="4C50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7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r>
              <w:rPr>
                <w:rFonts w:hint="eastAsia" w:asciiTheme="minorEastAsia" w:hAnsiTheme="minorEastAsia" w:cstheme="minorEastAsia"/>
                <w:i w:val="0"/>
                <w:iCs w:val="0"/>
                <w:color w:val="000000"/>
                <w:kern w:val="0"/>
                <w:sz w:val="21"/>
                <w:szCs w:val="21"/>
                <w:u w:val="none"/>
                <w:lang w:val="en-US" w:eastAsia="zh-CN" w:bidi="ar"/>
              </w:rPr>
              <w:t>3</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10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E9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宁南服务区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2B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0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单侧拟建1台480KW充电堆</w:t>
            </w:r>
          </w:p>
        </w:tc>
      </w:tr>
      <w:tr w14:paraId="5C5A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1D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r>
              <w:rPr>
                <w:rFonts w:hint="eastAsia" w:asciiTheme="minorEastAsia" w:hAnsiTheme="minorEastAsia" w:cstheme="minorEastAsia"/>
                <w:i w:val="0"/>
                <w:iCs w:val="0"/>
                <w:color w:val="000000"/>
                <w:kern w:val="0"/>
                <w:sz w:val="21"/>
                <w:szCs w:val="21"/>
                <w:u w:val="none"/>
                <w:lang w:val="en-US" w:eastAsia="zh-CN" w:bidi="ar"/>
              </w:rPr>
              <w:t>4</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E7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234E8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cstheme="minorEastAsia"/>
                <w:i w:val="0"/>
                <w:iCs w:val="0"/>
                <w:color w:val="000000"/>
                <w:kern w:val="0"/>
                <w:sz w:val="21"/>
                <w:szCs w:val="21"/>
                <w:u w:val="none"/>
                <w:lang w:val="en-US" w:eastAsia="zh-CN" w:bidi="ar"/>
              </w:rPr>
              <w:t>红格服务区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3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6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7DF8E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8AF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15</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C8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03201A2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鲹鱼河停车区</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C2A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92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2C729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337A">
            <w:pPr>
              <w:keepNext w:val="0"/>
              <w:keepLines w:val="0"/>
              <w:widowControl/>
              <w:suppressLineNumbers w:val="0"/>
              <w:jc w:val="center"/>
              <w:textAlignment w:val="center"/>
              <w:rPr>
                <w:rFonts w:hint="default"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16</w:t>
            </w:r>
          </w:p>
        </w:tc>
        <w:tc>
          <w:tcPr>
            <w:tcW w:w="2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D9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G4216线宁南至攀枝花段高速公路</w:t>
            </w:r>
          </w:p>
        </w:tc>
        <w:tc>
          <w:tcPr>
            <w:tcW w:w="1553" w:type="dxa"/>
            <w:tcBorders>
              <w:top w:val="single" w:color="000000" w:sz="4" w:space="0"/>
              <w:left w:val="single" w:color="000000" w:sz="4" w:space="0"/>
              <w:bottom w:val="single" w:color="auto" w:sz="4" w:space="0"/>
              <w:right w:val="single" w:color="000000" w:sz="4" w:space="0"/>
            </w:tcBorders>
            <w:shd w:val="clear" w:color="auto" w:fill="auto"/>
            <w:vAlign w:val="center"/>
          </w:tcPr>
          <w:p w14:paraId="20EBE0B3">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 xml:space="preserve">白鸡停车区 </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6CF7">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0CD5">
            <w:pPr>
              <w:keepNext w:val="0"/>
              <w:keepLines w:val="0"/>
              <w:widowControl/>
              <w:suppressLineNumbers w:val="0"/>
              <w:jc w:val="center"/>
              <w:textAlignment w:val="center"/>
              <w:rPr>
                <w:rFonts w:hint="eastAsia" w:asciiTheme="minorEastAsia" w:hAnsi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单侧各拟建1台</w:t>
            </w:r>
            <w:r>
              <w:rPr>
                <w:rFonts w:hint="eastAsia" w:asciiTheme="minorEastAsia" w:hAnsiTheme="minorEastAsia" w:eastAsiaTheme="minorEastAsia" w:cstheme="minorEastAsia"/>
                <w:i w:val="0"/>
                <w:iCs w:val="0"/>
                <w:color w:val="000000"/>
                <w:kern w:val="0"/>
                <w:sz w:val="21"/>
                <w:szCs w:val="21"/>
                <w:u w:val="none"/>
                <w:lang w:val="en-US" w:eastAsia="zh-CN" w:bidi="ar"/>
              </w:rPr>
              <w:t>600KW堆</w:t>
            </w:r>
          </w:p>
        </w:tc>
      </w:tr>
      <w:tr w14:paraId="2C65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6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EB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9C7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cstheme="minorEastAsia"/>
                <w:i w:val="0"/>
                <w:iCs w:val="0"/>
                <w:color w:val="000000"/>
                <w:kern w:val="0"/>
                <w:sz w:val="21"/>
                <w:szCs w:val="21"/>
                <w:highlight w:val="none"/>
                <w:u w:val="none"/>
                <w:lang w:val="en-US" w:eastAsia="zh-CN" w:bidi="ar"/>
              </w:rPr>
              <w:t>29</w:t>
            </w:r>
          </w:p>
        </w:tc>
        <w:tc>
          <w:tcPr>
            <w:tcW w:w="2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3D79">
            <w:pPr>
              <w:jc w:val="center"/>
              <w:rPr>
                <w:rFonts w:hint="eastAsia" w:asciiTheme="minorEastAsia" w:hAnsiTheme="minorEastAsia" w:eastAsiaTheme="minorEastAsia" w:cstheme="minorEastAsia"/>
                <w:i w:val="0"/>
                <w:iCs w:val="0"/>
                <w:color w:val="000000"/>
                <w:sz w:val="21"/>
                <w:szCs w:val="21"/>
                <w:u w:val="none"/>
              </w:rPr>
            </w:pPr>
          </w:p>
        </w:tc>
      </w:tr>
    </w:tbl>
    <w:p w14:paraId="1FAF74DD">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p>
    <w:p w14:paraId="51FE29D8">
      <w:pPr>
        <w:widowControl/>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1.4甲方不承诺全部站点均实施，实施范围也不仅限于以上站点，最终实施的站点数量以项目通过发改委备案完成后，甲方实际委托下达任务单为准，乙方不得以此为由向甲方提出索赔。</w:t>
      </w:r>
    </w:p>
    <w:p w14:paraId="59EEAD2F">
      <w:pPr>
        <w:widowControl/>
        <w:spacing w:line="578"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1.5工程主要技术标准：设计文件须符合《电动汽车充电站设计规范》（GB 50966-2014）、GB 50052-2009 供配电系统设计规范、《电力工程电缆设计规范》（GB 50217-2018）、《低压配电设计规范》（GB 50054-2011）《供电营业规则》及相关法律法规和行业规范。</w:t>
      </w:r>
    </w:p>
    <w:p w14:paraId="3A9B831B">
      <w:pPr>
        <w:numPr>
          <w:ilvl w:val="0"/>
          <w:numId w:val="4"/>
        </w:num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合同文件组成及工作内容</w:t>
      </w:r>
    </w:p>
    <w:p w14:paraId="30B54AF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合同文件组成</w:t>
      </w:r>
    </w:p>
    <w:p w14:paraId="2D8B84B5">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（1）本合同及其附件； </w:t>
      </w:r>
    </w:p>
    <w:p w14:paraId="55425C8D">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（2）中选通知书；</w:t>
      </w:r>
    </w:p>
    <w:p w14:paraId="4A52667A">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（4）比选申请函及其附录；</w:t>
      </w:r>
    </w:p>
    <w:p w14:paraId="57CE6A39">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（5）技术标准；</w:t>
      </w:r>
    </w:p>
    <w:p w14:paraId="4016B7BE">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（6）项目人员配置表；</w:t>
      </w:r>
    </w:p>
    <w:p w14:paraId="5958C9FE">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（7）后续服务承诺和保证措施；</w:t>
      </w:r>
    </w:p>
    <w:p w14:paraId="296535F6">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（8）其他合同文件。</w:t>
      </w:r>
    </w:p>
    <w:p w14:paraId="7A067558">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.2工作内容</w:t>
      </w:r>
    </w:p>
    <w:p w14:paraId="3E7D6334">
      <w:pPr>
        <w:widowControl/>
        <w:spacing w:line="578" w:lineRule="exact"/>
        <w:ind w:firstLine="405" w:firstLineChars="19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工作内容为</w:t>
      </w:r>
      <w:r>
        <w:rPr>
          <w:rFonts w:hint="eastAsia" w:ascii="宋体" w:hAnsi="宋体" w:eastAsia="宋体" w:cs="宋体"/>
          <w:color w:val="auto"/>
          <w:sz w:val="21"/>
          <w:szCs w:val="21"/>
          <w:highlight w:val="none"/>
        </w:rPr>
        <w:t>全面详细的开展设计工作，并确保在甲方要求的设计周期内完成设计所有工作。主要包括（但不限于）：</w:t>
      </w:r>
    </w:p>
    <w:p w14:paraId="43B40663">
      <w:pPr>
        <w:widowControl/>
        <w:spacing w:line="578"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（1）对充电站的建设工程、电力工程及相应的电力配套设施设备基础工程等内容提供设计服务工作（包括但不限于初步设计、施工图设计、设计概算编制、施工图预算编制、图纸变更、图纸深化等）；</w:t>
      </w:r>
    </w:p>
    <w:p w14:paraId="787964E6">
      <w:pPr>
        <w:widowControl/>
        <w:spacing w:line="578"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（2）办理高压供电申请并取得项目所在地电力部门答复方案，协助开展项目相关的配合、后续服务等工作，直至项目最终验收合格并交付使用。</w:t>
      </w:r>
    </w:p>
    <w:p w14:paraId="304E960B">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条  </w:t>
      </w:r>
      <w:r>
        <w:rPr>
          <w:rFonts w:hint="eastAsia" w:ascii="宋体" w:hAnsi="宋体" w:eastAsia="宋体" w:cs="宋体"/>
          <w:color w:val="auto"/>
          <w:sz w:val="21"/>
          <w:szCs w:val="21"/>
          <w:highlight w:val="none"/>
          <w:lang w:val="en-US" w:eastAsia="zh-CN"/>
        </w:rPr>
        <w:t>设计周期及要求</w:t>
      </w:r>
    </w:p>
    <w:p w14:paraId="374D6A7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设计周期及要求：自甲方任务单正式下发之日起20日内提交施工图设计并出具施工图预算。</w:t>
      </w:r>
      <w:r>
        <w:rPr>
          <w:rFonts w:hint="eastAsia" w:ascii="宋体" w:hAnsi="宋体" w:eastAsia="宋体" w:cs="宋体"/>
          <w:color w:val="auto"/>
          <w:sz w:val="21"/>
          <w:szCs w:val="21"/>
          <w:highlight w:val="none"/>
        </w:rPr>
        <w:t>设计过程中的成果资料提供的时间满足甲方对项目物资采购、施工合同签约、施工阶段现场管理及联合运行调试的需要。</w:t>
      </w:r>
    </w:p>
    <w:p w14:paraId="29E53B5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 设计过程中需进行现场踏勘的资料由乙方自行收集基础资料。</w:t>
      </w:r>
    </w:p>
    <w:p w14:paraId="25049A0F">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条  </w:t>
      </w:r>
      <w:r>
        <w:rPr>
          <w:rFonts w:hint="eastAsia" w:ascii="宋体" w:hAnsi="宋体" w:eastAsia="宋体" w:cs="宋体"/>
          <w:color w:val="auto"/>
          <w:sz w:val="21"/>
          <w:szCs w:val="21"/>
          <w:highlight w:val="none"/>
          <w:lang w:val="en-US" w:eastAsia="zh-CN"/>
        </w:rPr>
        <w:t>设计人员</w:t>
      </w:r>
    </w:p>
    <w:p w14:paraId="10C3B892">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.1乙方</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w:t>
      </w:r>
    </w:p>
    <w:p w14:paraId="70F4FC59">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w:t>
      </w:r>
    </w:p>
    <w:p w14:paraId="3C94666D">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职业资格及等级：</w:t>
      </w:r>
    </w:p>
    <w:p w14:paraId="296E391C">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注册证书号：</w:t>
      </w:r>
    </w:p>
    <w:p w14:paraId="0412765B">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p>
    <w:p w14:paraId="001C6893">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电子信箱：</w:t>
      </w:r>
    </w:p>
    <w:p w14:paraId="778382A1">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通信地址：</w:t>
      </w:r>
    </w:p>
    <w:p w14:paraId="56C257FA">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设计团队人员为：     </w:t>
      </w:r>
    </w:p>
    <w:tbl>
      <w:tblPr>
        <w:tblStyle w:val="21"/>
        <w:tblW w:w="8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6"/>
        <w:gridCol w:w="861"/>
        <w:gridCol w:w="889"/>
        <w:gridCol w:w="1209"/>
        <w:gridCol w:w="1034"/>
        <w:gridCol w:w="883"/>
        <w:gridCol w:w="1015"/>
        <w:gridCol w:w="985"/>
        <w:gridCol w:w="1141"/>
      </w:tblGrid>
      <w:tr w14:paraId="2C020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Merge w:val="restart"/>
            <w:vAlign w:val="center"/>
          </w:tcPr>
          <w:p w14:paraId="478AA452">
            <w:pPr>
              <w:pStyle w:val="8"/>
              <w:bidi w:val="0"/>
              <w:jc w:val="center"/>
              <w:rPr>
                <w:rFonts w:hint="eastAsia" w:ascii="宋体" w:hAnsi="宋体" w:eastAsia="宋体" w:cs="宋体"/>
                <w:sz w:val="21"/>
                <w:szCs w:val="21"/>
              </w:rPr>
            </w:pPr>
            <w:r>
              <w:rPr>
                <w:rFonts w:hint="eastAsia" w:ascii="宋体" w:hAnsi="宋体" w:eastAsia="宋体" w:cs="宋体"/>
                <w:sz w:val="21"/>
                <w:szCs w:val="21"/>
              </w:rPr>
              <w:t>职务</w:t>
            </w:r>
          </w:p>
        </w:tc>
        <w:tc>
          <w:tcPr>
            <w:tcW w:w="861" w:type="dxa"/>
            <w:vMerge w:val="restart"/>
            <w:vAlign w:val="center"/>
          </w:tcPr>
          <w:p w14:paraId="61A98FDA">
            <w:pPr>
              <w:pStyle w:val="8"/>
              <w:bidi w:val="0"/>
              <w:jc w:val="center"/>
              <w:rPr>
                <w:rFonts w:hint="eastAsia" w:ascii="宋体" w:hAnsi="宋体" w:eastAsia="宋体" w:cs="宋体"/>
                <w:sz w:val="21"/>
                <w:szCs w:val="21"/>
              </w:rPr>
            </w:pPr>
            <w:r>
              <w:rPr>
                <w:rFonts w:hint="eastAsia" w:ascii="宋体" w:hAnsi="宋体" w:eastAsia="宋体" w:cs="宋体"/>
                <w:sz w:val="21"/>
                <w:szCs w:val="21"/>
              </w:rPr>
              <w:t>姓名</w:t>
            </w:r>
          </w:p>
        </w:tc>
        <w:tc>
          <w:tcPr>
            <w:tcW w:w="889" w:type="dxa"/>
            <w:vMerge w:val="restart"/>
            <w:vAlign w:val="center"/>
          </w:tcPr>
          <w:p w14:paraId="457D4F19">
            <w:pPr>
              <w:pStyle w:val="8"/>
              <w:bidi w:val="0"/>
              <w:jc w:val="center"/>
              <w:rPr>
                <w:rFonts w:hint="eastAsia" w:ascii="宋体" w:hAnsi="宋体" w:eastAsia="宋体" w:cs="宋体"/>
                <w:sz w:val="21"/>
                <w:szCs w:val="21"/>
              </w:rPr>
            </w:pPr>
            <w:r>
              <w:rPr>
                <w:rFonts w:hint="eastAsia" w:ascii="宋体" w:hAnsi="宋体" w:eastAsia="宋体" w:cs="宋体"/>
                <w:sz w:val="21"/>
                <w:szCs w:val="21"/>
              </w:rPr>
              <w:t>职称</w:t>
            </w:r>
          </w:p>
        </w:tc>
        <w:tc>
          <w:tcPr>
            <w:tcW w:w="6267" w:type="dxa"/>
            <w:gridSpan w:val="6"/>
            <w:vAlign w:val="center"/>
          </w:tcPr>
          <w:p w14:paraId="2EE129D4">
            <w:pPr>
              <w:pStyle w:val="8"/>
              <w:bidi w:val="0"/>
              <w:jc w:val="center"/>
              <w:rPr>
                <w:rFonts w:hint="eastAsia" w:ascii="宋体" w:hAnsi="宋体" w:eastAsia="宋体" w:cs="宋体"/>
                <w:sz w:val="21"/>
                <w:szCs w:val="21"/>
              </w:rPr>
            </w:pPr>
            <w:r>
              <w:rPr>
                <w:rFonts w:hint="eastAsia" w:ascii="宋体" w:hAnsi="宋体" w:eastAsia="宋体" w:cs="宋体"/>
                <w:sz w:val="21"/>
                <w:szCs w:val="21"/>
              </w:rPr>
              <w:t>执业或职业资格</w:t>
            </w:r>
            <w:r>
              <w:rPr>
                <w:rFonts w:hint="eastAsia" w:ascii="宋体" w:hAnsi="宋体" w:eastAsia="宋体" w:cs="宋体"/>
                <w:sz w:val="21"/>
                <w:szCs w:val="21"/>
                <w:lang w:val="en-US" w:eastAsia="zh-CN"/>
              </w:rPr>
              <w:t>证明</w:t>
            </w:r>
          </w:p>
        </w:tc>
      </w:tr>
      <w:tr w14:paraId="569EE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Merge w:val="continue"/>
            <w:tcBorders>
              <w:top w:val="nil"/>
            </w:tcBorders>
            <w:vAlign w:val="center"/>
          </w:tcPr>
          <w:p w14:paraId="3CB6D3AF">
            <w:pPr>
              <w:pStyle w:val="8"/>
              <w:bidi w:val="0"/>
              <w:jc w:val="center"/>
              <w:rPr>
                <w:rFonts w:hint="eastAsia" w:ascii="宋体" w:hAnsi="宋体" w:eastAsia="宋体" w:cs="宋体"/>
                <w:sz w:val="21"/>
                <w:szCs w:val="21"/>
              </w:rPr>
            </w:pPr>
          </w:p>
        </w:tc>
        <w:tc>
          <w:tcPr>
            <w:tcW w:w="861" w:type="dxa"/>
            <w:vMerge w:val="continue"/>
            <w:tcBorders>
              <w:top w:val="nil"/>
            </w:tcBorders>
            <w:vAlign w:val="center"/>
          </w:tcPr>
          <w:p w14:paraId="6FE33BA0">
            <w:pPr>
              <w:pStyle w:val="8"/>
              <w:bidi w:val="0"/>
              <w:jc w:val="center"/>
              <w:rPr>
                <w:rFonts w:hint="eastAsia" w:ascii="宋体" w:hAnsi="宋体" w:eastAsia="宋体" w:cs="宋体"/>
                <w:sz w:val="21"/>
                <w:szCs w:val="21"/>
              </w:rPr>
            </w:pPr>
          </w:p>
        </w:tc>
        <w:tc>
          <w:tcPr>
            <w:tcW w:w="889" w:type="dxa"/>
            <w:vMerge w:val="continue"/>
            <w:tcBorders>
              <w:top w:val="nil"/>
            </w:tcBorders>
            <w:vAlign w:val="center"/>
          </w:tcPr>
          <w:p w14:paraId="373698B3">
            <w:pPr>
              <w:pStyle w:val="8"/>
              <w:bidi w:val="0"/>
              <w:jc w:val="center"/>
              <w:rPr>
                <w:rFonts w:hint="eastAsia" w:ascii="宋体" w:hAnsi="宋体" w:eastAsia="宋体" w:cs="宋体"/>
                <w:sz w:val="21"/>
                <w:szCs w:val="21"/>
              </w:rPr>
            </w:pPr>
          </w:p>
        </w:tc>
        <w:tc>
          <w:tcPr>
            <w:tcW w:w="1209" w:type="dxa"/>
            <w:vAlign w:val="center"/>
          </w:tcPr>
          <w:p w14:paraId="2CE3D24F">
            <w:pPr>
              <w:pStyle w:val="8"/>
              <w:bidi w:val="0"/>
              <w:jc w:val="center"/>
              <w:rPr>
                <w:rFonts w:hint="eastAsia" w:ascii="宋体" w:hAnsi="宋体" w:eastAsia="宋体" w:cs="宋体"/>
                <w:sz w:val="21"/>
                <w:szCs w:val="21"/>
              </w:rPr>
            </w:pPr>
            <w:r>
              <w:rPr>
                <w:rFonts w:hint="eastAsia" w:ascii="宋体" w:hAnsi="宋体" w:eastAsia="宋体" w:cs="宋体"/>
                <w:sz w:val="21"/>
                <w:szCs w:val="21"/>
              </w:rPr>
              <w:t>证书名称</w:t>
            </w:r>
          </w:p>
        </w:tc>
        <w:tc>
          <w:tcPr>
            <w:tcW w:w="1034" w:type="dxa"/>
            <w:vAlign w:val="center"/>
          </w:tcPr>
          <w:p w14:paraId="10D87033">
            <w:pPr>
              <w:pStyle w:val="8"/>
              <w:bidi w:val="0"/>
              <w:jc w:val="center"/>
              <w:rPr>
                <w:rFonts w:hint="eastAsia" w:ascii="宋体" w:hAnsi="宋体" w:eastAsia="宋体" w:cs="宋体"/>
                <w:sz w:val="21"/>
                <w:szCs w:val="21"/>
              </w:rPr>
            </w:pPr>
            <w:r>
              <w:rPr>
                <w:rFonts w:hint="eastAsia" w:ascii="宋体" w:hAnsi="宋体" w:eastAsia="宋体" w:cs="宋体"/>
                <w:sz w:val="21"/>
                <w:szCs w:val="21"/>
              </w:rPr>
              <w:t>级别</w:t>
            </w:r>
          </w:p>
        </w:tc>
        <w:tc>
          <w:tcPr>
            <w:tcW w:w="883" w:type="dxa"/>
            <w:vAlign w:val="center"/>
          </w:tcPr>
          <w:p w14:paraId="2952ECBE">
            <w:pPr>
              <w:pStyle w:val="8"/>
              <w:bidi w:val="0"/>
              <w:jc w:val="center"/>
              <w:rPr>
                <w:rFonts w:hint="eastAsia" w:ascii="宋体" w:hAnsi="宋体" w:eastAsia="宋体" w:cs="宋体"/>
                <w:sz w:val="21"/>
                <w:szCs w:val="21"/>
              </w:rPr>
            </w:pPr>
            <w:r>
              <w:rPr>
                <w:rFonts w:hint="eastAsia" w:ascii="宋体" w:hAnsi="宋体" w:eastAsia="宋体" w:cs="宋体"/>
                <w:sz w:val="21"/>
                <w:szCs w:val="21"/>
              </w:rPr>
              <w:t>证号</w:t>
            </w:r>
          </w:p>
        </w:tc>
        <w:tc>
          <w:tcPr>
            <w:tcW w:w="1015" w:type="dxa"/>
            <w:vAlign w:val="center"/>
          </w:tcPr>
          <w:p w14:paraId="75BFFF77">
            <w:pPr>
              <w:pStyle w:val="8"/>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联系电话</w:t>
            </w:r>
          </w:p>
        </w:tc>
        <w:tc>
          <w:tcPr>
            <w:tcW w:w="985" w:type="dxa"/>
            <w:vAlign w:val="center"/>
          </w:tcPr>
          <w:p w14:paraId="03CEDF9B">
            <w:pPr>
              <w:pStyle w:val="8"/>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电子邮箱</w:t>
            </w:r>
          </w:p>
        </w:tc>
        <w:tc>
          <w:tcPr>
            <w:tcW w:w="1141" w:type="dxa"/>
            <w:vAlign w:val="center"/>
          </w:tcPr>
          <w:p w14:paraId="41A4AD03">
            <w:pPr>
              <w:pStyle w:val="8"/>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通信地址</w:t>
            </w:r>
          </w:p>
        </w:tc>
      </w:tr>
      <w:tr w14:paraId="20FB4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shd w:val="clear" w:color="auto" w:fill="auto"/>
            <w:vAlign w:val="center"/>
          </w:tcPr>
          <w:p w14:paraId="0544260B">
            <w:pPr>
              <w:pStyle w:val="8"/>
              <w:bidi w:val="0"/>
              <w:spacing w:line="240" w:lineRule="auto"/>
              <w:jc w:val="center"/>
              <w:rPr>
                <w:rFonts w:hint="eastAsia" w:ascii="宋体" w:hAnsi="宋体" w:eastAsia="宋体" w:cs="宋体"/>
                <w:kern w:val="2"/>
                <w:sz w:val="21"/>
                <w:szCs w:val="21"/>
                <w:lang w:val="en-US" w:eastAsia="zh-CN" w:bidi="ar-SA"/>
              </w:rPr>
            </w:pPr>
          </w:p>
        </w:tc>
        <w:tc>
          <w:tcPr>
            <w:tcW w:w="861" w:type="dxa"/>
            <w:shd w:val="clear" w:color="auto" w:fill="auto"/>
            <w:vAlign w:val="center"/>
          </w:tcPr>
          <w:p w14:paraId="325DD7FA">
            <w:pPr>
              <w:pStyle w:val="8"/>
              <w:bidi w:val="0"/>
              <w:spacing w:line="240" w:lineRule="auto"/>
              <w:jc w:val="center"/>
              <w:rPr>
                <w:rFonts w:hint="eastAsia" w:ascii="宋体" w:hAnsi="宋体" w:eastAsia="宋体" w:cs="宋体"/>
                <w:kern w:val="2"/>
                <w:sz w:val="21"/>
                <w:szCs w:val="21"/>
                <w:lang w:val="en-US" w:eastAsia="zh-CN" w:bidi="ar-SA"/>
              </w:rPr>
            </w:pPr>
          </w:p>
        </w:tc>
        <w:tc>
          <w:tcPr>
            <w:tcW w:w="889" w:type="dxa"/>
            <w:shd w:val="clear" w:color="auto" w:fill="auto"/>
            <w:vAlign w:val="center"/>
          </w:tcPr>
          <w:p w14:paraId="5D10FEA6">
            <w:pPr>
              <w:pStyle w:val="8"/>
              <w:bidi w:val="0"/>
              <w:spacing w:line="240" w:lineRule="auto"/>
              <w:jc w:val="center"/>
              <w:rPr>
                <w:rFonts w:hint="eastAsia" w:ascii="宋体" w:hAnsi="宋体" w:eastAsia="宋体" w:cs="宋体"/>
                <w:kern w:val="2"/>
                <w:sz w:val="21"/>
                <w:szCs w:val="21"/>
                <w:lang w:val="en-US" w:eastAsia="zh-CN" w:bidi="ar-SA"/>
              </w:rPr>
            </w:pPr>
          </w:p>
        </w:tc>
        <w:tc>
          <w:tcPr>
            <w:tcW w:w="1209" w:type="dxa"/>
            <w:shd w:val="clear" w:color="auto" w:fill="auto"/>
            <w:vAlign w:val="center"/>
          </w:tcPr>
          <w:p w14:paraId="44191D38">
            <w:pPr>
              <w:pStyle w:val="8"/>
              <w:bidi w:val="0"/>
              <w:spacing w:line="240" w:lineRule="auto"/>
              <w:jc w:val="center"/>
              <w:rPr>
                <w:rFonts w:hint="eastAsia" w:ascii="宋体" w:hAnsi="宋体" w:eastAsia="宋体" w:cs="宋体"/>
                <w:kern w:val="2"/>
                <w:sz w:val="21"/>
                <w:szCs w:val="21"/>
                <w:lang w:val="en-US" w:eastAsia="zh-CN" w:bidi="ar-SA"/>
              </w:rPr>
            </w:pPr>
          </w:p>
        </w:tc>
        <w:tc>
          <w:tcPr>
            <w:tcW w:w="1034" w:type="dxa"/>
            <w:shd w:val="clear" w:color="auto" w:fill="auto"/>
            <w:vAlign w:val="center"/>
          </w:tcPr>
          <w:p w14:paraId="388E791E">
            <w:pPr>
              <w:pStyle w:val="8"/>
              <w:bidi w:val="0"/>
              <w:spacing w:line="240" w:lineRule="auto"/>
              <w:jc w:val="center"/>
              <w:rPr>
                <w:rFonts w:hint="eastAsia" w:ascii="宋体" w:hAnsi="宋体" w:eastAsia="宋体" w:cs="宋体"/>
                <w:kern w:val="2"/>
                <w:sz w:val="21"/>
                <w:szCs w:val="21"/>
                <w:lang w:val="en-US" w:eastAsia="zh-CN" w:bidi="ar-SA"/>
              </w:rPr>
            </w:pPr>
          </w:p>
        </w:tc>
        <w:tc>
          <w:tcPr>
            <w:tcW w:w="883" w:type="dxa"/>
            <w:shd w:val="clear" w:color="auto" w:fill="auto"/>
            <w:vAlign w:val="center"/>
          </w:tcPr>
          <w:p w14:paraId="6D56CBCC">
            <w:pPr>
              <w:pStyle w:val="8"/>
              <w:bidi w:val="0"/>
              <w:spacing w:line="240" w:lineRule="auto"/>
              <w:jc w:val="center"/>
              <w:rPr>
                <w:rFonts w:hint="eastAsia" w:ascii="宋体" w:hAnsi="宋体" w:eastAsia="宋体" w:cs="宋体"/>
                <w:kern w:val="2"/>
                <w:sz w:val="21"/>
                <w:szCs w:val="21"/>
                <w:lang w:val="en-US" w:eastAsia="zh-CN" w:bidi="ar-SA"/>
              </w:rPr>
            </w:pPr>
          </w:p>
        </w:tc>
        <w:tc>
          <w:tcPr>
            <w:tcW w:w="1015" w:type="dxa"/>
            <w:shd w:val="clear" w:color="auto" w:fill="auto"/>
            <w:vAlign w:val="center"/>
          </w:tcPr>
          <w:p w14:paraId="30019BF1">
            <w:pPr>
              <w:pStyle w:val="8"/>
              <w:bidi w:val="0"/>
              <w:spacing w:line="240" w:lineRule="auto"/>
              <w:jc w:val="center"/>
              <w:rPr>
                <w:rFonts w:hint="eastAsia" w:ascii="宋体" w:hAnsi="宋体" w:eastAsia="宋体" w:cs="宋体"/>
                <w:kern w:val="2"/>
                <w:sz w:val="21"/>
                <w:szCs w:val="21"/>
                <w:lang w:val="en-US" w:eastAsia="zh-CN" w:bidi="ar-SA"/>
              </w:rPr>
            </w:pPr>
          </w:p>
        </w:tc>
        <w:tc>
          <w:tcPr>
            <w:tcW w:w="985" w:type="dxa"/>
            <w:shd w:val="clear" w:color="auto" w:fill="auto"/>
            <w:vAlign w:val="center"/>
          </w:tcPr>
          <w:p w14:paraId="27BB3984">
            <w:pPr>
              <w:pStyle w:val="8"/>
              <w:bidi w:val="0"/>
              <w:spacing w:line="240" w:lineRule="auto"/>
              <w:jc w:val="center"/>
              <w:rPr>
                <w:rFonts w:hint="eastAsia" w:ascii="宋体" w:hAnsi="宋体" w:eastAsia="宋体" w:cs="宋体"/>
                <w:kern w:val="2"/>
                <w:sz w:val="21"/>
                <w:szCs w:val="21"/>
                <w:lang w:val="en-US" w:eastAsia="zh-CN" w:bidi="ar-SA"/>
              </w:rPr>
            </w:pPr>
          </w:p>
        </w:tc>
        <w:tc>
          <w:tcPr>
            <w:tcW w:w="1141" w:type="dxa"/>
            <w:shd w:val="clear" w:color="auto" w:fill="auto"/>
            <w:vAlign w:val="center"/>
          </w:tcPr>
          <w:p w14:paraId="010B685E">
            <w:pPr>
              <w:pStyle w:val="8"/>
              <w:bidi w:val="0"/>
              <w:spacing w:line="240" w:lineRule="auto"/>
              <w:jc w:val="center"/>
              <w:rPr>
                <w:rFonts w:hint="eastAsia" w:ascii="宋体" w:hAnsi="宋体" w:eastAsia="宋体" w:cs="宋体"/>
                <w:kern w:val="2"/>
                <w:sz w:val="21"/>
                <w:szCs w:val="21"/>
                <w:lang w:val="en-US" w:eastAsia="zh-CN" w:bidi="ar-SA"/>
              </w:rPr>
            </w:pPr>
          </w:p>
        </w:tc>
      </w:tr>
      <w:tr w14:paraId="59A8A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Align w:val="center"/>
          </w:tcPr>
          <w:p w14:paraId="7A5C5AC4">
            <w:pPr>
              <w:pStyle w:val="8"/>
              <w:bidi w:val="0"/>
              <w:spacing w:line="240" w:lineRule="auto"/>
              <w:jc w:val="center"/>
              <w:rPr>
                <w:rFonts w:hint="eastAsia" w:ascii="宋体" w:hAnsi="宋体" w:eastAsia="宋体" w:cs="宋体"/>
                <w:sz w:val="21"/>
                <w:szCs w:val="21"/>
                <w:lang w:val="en-US" w:eastAsia="zh-CN"/>
              </w:rPr>
            </w:pPr>
          </w:p>
        </w:tc>
        <w:tc>
          <w:tcPr>
            <w:tcW w:w="861" w:type="dxa"/>
            <w:vAlign w:val="center"/>
          </w:tcPr>
          <w:p w14:paraId="5A3473F7">
            <w:pPr>
              <w:pStyle w:val="8"/>
              <w:bidi w:val="0"/>
              <w:spacing w:line="240" w:lineRule="auto"/>
              <w:jc w:val="center"/>
              <w:rPr>
                <w:rFonts w:hint="eastAsia" w:ascii="宋体" w:hAnsi="宋体" w:eastAsia="宋体" w:cs="宋体"/>
                <w:sz w:val="21"/>
                <w:szCs w:val="21"/>
                <w:lang w:val="en-US" w:eastAsia="zh-CN"/>
              </w:rPr>
            </w:pPr>
          </w:p>
        </w:tc>
        <w:tc>
          <w:tcPr>
            <w:tcW w:w="889" w:type="dxa"/>
            <w:vAlign w:val="center"/>
          </w:tcPr>
          <w:p w14:paraId="3CE8E623">
            <w:pPr>
              <w:pStyle w:val="8"/>
              <w:bidi w:val="0"/>
              <w:spacing w:line="240" w:lineRule="auto"/>
              <w:jc w:val="center"/>
              <w:rPr>
                <w:rFonts w:hint="eastAsia" w:ascii="宋体" w:hAnsi="宋体" w:eastAsia="宋体" w:cs="宋体"/>
                <w:sz w:val="21"/>
                <w:szCs w:val="21"/>
                <w:lang w:val="en-US" w:eastAsia="zh-CN"/>
              </w:rPr>
            </w:pPr>
          </w:p>
        </w:tc>
        <w:tc>
          <w:tcPr>
            <w:tcW w:w="1209" w:type="dxa"/>
            <w:vAlign w:val="center"/>
          </w:tcPr>
          <w:p w14:paraId="22059408">
            <w:pPr>
              <w:pStyle w:val="8"/>
              <w:bidi w:val="0"/>
              <w:spacing w:line="240" w:lineRule="auto"/>
              <w:jc w:val="center"/>
              <w:rPr>
                <w:rFonts w:hint="eastAsia" w:ascii="宋体" w:hAnsi="宋体" w:eastAsia="宋体" w:cs="宋体"/>
                <w:sz w:val="21"/>
                <w:szCs w:val="21"/>
                <w:lang w:val="en-US" w:eastAsia="zh-CN"/>
              </w:rPr>
            </w:pPr>
          </w:p>
        </w:tc>
        <w:tc>
          <w:tcPr>
            <w:tcW w:w="1034" w:type="dxa"/>
            <w:vAlign w:val="center"/>
          </w:tcPr>
          <w:p w14:paraId="3A26DF6D">
            <w:pPr>
              <w:pStyle w:val="8"/>
              <w:bidi w:val="0"/>
              <w:spacing w:line="240" w:lineRule="auto"/>
              <w:jc w:val="center"/>
              <w:rPr>
                <w:rFonts w:hint="eastAsia" w:ascii="宋体" w:hAnsi="宋体" w:eastAsia="宋体" w:cs="宋体"/>
                <w:sz w:val="21"/>
                <w:szCs w:val="21"/>
                <w:lang w:val="en-US" w:eastAsia="zh-CN"/>
              </w:rPr>
            </w:pPr>
          </w:p>
        </w:tc>
        <w:tc>
          <w:tcPr>
            <w:tcW w:w="883" w:type="dxa"/>
            <w:vAlign w:val="center"/>
          </w:tcPr>
          <w:p w14:paraId="6CCA0635">
            <w:pPr>
              <w:pStyle w:val="8"/>
              <w:bidi w:val="0"/>
              <w:spacing w:line="240" w:lineRule="auto"/>
              <w:jc w:val="center"/>
              <w:rPr>
                <w:rFonts w:hint="eastAsia" w:ascii="宋体" w:hAnsi="宋体" w:eastAsia="宋体" w:cs="宋体"/>
                <w:sz w:val="21"/>
                <w:szCs w:val="21"/>
                <w:lang w:val="en-US" w:eastAsia="zh-CN"/>
              </w:rPr>
            </w:pPr>
          </w:p>
        </w:tc>
        <w:tc>
          <w:tcPr>
            <w:tcW w:w="1015" w:type="dxa"/>
            <w:vAlign w:val="center"/>
          </w:tcPr>
          <w:p w14:paraId="48D47AFA">
            <w:pPr>
              <w:pStyle w:val="8"/>
              <w:bidi w:val="0"/>
              <w:spacing w:line="240" w:lineRule="auto"/>
              <w:jc w:val="center"/>
              <w:rPr>
                <w:rFonts w:hint="eastAsia" w:ascii="宋体" w:hAnsi="宋体" w:eastAsia="宋体" w:cs="宋体"/>
                <w:sz w:val="21"/>
                <w:szCs w:val="21"/>
                <w:lang w:val="en-US" w:eastAsia="zh-CN"/>
              </w:rPr>
            </w:pPr>
          </w:p>
        </w:tc>
        <w:tc>
          <w:tcPr>
            <w:tcW w:w="985" w:type="dxa"/>
            <w:vAlign w:val="center"/>
          </w:tcPr>
          <w:p w14:paraId="155A4204">
            <w:pPr>
              <w:pStyle w:val="8"/>
              <w:bidi w:val="0"/>
              <w:spacing w:line="240" w:lineRule="auto"/>
              <w:jc w:val="center"/>
              <w:rPr>
                <w:rFonts w:hint="eastAsia" w:ascii="宋体" w:hAnsi="宋体" w:eastAsia="宋体" w:cs="宋体"/>
                <w:sz w:val="21"/>
                <w:szCs w:val="21"/>
                <w:lang w:val="en-US" w:eastAsia="zh-CN"/>
              </w:rPr>
            </w:pPr>
          </w:p>
        </w:tc>
        <w:tc>
          <w:tcPr>
            <w:tcW w:w="1141" w:type="dxa"/>
            <w:vAlign w:val="center"/>
          </w:tcPr>
          <w:p w14:paraId="582B1E36">
            <w:pPr>
              <w:pStyle w:val="8"/>
              <w:bidi w:val="0"/>
              <w:spacing w:line="240" w:lineRule="auto"/>
              <w:jc w:val="center"/>
              <w:rPr>
                <w:rFonts w:hint="eastAsia" w:ascii="宋体" w:hAnsi="宋体" w:eastAsia="宋体" w:cs="宋体"/>
                <w:sz w:val="21"/>
                <w:szCs w:val="21"/>
                <w:lang w:val="en-US" w:eastAsia="zh-CN"/>
              </w:rPr>
            </w:pPr>
          </w:p>
        </w:tc>
      </w:tr>
      <w:tr w14:paraId="05AD5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Align w:val="center"/>
          </w:tcPr>
          <w:p w14:paraId="67C5214E">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61" w:type="dxa"/>
            <w:vAlign w:val="center"/>
          </w:tcPr>
          <w:p w14:paraId="625FBCFA">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9" w:type="dxa"/>
            <w:vAlign w:val="center"/>
          </w:tcPr>
          <w:p w14:paraId="5DAE1B0E">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209" w:type="dxa"/>
            <w:vAlign w:val="center"/>
          </w:tcPr>
          <w:p w14:paraId="7BD392A9">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34" w:type="dxa"/>
            <w:vAlign w:val="center"/>
          </w:tcPr>
          <w:p w14:paraId="5E033663">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3" w:type="dxa"/>
            <w:vAlign w:val="center"/>
          </w:tcPr>
          <w:p w14:paraId="766C24A2">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15" w:type="dxa"/>
            <w:vAlign w:val="center"/>
          </w:tcPr>
          <w:p w14:paraId="26ED900F">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985" w:type="dxa"/>
            <w:vAlign w:val="center"/>
          </w:tcPr>
          <w:p w14:paraId="37599D6F">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141" w:type="dxa"/>
            <w:vAlign w:val="center"/>
          </w:tcPr>
          <w:p w14:paraId="6ECBC80E">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r>
      <w:tr w14:paraId="44AED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Align w:val="center"/>
          </w:tcPr>
          <w:p w14:paraId="0C66782F">
            <w:pPr>
              <w:bidi w:val="0"/>
              <w:ind w:firstLine="0" w:firstLineChars="0"/>
              <w:jc w:val="center"/>
              <w:rPr>
                <w:rFonts w:hint="eastAsia" w:ascii="宋体" w:hAnsi="宋体" w:eastAsia="宋体" w:cs="宋体"/>
                <w:kern w:val="2"/>
                <w:sz w:val="21"/>
                <w:szCs w:val="21"/>
                <w:lang w:val="en-US" w:eastAsia="zh-CN" w:bidi="ar-SA"/>
              </w:rPr>
            </w:pPr>
          </w:p>
        </w:tc>
        <w:tc>
          <w:tcPr>
            <w:tcW w:w="861" w:type="dxa"/>
            <w:vAlign w:val="center"/>
          </w:tcPr>
          <w:p w14:paraId="580A723B">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9" w:type="dxa"/>
            <w:vAlign w:val="center"/>
          </w:tcPr>
          <w:p w14:paraId="639C66C4">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209" w:type="dxa"/>
            <w:vAlign w:val="center"/>
          </w:tcPr>
          <w:p w14:paraId="2CA5A5F5">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34" w:type="dxa"/>
            <w:vAlign w:val="center"/>
          </w:tcPr>
          <w:p w14:paraId="042E7BDD">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3" w:type="dxa"/>
            <w:vAlign w:val="center"/>
          </w:tcPr>
          <w:p w14:paraId="2693DFA9">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15" w:type="dxa"/>
            <w:vAlign w:val="center"/>
          </w:tcPr>
          <w:p w14:paraId="2A8ADFFA">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985" w:type="dxa"/>
            <w:vAlign w:val="center"/>
          </w:tcPr>
          <w:p w14:paraId="5A3FFC66">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141" w:type="dxa"/>
            <w:vAlign w:val="center"/>
          </w:tcPr>
          <w:p w14:paraId="55661217">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r>
      <w:tr w14:paraId="3A7AA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Align w:val="center"/>
          </w:tcPr>
          <w:p w14:paraId="757E0F38">
            <w:pPr>
              <w:bidi w:val="0"/>
              <w:ind w:firstLine="0" w:firstLineChars="0"/>
              <w:jc w:val="center"/>
              <w:rPr>
                <w:rFonts w:hint="eastAsia" w:ascii="宋体" w:hAnsi="宋体" w:eastAsia="宋体" w:cs="宋体"/>
                <w:kern w:val="2"/>
                <w:sz w:val="21"/>
                <w:szCs w:val="21"/>
                <w:lang w:val="en-US" w:eastAsia="zh-CN" w:bidi="ar-SA"/>
              </w:rPr>
            </w:pPr>
          </w:p>
        </w:tc>
        <w:tc>
          <w:tcPr>
            <w:tcW w:w="861" w:type="dxa"/>
            <w:vAlign w:val="center"/>
          </w:tcPr>
          <w:p w14:paraId="601A2435">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9" w:type="dxa"/>
            <w:vAlign w:val="center"/>
          </w:tcPr>
          <w:p w14:paraId="3D57849B">
            <w:pPr>
              <w:bidi w:val="0"/>
              <w:ind w:firstLine="0" w:firstLineChars="0"/>
              <w:jc w:val="center"/>
              <w:rPr>
                <w:rFonts w:hint="eastAsia" w:ascii="宋体" w:hAnsi="宋体" w:eastAsia="宋体" w:cs="宋体"/>
                <w:kern w:val="2"/>
                <w:sz w:val="21"/>
                <w:szCs w:val="21"/>
                <w:lang w:val="en-US" w:eastAsia="zh-CN" w:bidi="ar-SA"/>
              </w:rPr>
            </w:pPr>
          </w:p>
        </w:tc>
        <w:tc>
          <w:tcPr>
            <w:tcW w:w="1209" w:type="dxa"/>
            <w:vAlign w:val="center"/>
          </w:tcPr>
          <w:p w14:paraId="388FC829">
            <w:pPr>
              <w:bidi w:val="0"/>
              <w:ind w:firstLine="0" w:firstLineChars="0"/>
              <w:jc w:val="center"/>
              <w:rPr>
                <w:rFonts w:hint="eastAsia" w:ascii="宋体" w:hAnsi="宋体" w:eastAsia="宋体" w:cs="宋体"/>
                <w:kern w:val="2"/>
                <w:sz w:val="21"/>
                <w:szCs w:val="21"/>
                <w:lang w:val="en-US" w:eastAsia="zh-CN" w:bidi="ar-SA"/>
              </w:rPr>
            </w:pPr>
          </w:p>
        </w:tc>
        <w:tc>
          <w:tcPr>
            <w:tcW w:w="1034" w:type="dxa"/>
            <w:vAlign w:val="center"/>
          </w:tcPr>
          <w:p w14:paraId="23F7B9C0">
            <w:pPr>
              <w:bidi w:val="0"/>
              <w:ind w:firstLine="0" w:firstLineChars="0"/>
              <w:jc w:val="center"/>
              <w:rPr>
                <w:rFonts w:hint="eastAsia" w:ascii="宋体" w:hAnsi="宋体" w:eastAsia="宋体" w:cs="宋体"/>
                <w:kern w:val="2"/>
                <w:sz w:val="21"/>
                <w:szCs w:val="21"/>
                <w:lang w:val="en-US" w:eastAsia="zh-CN" w:bidi="ar-SA"/>
              </w:rPr>
            </w:pPr>
          </w:p>
        </w:tc>
        <w:tc>
          <w:tcPr>
            <w:tcW w:w="883" w:type="dxa"/>
            <w:vAlign w:val="center"/>
          </w:tcPr>
          <w:p w14:paraId="6B545444">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15" w:type="dxa"/>
            <w:vAlign w:val="center"/>
          </w:tcPr>
          <w:p w14:paraId="5B56BD0D">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985" w:type="dxa"/>
            <w:vAlign w:val="center"/>
          </w:tcPr>
          <w:p w14:paraId="2D9087AA">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141" w:type="dxa"/>
            <w:vAlign w:val="center"/>
          </w:tcPr>
          <w:p w14:paraId="1E4013C3">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r>
      <w:tr w14:paraId="78E3B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26" w:type="dxa"/>
            <w:vAlign w:val="center"/>
          </w:tcPr>
          <w:p w14:paraId="1797290B">
            <w:pPr>
              <w:bidi w:val="0"/>
              <w:ind w:firstLine="0" w:firstLineChars="0"/>
              <w:jc w:val="center"/>
              <w:rPr>
                <w:rFonts w:hint="eastAsia" w:ascii="宋体" w:hAnsi="宋体" w:eastAsia="宋体" w:cs="宋体"/>
                <w:kern w:val="2"/>
                <w:sz w:val="21"/>
                <w:szCs w:val="21"/>
                <w:lang w:val="en-US" w:eastAsia="zh-CN" w:bidi="ar-SA"/>
              </w:rPr>
            </w:pPr>
          </w:p>
        </w:tc>
        <w:tc>
          <w:tcPr>
            <w:tcW w:w="861" w:type="dxa"/>
            <w:vAlign w:val="center"/>
          </w:tcPr>
          <w:p w14:paraId="65DA0001">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889" w:type="dxa"/>
            <w:vAlign w:val="center"/>
          </w:tcPr>
          <w:p w14:paraId="0DFC1809">
            <w:pPr>
              <w:bidi w:val="0"/>
              <w:ind w:firstLine="0" w:firstLineChars="0"/>
              <w:jc w:val="center"/>
              <w:rPr>
                <w:rFonts w:hint="eastAsia" w:ascii="宋体" w:hAnsi="宋体" w:eastAsia="宋体" w:cs="宋体"/>
                <w:kern w:val="2"/>
                <w:sz w:val="21"/>
                <w:szCs w:val="21"/>
                <w:lang w:val="en-US" w:eastAsia="zh-CN" w:bidi="ar-SA"/>
              </w:rPr>
            </w:pPr>
          </w:p>
        </w:tc>
        <w:tc>
          <w:tcPr>
            <w:tcW w:w="1209" w:type="dxa"/>
            <w:vAlign w:val="center"/>
          </w:tcPr>
          <w:p w14:paraId="7CEC7EA1">
            <w:pPr>
              <w:bidi w:val="0"/>
              <w:ind w:firstLine="0" w:firstLineChars="0"/>
              <w:jc w:val="center"/>
              <w:rPr>
                <w:rFonts w:hint="eastAsia" w:ascii="宋体" w:hAnsi="宋体" w:eastAsia="宋体" w:cs="宋体"/>
                <w:kern w:val="2"/>
                <w:sz w:val="21"/>
                <w:szCs w:val="21"/>
                <w:lang w:val="en-US" w:eastAsia="zh-CN" w:bidi="ar-SA"/>
              </w:rPr>
            </w:pPr>
          </w:p>
        </w:tc>
        <w:tc>
          <w:tcPr>
            <w:tcW w:w="1034" w:type="dxa"/>
            <w:vAlign w:val="center"/>
          </w:tcPr>
          <w:p w14:paraId="587421F4">
            <w:pPr>
              <w:bidi w:val="0"/>
              <w:ind w:firstLine="0" w:firstLineChars="0"/>
              <w:jc w:val="center"/>
              <w:rPr>
                <w:rFonts w:hint="eastAsia" w:ascii="宋体" w:hAnsi="宋体" w:eastAsia="宋体" w:cs="宋体"/>
                <w:kern w:val="2"/>
                <w:sz w:val="21"/>
                <w:szCs w:val="21"/>
                <w:lang w:val="en-US" w:eastAsia="zh-CN" w:bidi="ar-SA"/>
              </w:rPr>
            </w:pPr>
          </w:p>
        </w:tc>
        <w:tc>
          <w:tcPr>
            <w:tcW w:w="883" w:type="dxa"/>
            <w:vAlign w:val="center"/>
          </w:tcPr>
          <w:p w14:paraId="5C8152E7">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015" w:type="dxa"/>
            <w:vAlign w:val="center"/>
          </w:tcPr>
          <w:p w14:paraId="057558CE">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985" w:type="dxa"/>
            <w:vAlign w:val="center"/>
          </w:tcPr>
          <w:p w14:paraId="10E1C102">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c>
          <w:tcPr>
            <w:tcW w:w="1141" w:type="dxa"/>
            <w:vAlign w:val="center"/>
          </w:tcPr>
          <w:p w14:paraId="63D9EF06">
            <w:pPr>
              <w:pStyle w:val="8"/>
              <w:bidi w:val="0"/>
              <w:spacing w:line="240" w:lineRule="auto"/>
              <w:ind w:firstLine="0" w:firstLineChars="0"/>
              <w:jc w:val="center"/>
              <w:rPr>
                <w:rFonts w:hint="eastAsia" w:ascii="宋体" w:hAnsi="宋体" w:eastAsia="宋体" w:cs="宋体"/>
                <w:kern w:val="2"/>
                <w:sz w:val="21"/>
                <w:szCs w:val="21"/>
                <w:lang w:val="en-US" w:eastAsia="zh-CN" w:bidi="ar-SA"/>
              </w:rPr>
            </w:pPr>
          </w:p>
        </w:tc>
      </w:tr>
    </w:tbl>
    <w:p w14:paraId="19A50438">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负责人代表乙方具体执行合同，负责组织实施和协调本合同下的所有工作，签发合同履行过程中的相关文件，代表乙方承担责任，全面履约合同。</w:t>
      </w:r>
      <w:r>
        <w:rPr>
          <w:rFonts w:hint="eastAsia" w:ascii="宋体" w:hAnsi="宋体" w:eastAsia="宋体" w:cs="宋体"/>
          <w:color w:val="auto"/>
          <w:sz w:val="21"/>
          <w:szCs w:val="21"/>
          <w:highlight w:val="none"/>
          <w:lang w:val="en-US" w:eastAsia="zh-CN"/>
        </w:rPr>
        <w:t>设计团队人员负责配合设计负责人完成本项目合同范围的所有工作。</w:t>
      </w:r>
    </w:p>
    <w:p w14:paraId="58D8A6DA">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.2未经甲方同意，乙方不得擅自更换其工作人员。甲方认为乙方工作人员不能胜任本职工作或玩忽职守的，有权要求乙方立即更换。</w:t>
      </w:r>
    </w:p>
    <w:p w14:paraId="287CD8F1">
      <w:pPr>
        <w:spacing w:line="578" w:lineRule="exact"/>
        <w:ind w:firstLine="420" w:firstLineChars="200"/>
        <w:rPr>
          <w:rFonts w:hint="eastAsia" w:ascii="宋体" w:hAnsi="宋体" w:eastAsia="宋体" w:cs="宋体"/>
          <w:color w:val="auto"/>
          <w:sz w:val="21"/>
          <w:szCs w:val="21"/>
          <w:highlight w:val="none"/>
          <w:lang w:eastAsia="zh-Hans"/>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Hans"/>
        </w:rPr>
        <w:t>.</w:t>
      </w:r>
      <w:r>
        <w:rPr>
          <w:rFonts w:hint="eastAsia" w:ascii="宋体" w:hAnsi="宋体" w:eastAsia="宋体" w:cs="宋体"/>
          <w:color w:val="auto"/>
          <w:sz w:val="21"/>
          <w:szCs w:val="21"/>
          <w:highlight w:val="none"/>
          <w:lang w:eastAsia="zh-Hans"/>
        </w:rPr>
        <w:t xml:space="preserve">3 </w:t>
      </w:r>
      <w:r>
        <w:rPr>
          <w:rFonts w:hint="eastAsia" w:ascii="宋体" w:hAnsi="宋体" w:eastAsia="宋体" w:cs="宋体"/>
          <w:color w:val="auto"/>
          <w:sz w:val="21"/>
          <w:szCs w:val="21"/>
          <w:highlight w:val="none"/>
          <w:lang w:val="en-US" w:eastAsia="zh-Hans"/>
        </w:rPr>
        <w:t>乙方及乙方设计团队人员应当具有本合同工程所要求的相应的设计资质</w:t>
      </w:r>
      <w:r>
        <w:rPr>
          <w:rFonts w:hint="eastAsia" w:ascii="宋体" w:hAnsi="宋体" w:eastAsia="宋体" w:cs="宋体"/>
          <w:color w:val="auto"/>
          <w:sz w:val="21"/>
          <w:szCs w:val="21"/>
          <w:highlight w:val="none"/>
          <w:lang w:eastAsia="zh-Hans"/>
        </w:rPr>
        <w:t>。</w:t>
      </w:r>
    </w:p>
    <w:p w14:paraId="4A314F3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条  双方的</w:t>
      </w:r>
      <w:r>
        <w:rPr>
          <w:rFonts w:hint="eastAsia" w:ascii="宋体" w:hAnsi="宋体" w:eastAsia="宋体" w:cs="宋体"/>
          <w:color w:val="auto"/>
          <w:sz w:val="21"/>
          <w:szCs w:val="21"/>
          <w:highlight w:val="none"/>
          <w:lang w:val="en-US" w:eastAsia="zh-CN"/>
        </w:rPr>
        <w:t>权</w:t>
      </w:r>
      <w:r>
        <w:rPr>
          <w:rFonts w:hint="eastAsia" w:ascii="宋体" w:hAnsi="宋体" w:eastAsia="宋体" w:cs="宋体"/>
          <w:color w:val="auto"/>
          <w:sz w:val="21"/>
          <w:szCs w:val="21"/>
          <w:highlight w:val="none"/>
          <w:lang w:val="en-US" w:eastAsia="zh-Hans"/>
        </w:rPr>
        <w:t>利</w:t>
      </w:r>
      <w:r>
        <w:rPr>
          <w:rFonts w:hint="eastAsia" w:ascii="宋体" w:hAnsi="宋体" w:eastAsia="宋体" w:cs="宋体"/>
          <w:color w:val="auto"/>
          <w:sz w:val="21"/>
          <w:szCs w:val="21"/>
          <w:highlight w:val="none"/>
        </w:rPr>
        <w:t>义务</w:t>
      </w:r>
    </w:p>
    <w:p w14:paraId="21F7BA4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甲方的</w:t>
      </w:r>
      <w:r>
        <w:rPr>
          <w:rFonts w:hint="eastAsia" w:ascii="宋体" w:hAnsi="宋体" w:eastAsia="宋体" w:cs="宋体"/>
          <w:color w:val="auto"/>
          <w:sz w:val="21"/>
          <w:szCs w:val="21"/>
          <w:highlight w:val="none"/>
          <w:lang w:val="en-US" w:eastAsia="zh-CN"/>
        </w:rPr>
        <w:t>权</w:t>
      </w:r>
      <w:r>
        <w:rPr>
          <w:rFonts w:hint="eastAsia" w:ascii="宋体" w:hAnsi="宋体" w:eastAsia="宋体" w:cs="宋体"/>
          <w:color w:val="auto"/>
          <w:sz w:val="21"/>
          <w:szCs w:val="21"/>
          <w:highlight w:val="none"/>
          <w:lang w:val="en-US" w:eastAsia="zh-Hans"/>
        </w:rPr>
        <w:t>利</w:t>
      </w:r>
      <w:r>
        <w:rPr>
          <w:rFonts w:hint="eastAsia" w:ascii="宋体" w:hAnsi="宋体" w:eastAsia="宋体" w:cs="宋体"/>
          <w:color w:val="auto"/>
          <w:sz w:val="21"/>
          <w:szCs w:val="21"/>
          <w:highlight w:val="none"/>
        </w:rPr>
        <w:t>义务</w:t>
      </w:r>
    </w:p>
    <w:p w14:paraId="1A1D9D6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尊重乙方根据国家及行业有关标准、规程和规范的规定开展工程设计工作的权利，不向乙方提出与国家及行业有关标准、规程、规范相抵触的要求；</w:t>
      </w:r>
    </w:p>
    <w:p w14:paraId="14AA818F">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向乙方支付合同价款；</w:t>
      </w:r>
    </w:p>
    <w:p w14:paraId="7991139A">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负责协调设计工作过程中乙方与有关单位的配合；</w:t>
      </w:r>
    </w:p>
    <w:p w14:paraId="3A73300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组织并参加相关设计过程中各阶段成果资料审查会议。</w:t>
      </w:r>
    </w:p>
    <w:p w14:paraId="693E411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为保证项目质量，甲方有权组织第三方对乙方设计成果资料进行咨询或审查。</w:t>
      </w:r>
    </w:p>
    <w:p w14:paraId="3CC1B094">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.2乙方的</w:t>
      </w:r>
      <w:r>
        <w:rPr>
          <w:rFonts w:hint="eastAsia" w:ascii="宋体" w:hAnsi="宋体" w:eastAsia="宋体" w:cs="宋体"/>
          <w:color w:val="auto"/>
          <w:sz w:val="21"/>
          <w:szCs w:val="21"/>
          <w:highlight w:val="none"/>
          <w:lang w:val="en-US" w:eastAsia="zh-CN"/>
        </w:rPr>
        <w:t>权</w:t>
      </w:r>
      <w:r>
        <w:rPr>
          <w:rFonts w:hint="eastAsia" w:ascii="宋体" w:hAnsi="宋体" w:eastAsia="宋体" w:cs="宋体"/>
          <w:color w:val="auto"/>
          <w:sz w:val="21"/>
          <w:szCs w:val="21"/>
          <w:highlight w:val="none"/>
          <w:lang w:val="en-US" w:eastAsia="zh-Hans"/>
        </w:rPr>
        <w:t>利</w:t>
      </w:r>
      <w:r>
        <w:rPr>
          <w:rFonts w:hint="eastAsia" w:ascii="宋体" w:hAnsi="宋体" w:eastAsia="宋体" w:cs="宋体"/>
          <w:color w:val="auto"/>
          <w:sz w:val="21"/>
          <w:szCs w:val="21"/>
          <w:highlight w:val="none"/>
        </w:rPr>
        <w:t>义务</w:t>
      </w:r>
    </w:p>
    <w:p w14:paraId="65D2C02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按照国家及行业有关标准、规程和规范开展设计工作；</w:t>
      </w:r>
    </w:p>
    <w:p w14:paraId="6099E3B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（2）按照本项目的技术要求、质量要求、设计周期按时</w:t>
      </w:r>
      <w:r>
        <w:rPr>
          <w:rFonts w:hint="eastAsia" w:ascii="宋体" w:hAnsi="宋体" w:eastAsia="宋体" w:cs="宋体"/>
          <w:color w:val="auto"/>
          <w:sz w:val="21"/>
          <w:szCs w:val="21"/>
          <w:highlight w:val="none"/>
        </w:rPr>
        <w:t>向甲方交付</w:t>
      </w:r>
      <w:r>
        <w:rPr>
          <w:rFonts w:hint="eastAsia" w:ascii="宋体" w:hAnsi="宋体" w:eastAsia="宋体" w:cs="宋体"/>
          <w:color w:val="auto"/>
          <w:sz w:val="21"/>
          <w:szCs w:val="21"/>
          <w:highlight w:val="none"/>
          <w:lang w:val="en-US" w:eastAsia="zh-CN"/>
        </w:rPr>
        <w:t>甲方要求的成果资料</w:t>
      </w:r>
      <w:r>
        <w:rPr>
          <w:rFonts w:hint="eastAsia" w:ascii="宋体" w:hAnsi="宋体" w:eastAsia="宋体" w:cs="宋体"/>
          <w:color w:val="auto"/>
          <w:sz w:val="21"/>
          <w:szCs w:val="21"/>
          <w:highlight w:val="none"/>
        </w:rPr>
        <w:t>并对其完整性和准确性负责；</w:t>
      </w:r>
    </w:p>
    <w:p w14:paraId="4E262D0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按照合同约定组织和实施工程设计，保证工作质量；</w:t>
      </w:r>
    </w:p>
    <w:p w14:paraId="439E4DBC">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（4）设计工作中，及时</w:t>
      </w:r>
      <w:r>
        <w:rPr>
          <w:rFonts w:hint="eastAsia" w:ascii="宋体" w:hAnsi="宋体" w:eastAsia="宋体" w:cs="宋体"/>
          <w:color w:val="auto"/>
          <w:sz w:val="21"/>
          <w:szCs w:val="21"/>
          <w:highlight w:val="none"/>
        </w:rPr>
        <w:t>向甲方通报进展情况；</w:t>
      </w:r>
    </w:p>
    <w:p w14:paraId="335B7C4E">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接受和配合甲方对其工作的监督管理；</w:t>
      </w:r>
    </w:p>
    <w:p w14:paraId="7D6AED8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按合同约定承担保密义务；</w:t>
      </w:r>
    </w:p>
    <w:p w14:paraId="577557C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准备各项设计成果审查会议相关资料，并派主要编制人员参会，并负责解释会议中专家提出的问题，做好相关记录；会后对审查意见进行全面修改，并出版后交甲方。</w:t>
      </w:r>
    </w:p>
    <w:p w14:paraId="141A58AB">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为保证项目质量，</w:t>
      </w:r>
      <w:r>
        <w:rPr>
          <w:rFonts w:hint="eastAsia" w:ascii="宋体" w:hAnsi="宋体" w:eastAsia="宋体" w:cs="宋体"/>
          <w:color w:val="auto"/>
          <w:sz w:val="21"/>
          <w:szCs w:val="21"/>
          <w:highlight w:val="none"/>
          <w:lang w:val="en-US" w:eastAsia="zh-CN"/>
        </w:rPr>
        <w:t>接受</w:t>
      </w:r>
      <w:r>
        <w:rPr>
          <w:rFonts w:hint="eastAsia" w:ascii="宋体" w:hAnsi="宋体" w:eastAsia="宋体" w:cs="宋体"/>
          <w:color w:val="auto"/>
          <w:sz w:val="21"/>
          <w:szCs w:val="21"/>
          <w:highlight w:val="none"/>
        </w:rPr>
        <w:t>甲方有权组织第三方对乙方设计成果资料进行咨询或审查。</w:t>
      </w:r>
    </w:p>
    <w:p w14:paraId="1F2DA754">
      <w:pPr>
        <w:pStyle w:val="8"/>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按合同约定</w:t>
      </w:r>
      <w:r>
        <w:rPr>
          <w:rFonts w:hint="eastAsia" w:ascii="宋体" w:hAnsi="宋体" w:eastAsia="宋体" w:cs="宋体"/>
          <w:color w:val="auto"/>
          <w:sz w:val="21"/>
          <w:szCs w:val="21"/>
          <w:highlight w:val="none"/>
          <w:lang w:val="en-US" w:eastAsia="zh-CN"/>
        </w:rPr>
        <w:t>及时办理高压供电申请并取得项目所在地电力部门答复方案。</w:t>
      </w:r>
    </w:p>
    <w:p w14:paraId="4439977A">
      <w:pPr>
        <w:pStyle w:val="8"/>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（10）协助甲方开展项目实施过程中的相关配合、后续服务等工作，包括但不限于图纸深化、图纸变更等，直至项目最终验收合格并交付使用。</w:t>
      </w:r>
    </w:p>
    <w:p w14:paraId="5DF09B14">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条  设计成果资料</w:t>
      </w:r>
    </w:p>
    <w:p w14:paraId="7BB6649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 乙方应按合同约定及国家和行业关于设计阶段深度要求，编制详细的</w:t>
      </w:r>
      <w:r>
        <w:rPr>
          <w:rFonts w:hint="eastAsia" w:ascii="宋体" w:hAnsi="宋体" w:eastAsia="宋体" w:cs="宋体"/>
          <w:color w:val="auto"/>
          <w:sz w:val="21"/>
          <w:szCs w:val="21"/>
          <w:highlight w:val="none"/>
          <w:lang w:val="en-US" w:eastAsia="zh-CN"/>
        </w:rPr>
        <w:t>施工图</w:t>
      </w:r>
      <w:r>
        <w:rPr>
          <w:rFonts w:hint="eastAsia" w:ascii="宋体" w:hAnsi="宋体" w:eastAsia="宋体" w:cs="宋体"/>
          <w:color w:val="auto"/>
          <w:sz w:val="21"/>
          <w:szCs w:val="21"/>
          <w:highlight w:val="none"/>
        </w:rPr>
        <w:t>设计文件</w:t>
      </w:r>
      <w:r>
        <w:rPr>
          <w:rFonts w:hint="eastAsia" w:ascii="宋体" w:hAnsi="宋体" w:eastAsia="宋体" w:cs="宋体"/>
          <w:color w:val="auto"/>
          <w:sz w:val="21"/>
          <w:szCs w:val="21"/>
          <w:highlight w:val="none"/>
          <w:lang w:val="en-US" w:eastAsia="zh-CN"/>
        </w:rPr>
        <w:t>和施工图预算书</w:t>
      </w:r>
      <w:r>
        <w:rPr>
          <w:rFonts w:hint="eastAsia" w:ascii="宋体" w:hAnsi="宋体" w:eastAsia="宋体" w:cs="宋体"/>
          <w:color w:val="auto"/>
          <w:sz w:val="21"/>
          <w:szCs w:val="21"/>
          <w:highlight w:val="none"/>
        </w:rPr>
        <w:t>，并按照本合同第</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条约定的</w:t>
      </w:r>
      <w:r>
        <w:rPr>
          <w:rFonts w:hint="eastAsia" w:ascii="宋体" w:hAnsi="宋体" w:eastAsia="宋体" w:cs="宋体"/>
          <w:color w:val="auto"/>
          <w:sz w:val="21"/>
          <w:szCs w:val="21"/>
          <w:highlight w:val="none"/>
          <w:lang w:val="en-US" w:eastAsia="zh-CN"/>
        </w:rPr>
        <w:t>设计周期</w:t>
      </w:r>
      <w:r>
        <w:rPr>
          <w:rFonts w:hint="eastAsia" w:ascii="宋体" w:hAnsi="宋体" w:eastAsia="宋体" w:cs="宋体"/>
          <w:color w:val="auto"/>
          <w:sz w:val="21"/>
          <w:szCs w:val="21"/>
          <w:highlight w:val="none"/>
        </w:rPr>
        <w:t>提交给甲方。</w:t>
      </w:r>
    </w:p>
    <w:p w14:paraId="6A06874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 乙方不得将本合同下的设计成果资料披露给任何第三人。</w:t>
      </w:r>
    </w:p>
    <w:p w14:paraId="07B45A15">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.3设计成果文件提交份数和要求见</w:t>
      </w:r>
      <w:r>
        <w:rPr>
          <w:rFonts w:hint="eastAsia" w:ascii="宋体" w:hAnsi="宋体" w:eastAsia="宋体" w:cs="宋体"/>
          <w:color w:val="auto"/>
          <w:sz w:val="21"/>
          <w:szCs w:val="21"/>
          <w:highlight w:val="none"/>
          <w:lang w:val="en-US" w:eastAsia="zh-CN"/>
        </w:rPr>
        <w:t>合同附件1</w:t>
      </w:r>
      <w:r>
        <w:rPr>
          <w:rFonts w:hint="eastAsia" w:ascii="宋体" w:hAnsi="宋体" w:eastAsia="宋体" w:cs="宋体"/>
          <w:color w:val="auto"/>
          <w:sz w:val="21"/>
          <w:szCs w:val="21"/>
          <w:highlight w:val="none"/>
        </w:rPr>
        <w:t>。</w:t>
      </w:r>
    </w:p>
    <w:p w14:paraId="044F21AD">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条  设计使用年限</w:t>
      </w:r>
    </w:p>
    <w:p w14:paraId="6F65530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本合同设计合理使用年限</w:t>
      </w:r>
      <w:r>
        <w:rPr>
          <w:rFonts w:hint="eastAsia" w:ascii="宋体" w:hAnsi="宋体" w:eastAsia="宋体" w:cs="宋体"/>
          <w:color w:val="auto"/>
          <w:sz w:val="21"/>
          <w:szCs w:val="21"/>
          <w:highlight w:val="none"/>
          <w:lang w:eastAsia="zh-CN"/>
        </w:rPr>
        <w:t>按国家现行相关规定执行</w:t>
      </w:r>
      <w:r>
        <w:rPr>
          <w:rFonts w:hint="eastAsia" w:ascii="宋体" w:hAnsi="宋体" w:eastAsia="宋体" w:cs="宋体"/>
          <w:color w:val="auto"/>
          <w:sz w:val="21"/>
          <w:szCs w:val="21"/>
          <w:highlight w:val="none"/>
        </w:rPr>
        <w:t>。</w:t>
      </w:r>
    </w:p>
    <w:p w14:paraId="6EA8F36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条  咨询或审查</w:t>
      </w:r>
    </w:p>
    <w:p w14:paraId="053AC81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甲方将根据</w:t>
      </w:r>
      <w:r>
        <w:rPr>
          <w:rFonts w:hint="eastAsia" w:ascii="宋体" w:hAnsi="宋体" w:eastAsia="宋体" w:cs="宋体"/>
          <w:color w:val="auto"/>
          <w:sz w:val="21"/>
          <w:szCs w:val="21"/>
          <w:highlight w:val="none"/>
          <w:lang w:val="en-US" w:eastAsia="zh-CN"/>
        </w:rPr>
        <w:t>需要，依据</w:t>
      </w:r>
      <w:r>
        <w:rPr>
          <w:rFonts w:hint="eastAsia" w:ascii="宋体" w:hAnsi="宋体" w:eastAsia="宋体" w:cs="宋体"/>
          <w:color w:val="auto"/>
          <w:sz w:val="21"/>
          <w:szCs w:val="21"/>
          <w:highlight w:val="none"/>
        </w:rPr>
        <w:t>国家及行业有关规定组织对乙方提交的设计成果资料组织第三方进行咨询或审查。</w:t>
      </w:r>
    </w:p>
    <w:p w14:paraId="33FAD81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乙方应派主要负责人参加对设计文件的咨询或审查，做好咨询或审查意见记录，并根据结论负责在会议后</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个工作日内对设计文件进行必要的修改、调整和补充。</w:t>
      </w:r>
    </w:p>
    <w:p w14:paraId="456BB19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乙方参加工程设计阶段性文件审查及按第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.2款约定修改、调整和补充所需的各项费用由乙方自行承担。</w:t>
      </w:r>
    </w:p>
    <w:p w14:paraId="1031180C">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条  合同费用</w:t>
      </w:r>
    </w:p>
    <w:p w14:paraId="6E7BC645">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.1 合同费用</w:t>
      </w:r>
    </w:p>
    <w:p w14:paraId="483D9DD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（1）本合同设计费单价为：人民币含税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元/单侧服务区（停车区、收费站）；设计费总价暂定为：人民币含税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元，数量按29座单侧服务区（停车区、收费站）暂定。单价及总价</w:t>
      </w:r>
      <w:r>
        <w:rPr>
          <w:rFonts w:hint="eastAsia" w:ascii="宋体" w:hAnsi="宋体" w:eastAsia="宋体" w:cs="宋体"/>
          <w:color w:val="auto"/>
          <w:sz w:val="21"/>
          <w:szCs w:val="21"/>
          <w:highlight w:val="none"/>
          <w:lang w:eastAsia="zh-CN"/>
        </w:rPr>
        <w:t>含增值税专票，税率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合同费用</w:t>
      </w:r>
      <w:r>
        <w:rPr>
          <w:rFonts w:hint="eastAsia" w:ascii="宋体" w:hAnsi="宋体" w:eastAsia="宋体" w:cs="宋体"/>
          <w:color w:val="auto"/>
          <w:sz w:val="21"/>
          <w:szCs w:val="21"/>
          <w:highlight w:val="none"/>
        </w:rPr>
        <w:t>包含乙方为完成本合同</w:t>
      </w:r>
      <w:r>
        <w:rPr>
          <w:rFonts w:hint="eastAsia" w:ascii="宋体" w:hAnsi="宋体" w:eastAsia="宋体" w:cs="宋体"/>
          <w:color w:val="auto"/>
          <w:sz w:val="21"/>
          <w:szCs w:val="21"/>
          <w:highlight w:val="none"/>
          <w:lang w:val="en-US" w:eastAsia="zh-CN"/>
        </w:rPr>
        <w:t>工作内容</w:t>
      </w:r>
      <w:r>
        <w:rPr>
          <w:rFonts w:hint="eastAsia" w:ascii="宋体" w:hAnsi="宋体" w:eastAsia="宋体" w:cs="宋体"/>
          <w:color w:val="auto"/>
          <w:sz w:val="21"/>
          <w:szCs w:val="21"/>
          <w:highlight w:val="none"/>
        </w:rPr>
        <w:t>的全部费用（含税），</w:t>
      </w:r>
      <w:r>
        <w:rPr>
          <w:rFonts w:hint="eastAsia" w:ascii="宋体" w:hAnsi="宋体" w:eastAsia="宋体" w:cs="宋体"/>
          <w:color w:val="auto"/>
          <w:sz w:val="21"/>
          <w:szCs w:val="21"/>
          <w:highlight w:val="none"/>
          <w:lang w:val="en-US" w:eastAsia="zh-CN"/>
        </w:rPr>
        <w:t>除此外甲方不另行向乙方支付任何费用</w:t>
      </w:r>
      <w:r>
        <w:rPr>
          <w:rFonts w:hint="eastAsia" w:ascii="宋体" w:hAnsi="宋体" w:eastAsia="宋体" w:cs="宋体"/>
          <w:color w:val="auto"/>
          <w:sz w:val="21"/>
          <w:szCs w:val="21"/>
          <w:highlight w:val="none"/>
        </w:rPr>
        <w:t>。</w:t>
      </w:r>
    </w:p>
    <w:p w14:paraId="15ED14BA">
      <w:pPr>
        <w:pStyle w:val="8"/>
        <w:ind w:firstLine="420" w:firstLineChars="200"/>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（2）最终服务费用以甲方实际委托下达的任务单数量及站点名称X设计费单价据实结算。</w:t>
      </w:r>
    </w:p>
    <w:p w14:paraId="0FBCB1F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.2 支付方式：</w:t>
      </w:r>
    </w:p>
    <w:p w14:paraId="3C39C2CF">
      <w:pPr>
        <w:pStyle w:val="41"/>
        <w:spacing w:line="578" w:lineRule="exact"/>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（1）乙方</w:t>
      </w:r>
      <w:r>
        <w:rPr>
          <w:rFonts w:hint="eastAsia" w:ascii="宋体" w:hAnsi="宋体" w:eastAsia="宋体" w:cs="宋体"/>
          <w:color w:val="auto"/>
          <w:kern w:val="2"/>
          <w:sz w:val="21"/>
          <w:szCs w:val="21"/>
          <w:highlight w:val="none"/>
          <w:lang w:val="en-US" w:eastAsia="zh-CN"/>
        </w:rPr>
        <w:t>向甲方提交任务单内所有充电站</w:t>
      </w:r>
      <w:r>
        <w:rPr>
          <w:rFonts w:hint="eastAsia" w:ascii="宋体" w:hAnsi="宋体" w:eastAsia="宋体" w:cs="宋体"/>
          <w:color w:val="auto"/>
          <w:kern w:val="2"/>
          <w:sz w:val="21"/>
          <w:szCs w:val="21"/>
          <w:highlight w:val="none"/>
        </w:rPr>
        <w:t>施工图</w:t>
      </w:r>
      <w:r>
        <w:rPr>
          <w:rFonts w:hint="eastAsia" w:ascii="宋体" w:hAnsi="宋体" w:eastAsia="宋体" w:cs="宋体"/>
          <w:color w:val="auto"/>
          <w:kern w:val="2"/>
          <w:sz w:val="21"/>
          <w:szCs w:val="21"/>
          <w:highlight w:val="none"/>
          <w:lang w:val="en-US" w:eastAsia="zh-CN"/>
        </w:rPr>
        <w:t>设计和施工图</w:t>
      </w:r>
      <w:r>
        <w:rPr>
          <w:rFonts w:hint="eastAsia" w:ascii="宋体" w:hAnsi="宋体" w:eastAsia="宋体" w:cs="宋体"/>
          <w:color w:val="auto"/>
          <w:kern w:val="2"/>
          <w:sz w:val="21"/>
          <w:szCs w:val="21"/>
          <w:highlight w:val="none"/>
          <w:lang w:eastAsia="zh-CN"/>
        </w:rPr>
        <w:t>预算</w:t>
      </w:r>
      <w:r>
        <w:rPr>
          <w:rFonts w:hint="eastAsia" w:ascii="宋体" w:hAnsi="宋体" w:eastAsia="宋体" w:cs="宋体"/>
          <w:color w:val="auto"/>
          <w:kern w:val="2"/>
          <w:sz w:val="21"/>
          <w:szCs w:val="21"/>
          <w:highlight w:val="none"/>
        </w:rPr>
        <w:t>等工作成果</w:t>
      </w:r>
      <w:r>
        <w:rPr>
          <w:rFonts w:hint="eastAsia" w:ascii="宋体" w:hAnsi="宋体" w:eastAsia="宋体" w:cs="宋体"/>
          <w:color w:val="auto"/>
          <w:kern w:val="2"/>
          <w:sz w:val="21"/>
          <w:szCs w:val="21"/>
          <w:highlight w:val="none"/>
          <w:lang w:val="en-US" w:eastAsia="zh-CN"/>
        </w:rPr>
        <w:t>并经甲方确认</w:t>
      </w:r>
      <w:r>
        <w:rPr>
          <w:rFonts w:hint="eastAsia" w:ascii="宋体" w:hAnsi="宋体" w:eastAsia="宋体" w:cs="宋体"/>
          <w:color w:val="auto"/>
          <w:kern w:val="2"/>
          <w:sz w:val="21"/>
          <w:szCs w:val="21"/>
          <w:highlight w:val="none"/>
        </w:rPr>
        <w:t>后，</w:t>
      </w:r>
      <w:r>
        <w:rPr>
          <w:rFonts w:hint="eastAsia" w:ascii="宋体" w:hAnsi="宋体" w:eastAsia="宋体" w:cs="宋体"/>
          <w:color w:val="auto"/>
          <w:kern w:val="2"/>
          <w:sz w:val="21"/>
          <w:szCs w:val="21"/>
          <w:highlight w:val="none"/>
          <w:lang w:val="en-US" w:eastAsia="zh-CN"/>
        </w:rPr>
        <w:t>甲方向乙方</w:t>
      </w:r>
      <w:r>
        <w:rPr>
          <w:rFonts w:hint="eastAsia" w:ascii="宋体" w:hAnsi="宋体" w:eastAsia="宋体" w:cs="宋体"/>
          <w:color w:val="auto"/>
          <w:kern w:val="2"/>
          <w:sz w:val="21"/>
          <w:szCs w:val="21"/>
          <w:highlight w:val="none"/>
        </w:rPr>
        <w:t>支付</w:t>
      </w:r>
      <w:r>
        <w:rPr>
          <w:rFonts w:hint="eastAsia" w:ascii="宋体" w:hAnsi="宋体" w:eastAsia="宋体" w:cs="宋体"/>
          <w:color w:val="auto"/>
          <w:kern w:val="2"/>
          <w:sz w:val="21"/>
          <w:szCs w:val="21"/>
          <w:highlight w:val="none"/>
          <w:lang w:eastAsia="zh-CN"/>
        </w:rPr>
        <w:t>设计费</w:t>
      </w:r>
      <w:r>
        <w:rPr>
          <w:rFonts w:hint="eastAsia" w:ascii="宋体" w:hAnsi="宋体" w:eastAsia="宋体" w:cs="宋体"/>
          <w:color w:val="auto"/>
          <w:kern w:val="2"/>
          <w:sz w:val="21"/>
          <w:szCs w:val="21"/>
          <w:highlight w:val="none"/>
          <w:lang w:val="en-US" w:eastAsia="zh-CN"/>
        </w:rPr>
        <w:t>总额</w:t>
      </w:r>
      <w:r>
        <w:rPr>
          <w:rFonts w:hint="eastAsia" w:ascii="宋体" w:hAnsi="宋体" w:eastAsia="宋体" w:cs="宋体"/>
          <w:color w:val="auto"/>
          <w:kern w:val="2"/>
          <w:sz w:val="21"/>
          <w:szCs w:val="21"/>
          <w:highlight w:val="none"/>
        </w:rPr>
        <w:t>的</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0％</w:t>
      </w:r>
      <w:r>
        <w:rPr>
          <w:rFonts w:hint="eastAsia" w:ascii="宋体" w:hAnsi="宋体" w:eastAsia="宋体" w:cs="宋体"/>
          <w:color w:val="auto"/>
          <w:kern w:val="2"/>
          <w:sz w:val="21"/>
          <w:szCs w:val="21"/>
          <w:highlight w:val="none"/>
          <w:lang w:eastAsia="zh-CN"/>
        </w:rPr>
        <w:t>。</w:t>
      </w:r>
    </w:p>
    <w:p w14:paraId="7CF7B912">
      <w:pPr>
        <w:pStyle w:val="41"/>
        <w:spacing w:line="578" w:lineRule="exact"/>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rPr>
        <w:t>（2）</w:t>
      </w:r>
      <w:r>
        <w:rPr>
          <w:rFonts w:hint="eastAsia" w:ascii="宋体" w:hAnsi="宋体" w:eastAsia="宋体" w:cs="宋体"/>
          <w:color w:val="auto"/>
          <w:kern w:val="2"/>
          <w:sz w:val="21"/>
          <w:szCs w:val="21"/>
          <w:highlight w:val="none"/>
          <w:lang w:val="en-US" w:eastAsia="zh-CN"/>
        </w:rPr>
        <w:t>乙方向甲方提交任务单内所有充电站的高压供电答复方案并经甲方确认</w:t>
      </w:r>
      <w:r>
        <w:rPr>
          <w:rFonts w:hint="eastAsia" w:ascii="宋体" w:hAnsi="宋体" w:eastAsia="宋体" w:cs="宋体"/>
          <w:color w:val="auto"/>
          <w:kern w:val="2"/>
          <w:sz w:val="21"/>
          <w:szCs w:val="21"/>
          <w:highlight w:val="none"/>
        </w:rPr>
        <w:t>后</w:t>
      </w:r>
      <w:r>
        <w:rPr>
          <w:rFonts w:hint="eastAsia" w:ascii="宋体" w:hAnsi="宋体" w:eastAsia="宋体" w:cs="宋体"/>
          <w:color w:val="auto"/>
          <w:kern w:val="2"/>
          <w:sz w:val="21"/>
          <w:szCs w:val="21"/>
          <w:highlight w:val="none"/>
          <w:lang w:val="en-US" w:eastAsia="zh-CN"/>
        </w:rPr>
        <w:t>，甲方向乙方</w:t>
      </w:r>
      <w:r>
        <w:rPr>
          <w:rFonts w:hint="eastAsia" w:ascii="宋体" w:hAnsi="宋体" w:eastAsia="宋体" w:cs="宋体"/>
          <w:color w:val="auto"/>
          <w:kern w:val="2"/>
          <w:sz w:val="21"/>
          <w:szCs w:val="21"/>
          <w:highlight w:val="none"/>
        </w:rPr>
        <w:t>支付</w:t>
      </w:r>
      <w:r>
        <w:rPr>
          <w:rFonts w:hint="eastAsia" w:ascii="宋体" w:hAnsi="宋体" w:eastAsia="宋体" w:cs="宋体"/>
          <w:color w:val="auto"/>
          <w:kern w:val="2"/>
          <w:sz w:val="21"/>
          <w:szCs w:val="21"/>
          <w:highlight w:val="none"/>
          <w:lang w:eastAsia="zh-CN"/>
        </w:rPr>
        <w:t>设计费</w:t>
      </w:r>
      <w:r>
        <w:rPr>
          <w:rFonts w:hint="eastAsia" w:ascii="宋体" w:hAnsi="宋体" w:eastAsia="宋体" w:cs="宋体"/>
          <w:color w:val="auto"/>
          <w:kern w:val="2"/>
          <w:sz w:val="21"/>
          <w:szCs w:val="21"/>
          <w:highlight w:val="none"/>
          <w:lang w:val="en-US" w:eastAsia="zh-CN"/>
        </w:rPr>
        <w:t>总额</w:t>
      </w:r>
      <w:r>
        <w:rPr>
          <w:rFonts w:hint="eastAsia" w:ascii="宋体" w:hAnsi="宋体" w:eastAsia="宋体" w:cs="宋体"/>
          <w:color w:val="auto"/>
          <w:kern w:val="2"/>
          <w:sz w:val="21"/>
          <w:szCs w:val="21"/>
          <w:highlight w:val="none"/>
        </w:rPr>
        <w:t>的</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0％</w:t>
      </w:r>
      <w:r>
        <w:rPr>
          <w:rFonts w:hint="eastAsia" w:ascii="宋体" w:hAnsi="宋体" w:eastAsia="宋体" w:cs="宋体"/>
          <w:color w:val="auto"/>
          <w:kern w:val="2"/>
          <w:sz w:val="21"/>
          <w:szCs w:val="21"/>
          <w:highlight w:val="none"/>
          <w:lang w:eastAsia="zh-CN"/>
        </w:rPr>
        <w:t>。</w:t>
      </w:r>
    </w:p>
    <w:p w14:paraId="6A51879B">
      <w:pPr>
        <w:pStyle w:val="41"/>
        <w:spacing w:line="578" w:lineRule="exact"/>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本</w:t>
      </w:r>
      <w:r>
        <w:rPr>
          <w:rFonts w:hint="eastAsia" w:ascii="宋体" w:hAnsi="宋体" w:eastAsia="宋体" w:cs="宋体"/>
          <w:color w:val="auto"/>
          <w:kern w:val="2"/>
          <w:sz w:val="21"/>
          <w:szCs w:val="21"/>
          <w:highlight w:val="none"/>
        </w:rPr>
        <w:t>项目</w:t>
      </w:r>
      <w:r>
        <w:rPr>
          <w:rFonts w:hint="eastAsia" w:ascii="宋体" w:hAnsi="宋体" w:eastAsia="宋体" w:cs="宋体"/>
          <w:color w:val="auto"/>
          <w:kern w:val="2"/>
          <w:sz w:val="21"/>
          <w:szCs w:val="21"/>
          <w:highlight w:val="none"/>
          <w:lang w:val="en-US" w:eastAsia="zh-CN"/>
        </w:rPr>
        <w:t>所有充电站建设完成并</w:t>
      </w:r>
      <w:r>
        <w:rPr>
          <w:rFonts w:hint="eastAsia" w:ascii="宋体" w:hAnsi="宋体" w:eastAsia="宋体" w:cs="宋体"/>
          <w:color w:val="auto"/>
          <w:kern w:val="2"/>
          <w:sz w:val="21"/>
          <w:szCs w:val="21"/>
          <w:highlight w:val="none"/>
        </w:rPr>
        <w:t>通过竣工验收后，甲方</w:t>
      </w:r>
      <w:r>
        <w:rPr>
          <w:rFonts w:hint="eastAsia" w:ascii="宋体" w:hAnsi="宋体" w:eastAsia="宋体" w:cs="宋体"/>
          <w:color w:val="auto"/>
          <w:kern w:val="2"/>
          <w:sz w:val="21"/>
          <w:szCs w:val="21"/>
          <w:highlight w:val="none"/>
          <w:lang w:val="en-US" w:eastAsia="zh-CN"/>
        </w:rPr>
        <w:t>向乙方</w:t>
      </w:r>
      <w:r>
        <w:rPr>
          <w:rFonts w:hint="eastAsia" w:ascii="宋体" w:hAnsi="宋体" w:eastAsia="宋体" w:cs="宋体"/>
          <w:color w:val="auto"/>
          <w:kern w:val="2"/>
          <w:sz w:val="21"/>
          <w:szCs w:val="21"/>
          <w:highlight w:val="none"/>
        </w:rPr>
        <w:t>支付</w:t>
      </w:r>
      <w:r>
        <w:rPr>
          <w:rFonts w:hint="eastAsia" w:ascii="宋体" w:hAnsi="宋体" w:eastAsia="宋体" w:cs="宋体"/>
          <w:color w:val="auto"/>
          <w:kern w:val="2"/>
          <w:sz w:val="21"/>
          <w:szCs w:val="21"/>
          <w:highlight w:val="none"/>
          <w:lang w:eastAsia="zh-CN"/>
        </w:rPr>
        <w:t>设计</w:t>
      </w:r>
      <w:r>
        <w:rPr>
          <w:rFonts w:hint="eastAsia" w:ascii="宋体" w:hAnsi="宋体" w:eastAsia="宋体" w:cs="宋体"/>
          <w:color w:val="auto"/>
          <w:kern w:val="2"/>
          <w:sz w:val="21"/>
          <w:szCs w:val="21"/>
          <w:highlight w:val="none"/>
        </w:rPr>
        <w:t>费</w:t>
      </w:r>
      <w:r>
        <w:rPr>
          <w:rFonts w:hint="eastAsia" w:ascii="宋体" w:hAnsi="宋体" w:eastAsia="宋体" w:cs="宋体"/>
          <w:color w:val="auto"/>
          <w:kern w:val="2"/>
          <w:sz w:val="21"/>
          <w:szCs w:val="21"/>
          <w:highlight w:val="none"/>
          <w:lang w:val="en-US" w:eastAsia="zh-CN"/>
        </w:rPr>
        <w:t>总额</w:t>
      </w:r>
      <w:r>
        <w:rPr>
          <w:rFonts w:hint="eastAsia" w:ascii="宋体" w:hAnsi="宋体" w:eastAsia="宋体" w:cs="宋体"/>
          <w:color w:val="auto"/>
          <w:kern w:val="2"/>
          <w:sz w:val="21"/>
          <w:szCs w:val="21"/>
          <w:highlight w:val="none"/>
        </w:rPr>
        <w:t xml:space="preserve">的20% </w:t>
      </w:r>
      <w:r>
        <w:rPr>
          <w:rFonts w:hint="eastAsia" w:ascii="宋体" w:hAnsi="宋体" w:eastAsia="宋体" w:cs="宋体"/>
          <w:color w:val="auto"/>
          <w:kern w:val="2"/>
          <w:sz w:val="21"/>
          <w:szCs w:val="21"/>
          <w:highlight w:val="none"/>
          <w:lang w:eastAsia="zh-CN"/>
        </w:rPr>
        <w:t>。</w:t>
      </w:r>
    </w:p>
    <w:p w14:paraId="27F37F90">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达到支付条件时，乙方向甲方提交书面支付合同价款申请书，甲方在收到乙方书面申请后10个工作日内，向乙方支付当期合同价款。每次付款前，乙方应先向甲方提供合法等额的增值税专用发票，税率</w:t>
      </w:r>
      <w:r>
        <w:rPr>
          <w:rFonts w:hint="eastAsia" w:ascii="宋体" w:hAnsi="宋体" w:eastAsia="宋体" w:cs="宋体"/>
          <w:color w:val="auto"/>
          <w:kern w:val="2"/>
          <w:sz w:val="21"/>
          <w:szCs w:val="21"/>
          <w:highlight w:val="none"/>
          <w:u w:val="single"/>
          <w:lang w:val="en-US" w:eastAsia="zh-CN"/>
        </w:rPr>
        <w:t>6</w:t>
      </w:r>
      <w:r>
        <w:rPr>
          <w:rFonts w:hint="eastAsia" w:ascii="宋体" w:hAnsi="宋体" w:eastAsia="宋体" w:cs="宋体"/>
          <w:color w:val="auto"/>
          <w:kern w:val="2"/>
          <w:sz w:val="21"/>
          <w:szCs w:val="21"/>
          <w:highlight w:val="none"/>
          <w:lang w:val="en-US" w:eastAsia="zh-CN"/>
        </w:rPr>
        <w:t>%，乙方未提供专用发票前，甲方可暂不支付合同价款并不构成违约。</w:t>
      </w:r>
    </w:p>
    <w:p w14:paraId="5F822E27">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甲方</w:t>
      </w:r>
      <w:r>
        <w:rPr>
          <w:rFonts w:hint="eastAsia" w:ascii="宋体" w:hAnsi="宋体" w:eastAsia="宋体" w:cs="宋体"/>
          <w:color w:val="auto"/>
          <w:kern w:val="2"/>
          <w:sz w:val="21"/>
          <w:szCs w:val="21"/>
          <w:highlight w:val="none"/>
          <w:lang w:val="en-US" w:eastAsia="zh-CN"/>
        </w:rPr>
        <w:t>开票信息如下:</w:t>
      </w:r>
    </w:p>
    <w:p w14:paraId="3498D3A1">
      <w:pPr>
        <w:spacing w:line="6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rPr>
        <w:t>单位名称：</w:t>
      </w:r>
      <w:r>
        <w:rPr>
          <w:rFonts w:hint="eastAsia" w:ascii="宋体" w:hAnsi="宋体" w:eastAsia="宋体" w:cs="宋体"/>
          <w:color w:val="auto"/>
          <w:kern w:val="2"/>
          <w:sz w:val="21"/>
          <w:szCs w:val="21"/>
          <w:highlight w:val="none"/>
          <w:lang w:val="en-US" w:eastAsia="zh-CN" w:bidi="ar-SA"/>
        </w:rPr>
        <w:t xml:space="preserve">四川蜀道新能源科技发展有限公司  </w:t>
      </w:r>
    </w:p>
    <w:p w14:paraId="23CAB2B1">
      <w:pPr>
        <w:pStyle w:val="41"/>
        <w:spacing w:line="578"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税号：91510100MA6ARPET9E</w:t>
      </w:r>
    </w:p>
    <w:p w14:paraId="5901CDA6">
      <w:pPr>
        <w:spacing w:line="600"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单位地址：成都高新区创业路1号1栋14楼1401号、1402号</w:t>
      </w:r>
    </w:p>
    <w:p w14:paraId="1EEBF3D6">
      <w:pPr>
        <w:pStyle w:val="41"/>
        <w:spacing w:line="578"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电话：028-68761709</w:t>
      </w:r>
    </w:p>
    <w:p w14:paraId="1DB819CF">
      <w:pPr>
        <w:pStyle w:val="41"/>
        <w:spacing w:line="578"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开户银行：中国建设银行成都第三支行</w:t>
      </w:r>
    </w:p>
    <w:p w14:paraId="3EB4270B">
      <w:pPr>
        <w:pStyle w:val="41"/>
        <w:spacing w:line="578" w:lineRule="exact"/>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银行账户：5105 0143 6308 0000 4340 </w:t>
      </w:r>
    </w:p>
    <w:p w14:paraId="718BC702">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(6）乙方收款账户信息如下：</w:t>
      </w:r>
    </w:p>
    <w:p w14:paraId="781F9E8D">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账户名称：                                       </w:t>
      </w:r>
    </w:p>
    <w:p w14:paraId="3F294257">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纳税人识别号：                                     </w:t>
      </w:r>
    </w:p>
    <w:p w14:paraId="66539D18">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地  址：                                         </w:t>
      </w:r>
    </w:p>
    <w:p w14:paraId="0782FACF">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开户行名称：                                               </w:t>
      </w:r>
    </w:p>
    <w:p w14:paraId="2AE282FA">
      <w:pPr>
        <w:pStyle w:val="41"/>
        <w:spacing w:line="578" w:lineRule="exact"/>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开户账号：</w:t>
      </w:r>
    </w:p>
    <w:p w14:paraId="7F4433DD">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条  分包</w:t>
      </w:r>
    </w:p>
    <w:p w14:paraId="5F70341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乙方不得将本合同项下</w:t>
      </w:r>
      <w:r>
        <w:rPr>
          <w:rFonts w:hint="eastAsia" w:ascii="宋体" w:hAnsi="宋体" w:eastAsia="宋体" w:cs="宋体"/>
          <w:color w:val="auto"/>
          <w:sz w:val="21"/>
          <w:szCs w:val="21"/>
          <w:highlight w:val="none"/>
          <w:lang w:val="en-US" w:eastAsia="zh-CN"/>
        </w:rPr>
        <w:t>任何</w:t>
      </w:r>
      <w:r>
        <w:rPr>
          <w:rFonts w:hint="eastAsia" w:ascii="宋体" w:hAnsi="宋体" w:eastAsia="宋体" w:cs="宋体"/>
          <w:color w:val="auto"/>
          <w:sz w:val="21"/>
          <w:szCs w:val="21"/>
          <w:highlight w:val="none"/>
        </w:rPr>
        <w:t>工作</w:t>
      </w:r>
      <w:r>
        <w:rPr>
          <w:rFonts w:hint="eastAsia" w:ascii="宋体" w:hAnsi="宋体" w:eastAsia="宋体" w:cs="宋体"/>
          <w:color w:val="auto"/>
          <w:sz w:val="21"/>
          <w:szCs w:val="21"/>
          <w:highlight w:val="none"/>
          <w:lang w:val="en-US" w:eastAsia="zh-CN"/>
        </w:rPr>
        <w:t>内容</w:t>
      </w:r>
      <w:r>
        <w:rPr>
          <w:rFonts w:hint="eastAsia" w:ascii="宋体" w:hAnsi="宋体" w:eastAsia="宋体" w:cs="宋体"/>
          <w:color w:val="auto"/>
          <w:sz w:val="21"/>
          <w:szCs w:val="21"/>
          <w:highlight w:val="none"/>
        </w:rPr>
        <w:t>进行转包和分包。</w:t>
      </w:r>
    </w:p>
    <w:p w14:paraId="694CE62E">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条  知识产权</w:t>
      </w:r>
    </w:p>
    <w:p w14:paraId="1C3BE0B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 乙方根据本合同取得的设计成果资料的著作权及其他相关知识产权属甲方所有。未经甲方书面同意，乙方不得公开发表、使用或向任何第三方提供上述设计成果资料。</w:t>
      </w:r>
    </w:p>
    <w:p w14:paraId="49815A65">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乙方所提交的设计成果资料不应存在任何权利瑕疵，乙方应保证甲方免于遭受因第三方提起侵权索赔而产生的任何损失。如果任何第三方向甲方提起侵权索赔，乙方应负责</w:t>
      </w:r>
      <w:r>
        <w:rPr>
          <w:rFonts w:hint="eastAsia" w:ascii="宋体" w:hAnsi="宋体" w:eastAsia="宋体" w:cs="宋体"/>
          <w:color w:val="auto"/>
          <w:sz w:val="21"/>
          <w:szCs w:val="21"/>
          <w:highlight w:val="none"/>
          <w:lang w:val="en-US" w:eastAsia="zh-CN"/>
        </w:rPr>
        <w:t>妥善处理</w:t>
      </w:r>
      <w:r>
        <w:rPr>
          <w:rFonts w:hint="eastAsia" w:ascii="宋体" w:hAnsi="宋体" w:eastAsia="宋体" w:cs="宋体"/>
          <w:color w:val="auto"/>
          <w:sz w:val="21"/>
          <w:szCs w:val="21"/>
          <w:highlight w:val="none"/>
        </w:rPr>
        <w:t>，并承担由此引起的一切责任。</w:t>
      </w:r>
    </w:p>
    <w:p w14:paraId="7145403F">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条  保密义务</w:t>
      </w:r>
    </w:p>
    <w:p w14:paraId="5C71214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.1乙方及其工作人员应对设计成果资料和在合同履行过程中了解到的涉及甲方商业秘密的资料以及其他尚未公开的有关信息承担保密义务，并采取相应的保密措施。乙方应承担的保密义务包括但不限于：</w:t>
      </w:r>
    </w:p>
    <w:p w14:paraId="0F00A6B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sz w:val="21"/>
          <w:szCs w:val="21"/>
          <w:highlight w:val="none"/>
        </w:rPr>
        <w:t>未经甲方书面同意，不得将</w:t>
      </w:r>
      <w:r>
        <w:rPr>
          <w:rFonts w:hint="eastAsia" w:ascii="宋体" w:hAnsi="宋体" w:eastAsia="宋体" w:cs="宋体"/>
          <w:color w:val="auto"/>
          <w:sz w:val="21"/>
          <w:szCs w:val="21"/>
          <w:highlight w:val="none"/>
          <w:lang w:val="en-US" w:eastAsia="zh-CN"/>
        </w:rPr>
        <w:t>本合同</w:t>
      </w:r>
      <w:r>
        <w:rPr>
          <w:rFonts w:hint="eastAsia" w:ascii="宋体" w:hAnsi="宋体" w:eastAsia="宋体" w:cs="宋体"/>
          <w:color w:val="auto"/>
          <w:sz w:val="21"/>
          <w:szCs w:val="21"/>
          <w:highlight w:val="none"/>
        </w:rPr>
        <w:t>设计成果资料、资料及信息披露给任何第三人；</w:t>
      </w:r>
    </w:p>
    <w:p w14:paraId="3284B894">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sz w:val="21"/>
          <w:szCs w:val="21"/>
          <w:highlight w:val="none"/>
        </w:rPr>
        <w:t>不得将</w:t>
      </w:r>
      <w:r>
        <w:rPr>
          <w:rFonts w:hint="eastAsia" w:ascii="宋体" w:hAnsi="宋体" w:eastAsia="宋体" w:cs="宋体"/>
          <w:color w:val="auto"/>
          <w:sz w:val="21"/>
          <w:szCs w:val="21"/>
          <w:highlight w:val="none"/>
          <w:lang w:val="en-US" w:eastAsia="zh-CN"/>
        </w:rPr>
        <w:t>本合同</w:t>
      </w:r>
      <w:r>
        <w:rPr>
          <w:rFonts w:hint="eastAsia" w:ascii="宋体" w:hAnsi="宋体" w:eastAsia="宋体" w:cs="宋体"/>
          <w:color w:val="auto"/>
          <w:sz w:val="21"/>
          <w:szCs w:val="21"/>
          <w:highlight w:val="none"/>
        </w:rPr>
        <w:t>设计成果资料、资料及信息用于本合同以外的其他目的；</w:t>
      </w:r>
    </w:p>
    <w:p w14:paraId="0B0B7066">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.2上述保密义务的期限至设计成果资料及相关资料或信息正式向社会公开之日或甲方书面解除乙方此合同项下保密义务之日止。</w:t>
      </w:r>
    </w:p>
    <w:p w14:paraId="7C9E404E">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.3乙方违反保密义务的，应承担一切法律责任并赔偿甲方因此遭受的全部损失。</w:t>
      </w:r>
    </w:p>
    <w:p w14:paraId="16B07D09">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条 后续服务</w:t>
      </w:r>
    </w:p>
    <w:p w14:paraId="1DD31B4B">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1乙方应积极配合甲方进行施工</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工作，按甲方规定的时间提供施工招标图纸、施工图预算和参考资料；按甲方要求安排相关人员参加标前会，就有关设计问题进行答疑；</w:t>
      </w:r>
    </w:p>
    <w:p w14:paraId="5B63D08F">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.2乙方应委派经验丰富的设计代表，做好施工现场服务，并负责解决施工过程中出现的设计问题：</w:t>
      </w:r>
    </w:p>
    <w:p w14:paraId="2622CB86">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（1）开工前在甲方指定的时间内，做好设计文件的技术交底工作；</w:t>
      </w:r>
    </w:p>
    <w:p w14:paraId="75CD643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（2）在甲方规定的时间内有能力及时处理与解决施工中与设计有关的问题；</w:t>
      </w:r>
    </w:p>
    <w:p w14:paraId="02481DDC">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（3）在甲方规定的时间内积极配合甲方对施工及设计方案进行优化设计；</w:t>
      </w:r>
    </w:p>
    <w:p w14:paraId="77B110BC">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（4）参与工程质量事故分析，并对因设计造成的质量事故提出相应的技术处理方案；</w:t>
      </w:r>
    </w:p>
    <w:p w14:paraId="16D1BE2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（5）参加本工程的交工、竣工验收，提交设计工作报告，并配合质量监督部门校核工程是否按施工图设计施工。</w:t>
      </w:r>
    </w:p>
    <w:p w14:paraId="38738F8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13.3</w:t>
      </w:r>
      <w:r>
        <w:rPr>
          <w:rFonts w:hint="eastAsia" w:ascii="宋体" w:hAnsi="宋体" w:eastAsia="宋体" w:cs="宋体"/>
          <w:color w:val="auto"/>
          <w:sz w:val="21"/>
          <w:szCs w:val="21"/>
          <w:highlight w:val="none"/>
        </w:rPr>
        <w:t>若甲方在工作中发现设计</w:t>
      </w:r>
      <w:r>
        <w:rPr>
          <w:rFonts w:hint="eastAsia" w:ascii="宋体" w:hAnsi="宋体" w:eastAsia="宋体" w:cs="宋体"/>
          <w:color w:val="auto"/>
          <w:sz w:val="21"/>
          <w:szCs w:val="21"/>
          <w:highlight w:val="none"/>
          <w:lang w:val="en-US" w:eastAsia="zh-CN"/>
        </w:rPr>
        <w:t>负责人和设计团队人员存在</w:t>
      </w:r>
      <w:r>
        <w:rPr>
          <w:rFonts w:hint="eastAsia" w:ascii="宋体" w:hAnsi="宋体" w:eastAsia="宋体" w:cs="宋体"/>
          <w:color w:val="auto"/>
          <w:sz w:val="21"/>
          <w:szCs w:val="21"/>
          <w:highlight w:val="none"/>
        </w:rPr>
        <w:t>不称职或有违法行为时，有权提出更换，乙方应在甲方提出更换通知的7天内完成更换工作并使甲方满意。</w:t>
      </w:r>
    </w:p>
    <w:p w14:paraId="6BF28FEF">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本项目所有设计变更，其费用就视为已含入合同报价中，甲方不再另行支付。所有设计变更必须由设计代表签字确认。</w:t>
      </w:r>
    </w:p>
    <w:p w14:paraId="1AE59BCE">
      <w:pPr>
        <w:widowControl/>
        <w:spacing w:line="578" w:lineRule="exact"/>
        <w:ind w:firstLine="405" w:firstLineChars="193"/>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13.5其他</w:t>
      </w:r>
      <w:r>
        <w:rPr>
          <w:rFonts w:hint="eastAsia" w:ascii="宋体" w:hAnsi="宋体" w:eastAsia="宋体" w:cs="宋体"/>
          <w:color w:val="auto"/>
          <w:sz w:val="21"/>
          <w:szCs w:val="21"/>
          <w:highlight w:val="none"/>
        </w:rPr>
        <w:t>后续服务</w:t>
      </w:r>
      <w:r>
        <w:rPr>
          <w:rFonts w:hint="eastAsia" w:ascii="宋体" w:hAnsi="宋体" w:eastAsia="宋体" w:cs="宋体"/>
          <w:color w:val="auto"/>
          <w:sz w:val="21"/>
          <w:szCs w:val="21"/>
          <w:highlight w:val="none"/>
          <w:lang w:val="en-US" w:eastAsia="zh-CN"/>
        </w:rPr>
        <w:t>详见后续服务承诺和保证措施。</w:t>
      </w:r>
    </w:p>
    <w:p w14:paraId="5F381ACB">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条  违约责任</w:t>
      </w:r>
    </w:p>
    <w:p w14:paraId="78803ACC">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.1乙方不履行本合同义务或者履行义务不符合约定的，甲方有权要求乙方承担继续履行、赔偿损失或支付违约金等违约责任。</w:t>
      </w:r>
    </w:p>
    <w:p w14:paraId="0D17BA0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 w:val="0"/>
          <w:color w:val="auto"/>
          <w:sz w:val="21"/>
          <w:szCs w:val="21"/>
          <w:highlight w:val="none"/>
        </w:rPr>
        <w:t>设计人对设计文件出现的遗漏或错误负责修改或补充。由于设计人设计错误造成文件审查不合格，设计人除负责采取补救措施外，应免收部分的设计费，并对设计文件出现的遗漏或错误负责修改或补充。由于设计人设计文件审查不合格，设计人除负责采取补救措施外，应损失程度向</w:t>
      </w:r>
      <w:r>
        <w:rPr>
          <w:rFonts w:hint="eastAsia" w:ascii="宋体" w:hAnsi="宋体" w:eastAsia="宋体" w:cs="宋体"/>
          <w:b w:val="0"/>
          <w:color w:val="auto"/>
          <w:sz w:val="21"/>
          <w:szCs w:val="21"/>
          <w:highlight w:val="none"/>
          <w:lang w:val="en-US" w:eastAsia="zh-CN"/>
        </w:rPr>
        <w:t>甲方赔偿由此产生的损失</w:t>
      </w:r>
      <w:r>
        <w:rPr>
          <w:rFonts w:hint="eastAsia" w:ascii="宋体" w:hAnsi="宋体" w:eastAsia="宋体" w:cs="宋体"/>
          <w:color w:val="auto"/>
          <w:sz w:val="21"/>
          <w:szCs w:val="21"/>
          <w:highlight w:val="none"/>
          <w:lang w:eastAsia="zh-CN"/>
        </w:rPr>
        <w:t>。</w:t>
      </w:r>
    </w:p>
    <w:p w14:paraId="72DB8D12">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）乙方未能按期提交设计成果资料的，每逾期1天，乙方应向甲方支付合同价款</w:t>
      </w:r>
      <w:r>
        <w:rPr>
          <w:rFonts w:hint="eastAsia" w:ascii="宋体" w:hAnsi="宋体" w:eastAsia="宋体" w:cs="宋体"/>
          <w:color w:val="auto"/>
          <w:sz w:val="21"/>
          <w:szCs w:val="21"/>
          <w:highlight w:val="none"/>
          <w:lang w:val="en-US" w:eastAsia="zh-CN"/>
        </w:rPr>
        <w:t>总额</w:t>
      </w:r>
      <w:r>
        <w:rPr>
          <w:rFonts w:hint="eastAsia" w:ascii="宋体" w:hAnsi="宋体" w:eastAsia="宋体" w:cs="宋体"/>
          <w:color w:val="auto"/>
          <w:sz w:val="21"/>
          <w:szCs w:val="21"/>
          <w:highlight w:val="none"/>
        </w:rPr>
        <w:t>0.5%的违约金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设计成果资料提交</w:t>
      </w:r>
      <w:r>
        <w:rPr>
          <w:rFonts w:hint="eastAsia" w:ascii="宋体" w:hAnsi="宋体" w:eastAsia="宋体" w:cs="宋体"/>
          <w:color w:val="auto"/>
          <w:sz w:val="21"/>
          <w:szCs w:val="21"/>
          <w:highlight w:val="none"/>
          <w:lang w:val="en-US" w:eastAsia="zh-CN"/>
        </w:rPr>
        <w:t>完成时间</w:t>
      </w:r>
      <w:r>
        <w:rPr>
          <w:rFonts w:hint="eastAsia" w:ascii="宋体" w:hAnsi="宋体" w:eastAsia="宋体" w:cs="宋体"/>
          <w:color w:val="auto"/>
          <w:sz w:val="21"/>
          <w:szCs w:val="21"/>
          <w:highlight w:val="none"/>
        </w:rPr>
        <w:t>以甲方</w:t>
      </w:r>
      <w:r>
        <w:rPr>
          <w:rFonts w:hint="eastAsia" w:ascii="宋体" w:hAnsi="宋体" w:eastAsia="宋体" w:cs="宋体"/>
          <w:color w:val="auto"/>
          <w:sz w:val="21"/>
          <w:szCs w:val="21"/>
          <w:highlight w:val="none"/>
          <w:lang w:val="en-US" w:eastAsia="zh-CN"/>
        </w:rPr>
        <w:t>收到乙方书面</w:t>
      </w:r>
      <w:r>
        <w:rPr>
          <w:rFonts w:hint="eastAsia" w:ascii="宋体" w:hAnsi="宋体" w:eastAsia="宋体" w:cs="宋体"/>
          <w:color w:val="auto"/>
          <w:sz w:val="21"/>
          <w:szCs w:val="21"/>
          <w:highlight w:val="none"/>
        </w:rPr>
        <w:t>设计成果资料</w:t>
      </w:r>
      <w:r>
        <w:rPr>
          <w:rFonts w:hint="eastAsia" w:ascii="宋体" w:hAnsi="宋体" w:eastAsia="宋体" w:cs="宋体"/>
          <w:color w:val="auto"/>
          <w:sz w:val="21"/>
          <w:szCs w:val="21"/>
          <w:highlight w:val="none"/>
          <w:lang w:val="en-US" w:eastAsia="zh-CN"/>
        </w:rPr>
        <w:t>并出具签收确认单上签署的</w:t>
      </w:r>
      <w:r>
        <w:rPr>
          <w:rFonts w:hint="eastAsia" w:ascii="宋体" w:hAnsi="宋体" w:eastAsia="宋体" w:cs="宋体"/>
          <w:color w:val="auto"/>
          <w:sz w:val="21"/>
          <w:szCs w:val="21"/>
          <w:highlight w:val="none"/>
        </w:rPr>
        <w:t>时间为准。</w:t>
      </w:r>
    </w:p>
    <w:p w14:paraId="7A18659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）由于设计人的疏忽或过失而引发的工程质量事故所造成的建设工程本身的物质损失以及第三者人身伤亡、财产损失或费用的赔偿责任</w:t>
      </w:r>
      <w:r>
        <w:rPr>
          <w:rFonts w:hint="eastAsia" w:ascii="宋体" w:hAnsi="宋体" w:eastAsia="宋体" w:cs="宋体"/>
          <w:color w:val="auto"/>
          <w:sz w:val="21"/>
          <w:szCs w:val="21"/>
          <w:highlight w:val="none"/>
          <w:lang w:val="en-US" w:eastAsia="zh-CN"/>
        </w:rPr>
        <w:t>由乙方承担</w:t>
      </w:r>
      <w:r>
        <w:rPr>
          <w:rFonts w:hint="eastAsia" w:ascii="宋体" w:hAnsi="宋体" w:eastAsia="宋体" w:cs="宋体"/>
          <w:color w:val="auto"/>
          <w:sz w:val="21"/>
          <w:szCs w:val="21"/>
          <w:highlight w:val="none"/>
        </w:rPr>
        <w:t>。</w:t>
      </w:r>
    </w:p>
    <w:p w14:paraId="5DC79E44">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）乙方未经甲方批准，擅自向第三人披露设计成果资料的，应当向甲方支付合同价款</w:t>
      </w:r>
      <w:r>
        <w:rPr>
          <w:rFonts w:hint="eastAsia" w:ascii="宋体" w:hAnsi="宋体" w:eastAsia="宋体" w:cs="宋体"/>
          <w:color w:val="auto"/>
          <w:sz w:val="21"/>
          <w:szCs w:val="21"/>
          <w:highlight w:val="none"/>
          <w:lang w:val="en-US" w:eastAsia="zh-CN"/>
        </w:rPr>
        <w:t>总额</w:t>
      </w:r>
      <w:r>
        <w:rPr>
          <w:rFonts w:hint="eastAsia" w:ascii="宋体" w:hAnsi="宋体" w:eastAsia="宋体" w:cs="宋体"/>
          <w:color w:val="auto"/>
          <w:sz w:val="21"/>
          <w:szCs w:val="21"/>
          <w:highlight w:val="none"/>
        </w:rPr>
        <w:t>20%的违约金。</w:t>
      </w:r>
    </w:p>
    <w:p w14:paraId="35D2DEE3">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）乙方未按合同约定履行合同义务，经甲方合理催告在限定时间内仍未纠正的，甲方有权书面通知乙方终止合同；合同提前终止的，甲方有权要求乙方退回</w:t>
      </w:r>
      <w:r>
        <w:rPr>
          <w:rFonts w:hint="eastAsia" w:ascii="宋体" w:hAnsi="宋体" w:eastAsia="宋体" w:cs="宋体"/>
          <w:color w:val="auto"/>
          <w:sz w:val="21"/>
          <w:szCs w:val="21"/>
          <w:highlight w:val="none"/>
          <w:lang w:val="en-US" w:eastAsia="zh-CN"/>
        </w:rPr>
        <w:t>已收取的</w:t>
      </w:r>
      <w:r>
        <w:rPr>
          <w:rFonts w:hint="eastAsia" w:ascii="宋体" w:hAnsi="宋体" w:eastAsia="宋体" w:cs="宋体"/>
          <w:color w:val="auto"/>
          <w:sz w:val="21"/>
          <w:szCs w:val="21"/>
          <w:highlight w:val="none"/>
        </w:rPr>
        <w:t>合同价款，且乙方应向甲方支付相当于合同价款</w:t>
      </w:r>
      <w:r>
        <w:rPr>
          <w:rFonts w:hint="eastAsia" w:ascii="宋体" w:hAnsi="宋体" w:eastAsia="宋体" w:cs="宋体"/>
          <w:color w:val="auto"/>
          <w:sz w:val="21"/>
          <w:szCs w:val="21"/>
          <w:highlight w:val="none"/>
          <w:lang w:val="en-US" w:eastAsia="zh-CN"/>
        </w:rPr>
        <w:t>总额</w:t>
      </w:r>
      <w:r>
        <w:rPr>
          <w:rFonts w:hint="eastAsia" w:ascii="宋体" w:hAnsi="宋体" w:eastAsia="宋体" w:cs="宋体"/>
          <w:color w:val="auto"/>
          <w:sz w:val="21"/>
          <w:szCs w:val="21"/>
          <w:highlight w:val="none"/>
        </w:rPr>
        <w:t>20%的违约金。</w:t>
      </w:r>
    </w:p>
    <w:p w14:paraId="1DB218E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）乙方按合同约定应支付的违约金低于给甲方造成的损失的，还应就差额部分向甲方进行赔偿。</w:t>
      </w:r>
    </w:p>
    <w:p w14:paraId="40EE58AD">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条  不可抗力</w:t>
      </w:r>
    </w:p>
    <w:p w14:paraId="7ABD86D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 不可抗力是指不能预见、不能避免并不能克服的客观情况。</w:t>
      </w:r>
    </w:p>
    <w:p w14:paraId="2198C2E4">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 任何一方由于不可抗力而影响本合同义务履行时，可根据不可抗力的影响程度和范围延迟或免除履行部分或全部合同义务。但是受不可抗力影响的一方应尽量减小不可抗力引起的延误或其他不利影响，并在不可抗力影响消除后，立即通知对方。任何一方不得因不可抗力造成的延迟而要求调整合同价款。</w:t>
      </w:r>
    </w:p>
    <w:p w14:paraId="0356FD71">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 受到不可抗力影响的一方应在不可抗力事件发生后2周内（含本数），取得有关部门关于发生不可抗力事件的证明文件，并以传真等书面形式提交另一方确认。否则，无权以不可抗力为由要求减轻或免除合同责任。</w:t>
      </w:r>
    </w:p>
    <w:p w14:paraId="20158090">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 如果不可抗力事件的影响已达120天或双方预计不可抗力事件的影响将延续120天以上（含本数）时，任何一方有权终止本合同。由于合同终止所引起的后续问题由双方友好协商解决。</w:t>
      </w:r>
    </w:p>
    <w:p w14:paraId="78A48148">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条  适用法律</w:t>
      </w:r>
    </w:p>
    <w:p w14:paraId="6871548A">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本合同的订立、解释、履行及争议解决，均适用中华人民共和国法律。</w:t>
      </w:r>
    </w:p>
    <w:p w14:paraId="483FBAA5">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条  争议解决</w:t>
      </w:r>
    </w:p>
    <w:p w14:paraId="4479E8ED">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合同履行过程中发生争议时，双方应本着诚实信用原则，通过友好协商解决。</w:t>
      </w:r>
    </w:p>
    <w:p w14:paraId="0FC00FC1">
      <w:pPr>
        <w:spacing w:line="578" w:lineRule="exact"/>
        <w:ind w:left="239" w:leftChars="114"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.2若争议经协商仍无法解决的，双方</w:t>
      </w:r>
      <w:r>
        <w:rPr>
          <w:rFonts w:hint="eastAsia" w:ascii="宋体" w:hAnsi="宋体" w:eastAsia="宋体" w:cs="宋体"/>
          <w:color w:val="auto"/>
          <w:sz w:val="21"/>
          <w:szCs w:val="21"/>
          <w:highlight w:val="none"/>
          <w:lang w:val="en-US" w:eastAsia="zh-CN"/>
        </w:rPr>
        <w:t>均</w:t>
      </w:r>
      <w:r>
        <w:rPr>
          <w:rFonts w:hint="eastAsia" w:ascii="宋体" w:hAnsi="宋体" w:eastAsia="宋体" w:cs="宋体"/>
          <w:color w:val="auto"/>
          <w:sz w:val="21"/>
          <w:szCs w:val="21"/>
          <w:highlight w:val="none"/>
        </w:rPr>
        <w:t>可向甲方所在地人民法院提起诉讼。</w:t>
      </w:r>
    </w:p>
    <w:p w14:paraId="34D2E5CA">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 在争议解决期间，合同中未涉及争议部分的条款仍须履行。</w:t>
      </w:r>
    </w:p>
    <w:p w14:paraId="5F9CB5BA">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条  合同生效</w:t>
      </w:r>
    </w:p>
    <w:p w14:paraId="7A53D17C">
      <w:pPr>
        <w:spacing w:line="578"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18.1原定任务书如有重大变更而重作或修改设计时，经双方协商，另订合同。</w:t>
      </w:r>
      <w:r>
        <w:rPr>
          <w:rFonts w:hint="eastAsia" w:ascii="宋体" w:hAnsi="宋体" w:eastAsia="宋体" w:cs="宋体"/>
          <w:color w:val="auto"/>
          <w:sz w:val="21"/>
          <w:szCs w:val="21"/>
          <w:highlight w:val="none"/>
          <w:lang w:val="en-US" w:eastAsia="zh-Hans"/>
        </w:rPr>
        <w:t>已经设计了的部分</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lang w:val="en-US" w:eastAsia="zh-Hans"/>
        </w:rPr>
        <w:t>根据本合同约定价格</w:t>
      </w:r>
      <w:r>
        <w:rPr>
          <w:rFonts w:hint="eastAsia" w:ascii="宋体" w:hAnsi="宋体" w:eastAsia="宋体" w:cs="宋体"/>
          <w:color w:val="auto"/>
          <w:sz w:val="21"/>
          <w:szCs w:val="21"/>
          <w:highlight w:val="none"/>
          <w:lang w:eastAsia="zh-Hans"/>
        </w:rPr>
        <w:t>，</w:t>
      </w:r>
      <w:r>
        <w:rPr>
          <w:rFonts w:hint="eastAsia" w:ascii="宋体" w:hAnsi="宋体" w:eastAsia="宋体" w:cs="宋体"/>
          <w:color w:val="auto"/>
          <w:sz w:val="21"/>
          <w:szCs w:val="21"/>
          <w:highlight w:val="none"/>
          <w:lang w:val="en-US" w:eastAsia="zh-Hans"/>
        </w:rPr>
        <w:t>按已完成比例计算需支付的金</w:t>
      </w:r>
      <w:r>
        <w:rPr>
          <w:rFonts w:hint="eastAsia" w:ascii="宋体" w:hAnsi="宋体" w:eastAsia="宋体" w:cs="宋体"/>
          <w:color w:val="auto"/>
          <w:sz w:val="21"/>
          <w:szCs w:val="21"/>
          <w:highlight w:val="none"/>
          <w:lang w:val="en-US" w:eastAsia="zh-CN"/>
        </w:rPr>
        <w:t>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也可双方协商后另订协议确定</w:t>
      </w:r>
      <w:r>
        <w:rPr>
          <w:rFonts w:hint="eastAsia" w:ascii="宋体" w:hAnsi="宋体" w:eastAsia="宋体" w:cs="宋体"/>
          <w:color w:val="auto"/>
          <w:sz w:val="21"/>
          <w:szCs w:val="21"/>
          <w:highlight w:val="none"/>
          <w:lang w:eastAsia="zh-CN"/>
        </w:rPr>
        <w:t>。</w:t>
      </w:r>
    </w:p>
    <w:p w14:paraId="3BBB6BFD">
      <w:pPr>
        <w:spacing w:line="578"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18</w:t>
      </w:r>
      <w:r>
        <w:rPr>
          <w:rFonts w:hint="eastAsia" w:ascii="宋体" w:hAnsi="宋体" w:eastAsia="宋体" w:cs="宋体"/>
          <w:color w:val="auto"/>
          <w:sz w:val="21"/>
          <w:szCs w:val="21"/>
          <w:highlight w:val="none"/>
          <w:lang w:val="en-US" w:eastAsia="zh-CN"/>
        </w:rPr>
        <w:t>.2未尽事宜，经双方协商一致，签订补充协议，补充协议与本合同具有同等效力。</w:t>
      </w:r>
    </w:p>
    <w:p w14:paraId="299694B7">
      <w:pPr>
        <w:spacing w:line="578"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 xml:space="preserve">条  </w:t>
      </w:r>
      <w:r>
        <w:rPr>
          <w:rFonts w:hint="eastAsia" w:ascii="宋体" w:hAnsi="宋体" w:eastAsia="宋体" w:cs="宋体"/>
          <w:color w:val="auto"/>
          <w:sz w:val="21"/>
          <w:szCs w:val="21"/>
          <w:highlight w:val="none"/>
          <w:lang w:val="en-US" w:eastAsia="zh-CN"/>
        </w:rPr>
        <w:t>文本数量</w:t>
      </w:r>
    </w:p>
    <w:p w14:paraId="2D8920ED">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合同</w:t>
      </w:r>
      <w:r>
        <w:rPr>
          <w:rFonts w:hint="eastAsia" w:ascii="宋体" w:hAnsi="宋体" w:eastAsia="宋体" w:cs="宋体"/>
          <w:color w:val="auto"/>
          <w:sz w:val="21"/>
          <w:szCs w:val="21"/>
          <w:highlight w:val="none"/>
        </w:rPr>
        <w:t>一式</w:t>
      </w:r>
      <w:r>
        <w:rPr>
          <w:rFonts w:hint="eastAsia" w:ascii="宋体" w:hAnsi="宋体" w:eastAsia="宋体" w:cs="宋体"/>
          <w:color w:val="auto"/>
          <w:sz w:val="21"/>
          <w:szCs w:val="21"/>
          <w:highlight w:val="none"/>
          <w:lang w:val="en-US" w:eastAsia="zh-CN"/>
        </w:rPr>
        <w:t>陆</w:t>
      </w:r>
      <w:r>
        <w:rPr>
          <w:rFonts w:hint="eastAsia" w:ascii="宋体" w:hAnsi="宋体" w:eastAsia="宋体" w:cs="宋体"/>
          <w:color w:val="auto"/>
          <w:sz w:val="21"/>
          <w:szCs w:val="21"/>
          <w:highlight w:val="none"/>
        </w:rPr>
        <w:t>份，</w:t>
      </w:r>
      <w:r>
        <w:rPr>
          <w:rFonts w:hint="eastAsia" w:ascii="宋体" w:hAnsi="宋体" w:eastAsia="宋体" w:cs="宋体"/>
          <w:color w:val="auto"/>
          <w:kern w:val="2"/>
          <w:sz w:val="21"/>
          <w:szCs w:val="21"/>
          <w:lang w:val="en-US" w:eastAsia="zh-CN" w:bidi="ar-SA"/>
        </w:rPr>
        <w:t>甲方执肆份，乙方执贰份</w:t>
      </w:r>
      <w:r>
        <w:rPr>
          <w:rFonts w:hint="eastAsia" w:ascii="宋体" w:hAnsi="宋体" w:eastAsia="宋体" w:cs="宋体"/>
          <w:color w:val="auto"/>
          <w:sz w:val="21"/>
          <w:szCs w:val="21"/>
          <w:highlight w:val="none"/>
        </w:rPr>
        <w:t>，自双方</w:t>
      </w:r>
      <w:r>
        <w:rPr>
          <w:rFonts w:hint="eastAsia" w:ascii="宋体" w:hAnsi="宋体" w:eastAsia="宋体" w:cs="宋体"/>
          <w:color w:val="auto"/>
          <w:sz w:val="21"/>
          <w:szCs w:val="21"/>
          <w:highlight w:val="none"/>
          <w:lang w:val="en-US" w:eastAsia="zh-CN"/>
        </w:rPr>
        <w:t>法定</w:t>
      </w:r>
      <w:r>
        <w:rPr>
          <w:rFonts w:hint="eastAsia" w:ascii="宋体" w:hAnsi="宋体" w:eastAsia="宋体" w:cs="宋体"/>
          <w:color w:val="auto"/>
          <w:sz w:val="21"/>
          <w:szCs w:val="21"/>
          <w:highlight w:val="none"/>
        </w:rPr>
        <w:t>代表</w:t>
      </w:r>
      <w:r>
        <w:rPr>
          <w:rFonts w:hint="eastAsia" w:ascii="宋体" w:hAnsi="宋体" w:eastAsia="宋体" w:cs="宋体"/>
          <w:color w:val="auto"/>
          <w:sz w:val="21"/>
          <w:szCs w:val="21"/>
          <w:highlight w:val="none"/>
          <w:lang w:val="en-US" w:eastAsia="zh-CN"/>
        </w:rPr>
        <w:t>扔</w:t>
      </w:r>
      <w:r>
        <w:rPr>
          <w:rFonts w:hint="eastAsia" w:ascii="宋体" w:hAnsi="宋体" w:eastAsia="宋体" w:cs="宋体"/>
          <w:color w:val="auto"/>
          <w:sz w:val="21"/>
          <w:szCs w:val="21"/>
          <w:highlight w:val="none"/>
        </w:rPr>
        <w:t>签字并加盖公章之日起生效。</w:t>
      </w:r>
    </w:p>
    <w:p w14:paraId="2458D82F">
      <w:pPr>
        <w:ind w:firstLine="420" w:firstLineChars="200"/>
        <w:rPr>
          <w:rFonts w:hint="eastAsia" w:ascii="宋体" w:hAnsi="宋体" w:eastAsia="宋体" w:cs="宋体"/>
          <w:color w:val="auto"/>
          <w:sz w:val="21"/>
          <w:szCs w:val="21"/>
          <w:highlight w:val="none"/>
          <w:lang w:eastAsia="zh-CN"/>
        </w:rPr>
      </w:pPr>
    </w:p>
    <w:p w14:paraId="6B3F6D45">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以下无正文</w:t>
      </w:r>
      <w:r>
        <w:rPr>
          <w:rFonts w:hint="eastAsia" w:ascii="宋体" w:hAnsi="宋体" w:eastAsia="宋体" w:cs="宋体"/>
          <w:color w:val="auto"/>
          <w:sz w:val="21"/>
          <w:szCs w:val="21"/>
          <w:highlight w:val="none"/>
          <w:lang w:eastAsia="zh-CN"/>
        </w:rPr>
        <w:t>）</w:t>
      </w:r>
    </w:p>
    <w:tbl>
      <w:tblPr>
        <w:tblStyle w:val="21"/>
        <w:tblpPr w:leftFromText="180" w:rightFromText="180" w:vertAnchor="text" w:horzAnchor="page" w:tblpX="1662" w:tblpY="931"/>
        <w:tblOverlap w:val="never"/>
        <w:tblW w:w="9198" w:type="dxa"/>
        <w:tblInd w:w="0" w:type="dxa"/>
        <w:tblLayout w:type="fixed"/>
        <w:tblCellMar>
          <w:top w:w="0" w:type="dxa"/>
          <w:left w:w="108" w:type="dxa"/>
          <w:bottom w:w="0" w:type="dxa"/>
          <w:right w:w="108" w:type="dxa"/>
        </w:tblCellMar>
      </w:tblPr>
      <w:tblGrid>
        <w:gridCol w:w="4595"/>
        <w:gridCol w:w="4603"/>
      </w:tblGrid>
      <w:tr w14:paraId="2258B8D6">
        <w:tblPrEx>
          <w:tblCellMar>
            <w:top w:w="0" w:type="dxa"/>
            <w:left w:w="108" w:type="dxa"/>
            <w:bottom w:w="0" w:type="dxa"/>
            <w:right w:w="108" w:type="dxa"/>
          </w:tblCellMar>
        </w:tblPrEx>
        <w:trPr>
          <w:cantSplit/>
          <w:trHeight w:val="786" w:hRule="exact"/>
        </w:trPr>
        <w:tc>
          <w:tcPr>
            <w:tcW w:w="4595" w:type="dxa"/>
          </w:tcPr>
          <w:p w14:paraId="78BA9867">
            <w:pPr>
              <w:snapToGrid w:val="0"/>
              <w:spacing w:line="240" w:lineRule="auto"/>
              <w:ind w:left="1050" w:leftChars="200" w:hanging="630" w:hangingChars="3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甲方：</w:t>
            </w:r>
            <w:r>
              <w:rPr>
                <w:rFonts w:hint="eastAsia" w:ascii="宋体" w:hAnsi="宋体" w:eastAsia="宋体" w:cs="宋体"/>
                <w:b/>
                <w:color w:val="auto"/>
                <w:sz w:val="21"/>
                <w:szCs w:val="21"/>
                <w:highlight w:val="none"/>
                <w:lang w:eastAsia="zh-CN"/>
              </w:rPr>
              <w:t>四川蜀道新能源科技发展有限公司（</w:t>
            </w:r>
            <w:r>
              <w:rPr>
                <w:rFonts w:hint="eastAsia" w:ascii="宋体" w:hAnsi="宋体" w:eastAsia="宋体" w:cs="宋体"/>
                <w:b/>
                <w:color w:val="auto"/>
                <w:sz w:val="21"/>
                <w:szCs w:val="21"/>
                <w:highlight w:val="none"/>
                <w:lang w:val="en-US" w:eastAsia="zh-CN"/>
              </w:rPr>
              <w:t>盖章</w:t>
            </w:r>
            <w:r>
              <w:rPr>
                <w:rFonts w:hint="eastAsia" w:ascii="宋体" w:hAnsi="宋体" w:eastAsia="宋体" w:cs="宋体"/>
                <w:b/>
                <w:color w:val="auto"/>
                <w:sz w:val="21"/>
                <w:szCs w:val="21"/>
                <w:highlight w:val="none"/>
                <w:lang w:eastAsia="zh-CN"/>
              </w:rPr>
              <w:t>）</w:t>
            </w:r>
          </w:p>
        </w:tc>
        <w:tc>
          <w:tcPr>
            <w:tcW w:w="4603" w:type="dxa"/>
          </w:tcPr>
          <w:p w14:paraId="0964185D">
            <w:pPr>
              <w:snapToGrid w:val="0"/>
              <w:spacing w:line="240" w:lineRule="auto"/>
              <w:ind w:left="1050" w:leftChars="200" w:hanging="630" w:hangingChars="3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乙方：</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盖章</w:t>
            </w:r>
            <w:r>
              <w:rPr>
                <w:rFonts w:hint="eastAsia" w:ascii="宋体" w:hAnsi="宋体" w:eastAsia="宋体" w:cs="宋体"/>
                <w:b/>
                <w:color w:val="auto"/>
                <w:sz w:val="21"/>
                <w:szCs w:val="21"/>
                <w:highlight w:val="none"/>
                <w:lang w:eastAsia="zh-CN"/>
              </w:rPr>
              <w:t>）</w:t>
            </w:r>
          </w:p>
        </w:tc>
      </w:tr>
      <w:tr w14:paraId="39BA3C96">
        <w:tblPrEx>
          <w:tblCellMar>
            <w:top w:w="0" w:type="dxa"/>
            <w:left w:w="108" w:type="dxa"/>
            <w:bottom w:w="0" w:type="dxa"/>
            <w:right w:w="108" w:type="dxa"/>
          </w:tblCellMar>
        </w:tblPrEx>
        <w:trPr>
          <w:cantSplit/>
          <w:trHeight w:val="980" w:hRule="exact"/>
        </w:trPr>
        <w:tc>
          <w:tcPr>
            <w:tcW w:w="4595" w:type="dxa"/>
            <w:vAlign w:val="center"/>
          </w:tcPr>
          <w:p w14:paraId="4771FB40">
            <w:pPr>
              <w:snapToGrid w:val="0"/>
              <w:spacing w:line="240" w:lineRule="auto"/>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2FAA01C4">
            <w:pPr>
              <w:snapToGrid w:val="0"/>
              <w:spacing w:line="240" w:lineRule="auto"/>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val="en-US" w:eastAsia="zh-CN"/>
              </w:rPr>
              <w:t>其委托代理人</w:t>
            </w:r>
            <w:r>
              <w:rPr>
                <w:rFonts w:hint="eastAsia" w:ascii="宋体" w:hAnsi="宋体" w:eastAsia="宋体" w:cs="宋体"/>
                <w:color w:val="auto"/>
                <w:sz w:val="21"/>
                <w:szCs w:val="21"/>
                <w:highlight w:val="none"/>
              </w:rPr>
              <w:t>（签字）：</w:t>
            </w:r>
          </w:p>
        </w:tc>
        <w:tc>
          <w:tcPr>
            <w:tcW w:w="4603" w:type="dxa"/>
            <w:vAlign w:val="center"/>
          </w:tcPr>
          <w:p w14:paraId="4352911F">
            <w:pPr>
              <w:snapToGrid w:val="0"/>
              <w:spacing w:line="240" w:lineRule="auto"/>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519C7649">
            <w:pPr>
              <w:snapToGrid w:val="0"/>
              <w:spacing w:line="240" w:lineRule="auto"/>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val="en-US" w:eastAsia="zh-CN"/>
              </w:rPr>
              <w:t>其委托代理人</w:t>
            </w:r>
            <w:r>
              <w:rPr>
                <w:rFonts w:hint="eastAsia" w:ascii="宋体" w:hAnsi="宋体" w:eastAsia="宋体" w:cs="宋体"/>
                <w:color w:val="auto"/>
                <w:sz w:val="21"/>
                <w:szCs w:val="21"/>
                <w:highlight w:val="none"/>
              </w:rPr>
              <w:t>（签字）：</w:t>
            </w:r>
          </w:p>
        </w:tc>
      </w:tr>
      <w:tr w14:paraId="68C896B8">
        <w:tblPrEx>
          <w:tblCellMar>
            <w:top w:w="0" w:type="dxa"/>
            <w:left w:w="108" w:type="dxa"/>
            <w:bottom w:w="0" w:type="dxa"/>
            <w:right w:w="108" w:type="dxa"/>
          </w:tblCellMar>
        </w:tblPrEx>
        <w:trPr>
          <w:cantSplit/>
          <w:trHeight w:val="703" w:hRule="exact"/>
        </w:trPr>
        <w:tc>
          <w:tcPr>
            <w:tcW w:w="4595" w:type="dxa"/>
            <w:vAlign w:val="center"/>
          </w:tcPr>
          <w:p w14:paraId="5E55179E">
            <w:pPr>
              <w:snapToGrid w:val="0"/>
              <w:spacing w:line="578" w:lineRule="exact"/>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签订日期：   年  月  日</w:t>
            </w:r>
          </w:p>
        </w:tc>
        <w:tc>
          <w:tcPr>
            <w:tcW w:w="4603" w:type="dxa"/>
            <w:vAlign w:val="center"/>
          </w:tcPr>
          <w:p w14:paraId="3F1306E5">
            <w:pPr>
              <w:snapToGrid w:val="0"/>
              <w:spacing w:line="578" w:lineRule="exact"/>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签订日期：    年  月  日</w:t>
            </w:r>
          </w:p>
        </w:tc>
      </w:tr>
      <w:tr w14:paraId="75677F07">
        <w:tblPrEx>
          <w:tblCellMar>
            <w:top w:w="0" w:type="dxa"/>
            <w:left w:w="108" w:type="dxa"/>
            <w:bottom w:w="0" w:type="dxa"/>
            <w:right w:w="108" w:type="dxa"/>
          </w:tblCellMar>
        </w:tblPrEx>
        <w:trPr>
          <w:cantSplit/>
          <w:trHeight w:val="615" w:hRule="exact"/>
        </w:trPr>
        <w:tc>
          <w:tcPr>
            <w:tcW w:w="4595" w:type="dxa"/>
          </w:tcPr>
          <w:p w14:paraId="58EA2A3D">
            <w:pPr>
              <w:snapToGrid w:val="0"/>
              <w:spacing w:line="578" w:lineRule="exact"/>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tc>
        <w:tc>
          <w:tcPr>
            <w:tcW w:w="4603" w:type="dxa"/>
          </w:tcPr>
          <w:p w14:paraId="5E7C5718">
            <w:pPr>
              <w:snapToGrid w:val="0"/>
              <w:spacing w:line="578" w:lineRule="exact"/>
              <w:ind w:left="296" w:leftChars="141" w:firstLine="92" w:firstLineChars="4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tc>
      </w:tr>
      <w:tr w14:paraId="0E674D25">
        <w:tblPrEx>
          <w:tblCellMar>
            <w:top w:w="0" w:type="dxa"/>
            <w:left w:w="108" w:type="dxa"/>
            <w:bottom w:w="0" w:type="dxa"/>
            <w:right w:w="108" w:type="dxa"/>
          </w:tblCellMar>
        </w:tblPrEx>
        <w:trPr>
          <w:cantSplit/>
          <w:trHeight w:val="567" w:hRule="exact"/>
        </w:trPr>
        <w:tc>
          <w:tcPr>
            <w:tcW w:w="4595" w:type="dxa"/>
            <w:vAlign w:val="center"/>
          </w:tcPr>
          <w:p w14:paraId="3B71C4AE">
            <w:pPr>
              <w:snapToGrid w:val="0"/>
              <w:spacing w:line="578" w:lineRule="exact"/>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 </w:t>
            </w:r>
          </w:p>
        </w:tc>
        <w:tc>
          <w:tcPr>
            <w:tcW w:w="4603" w:type="dxa"/>
            <w:vAlign w:val="center"/>
          </w:tcPr>
          <w:p w14:paraId="20EA1832">
            <w:pPr>
              <w:snapToGrid w:val="0"/>
              <w:spacing w:line="578" w:lineRule="exact"/>
              <w:ind w:left="1050" w:leftChars="200" w:hanging="630" w:hanging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r>
      <w:tr w14:paraId="71ABDD9A">
        <w:tblPrEx>
          <w:tblCellMar>
            <w:top w:w="0" w:type="dxa"/>
            <w:left w:w="108" w:type="dxa"/>
            <w:bottom w:w="0" w:type="dxa"/>
            <w:right w:w="108" w:type="dxa"/>
          </w:tblCellMar>
        </w:tblPrEx>
        <w:trPr>
          <w:cantSplit/>
          <w:trHeight w:val="567" w:hRule="exact"/>
        </w:trPr>
        <w:tc>
          <w:tcPr>
            <w:tcW w:w="4595" w:type="dxa"/>
            <w:vAlign w:val="center"/>
          </w:tcPr>
          <w:p w14:paraId="3946E28E">
            <w:pPr>
              <w:snapToGrid w:val="0"/>
              <w:spacing w:line="578" w:lineRule="exact"/>
              <w:ind w:left="1050" w:leftChars="200" w:hanging="630" w:hanging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w:t>
            </w:r>
          </w:p>
        </w:tc>
        <w:tc>
          <w:tcPr>
            <w:tcW w:w="4603" w:type="dxa"/>
            <w:vAlign w:val="center"/>
          </w:tcPr>
          <w:p w14:paraId="79CD158A">
            <w:pPr>
              <w:snapToGrid w:val="0"/>
              <w:spacing w:line="578" w:lineRule="exact"/>
              <w:ind w:left="1050" w:leftChars="200" w:hanging="630" w:hanging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w:t>
            </w:r>
          </w:p>
        </w:tc>
      </w:tr>
    </w:tbl>
    <w:p w14:paraId="6E693A10">
      <w:pPr>
        <w:pStyle w:val="8"/>
        <w:rPr>
          <w:rFonts w:hint="eastAsia" w:ascii="宋体" w:hAnsi="宋体" w:eastAsia="宋体" w:cs="宋体"/>
          <w:sz w:val="21"/>
          <w:szCs w:val="21"/>
        </w:rPr>
      </w:pPr>
    </w:p>
    <w:p w14:paraId="16D0A470">
      <w:pPr>
        <w:pStyle w:val="8"/>
        <w:rPr>
          <w:rFonts w:hint="eastAsia" w:ascii="宋体" w:hAnsi="宋体" w:eastAsia="宋体" w:cs="宋体"/>
          <w:sz w:val="21"/>
          <w:szCs w:val="21"/>
        </w:rPr>
      </w:pPr>
    </w:p>
    <w:p w14:paraId="381EFE56">
      <w:pPr>
        <w:rPr>
          <w:rFonts w:hint="eastAsia"/>
        </w:rPr>
      </w:pPr>
    </w:p>
    <w:p w14:paraId="0C44DA80">
      <w:pPr>
        <w:rPr>
          <w:rFonts w:hint="eastAsia"/>
        </w:rPr>
      </w:pPr>
    </w:p>
    <w:p w14:paraId="6F914AA2">
      <w:pPr>
        <w:rPr>
          <w:rFonts w:hint="eastAsia"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0FC55402">
      <w:pPr>
        <w:pStyle w:val="3"/>
        <w:rPr>
          <w:rFonts w:hint="default"/>
          <w:color w:val="auto"/>
          <w:highlight w:val="none"/>
          <w:lang w:eastAsia="zh-CN"/>
        </w:rPr>
      </w:pPr>
      <w:r>
        <w:rPr>
          <w:rFonts w:hint="eastAsia" w:ascii="宋体" w:hAnsi="宋体" w:eastAsia="宋体"/>
          <w:color w:val="auto"/>
          <w:sz w:val="24"/>
          <w:szCs w:val="24"/>
          <w:highlight w:val="none"/>
        </w:rPr>
        <w:t>附件</w:t>
      </w:r>
      <w:r>
        <w:rPr>
          <w:rFonts w:hint="eastAsia" w:ascii="宋体" w:hAnsi="宋体" w:eastAsia="宋体"/>
          <w:color w:val="auto"/>
          <w:sz w:val="24"/>
          <w:szCs w:val="24"/>
          <w:highlight w:val="none"/>
          <w:lang w:val="en-US" w:eastAsia="zh-CN"/>
        </w:rPr>
        <w:t>1</w:t>
      </w:r>
      <w:r>
        <w:rPr>
          <w:rFonts w:hint="eastAsia" w:ascii="宋体" w:hAnsi="宋体" w:eastAsia="宋体"/>
          <w:color w:val="auto"/>
          <w:sz w:val="24"/>
          <w:szCs w:val="24"/>
          <w:highlight w:val="none"/>
        </w:rPr>
        <w:t>：</w:t>
      </w:r>
      <w:r>
        <w:rPr>
          <w:rFonts w:hint="eastAsia" w:ascii="宋体" w:hAnsi="宋体" w:eastAsia="宋体"/>
          <w:b w:val="0"/>
          <w:color w:val="auto"/>
          <w:sz w:val="24"/>
          <w:szCs w:val="24"/>
          <w:highlight w:val="none"/>
        </w:rPr>
        <w:t>设计人向发包人交付的工程设计文件目录</w:t>
      </w:r>
    </w:p>
    <w:p w14:paraId="3ADC2590">
      <w:pPr>
        <w:spacing w:line="440" w:lineRule="exact"/>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设计人向发包人交付的工程设计文件目录</w:t>
      </w:r>
    </w:p>
    <w:p w14:paraId="153E612B">
      <w:pPr>
        <w:spacing w:after="156" w:afterLines="50" w:line="400" w:lineRule="exact"/>
        <w:ind w:firstLine="510" w:firstLineChars="170"/>
        <w:rPr>
          <w:rFonts w:hint="eastAsia" w:ascii="宋体" w:hAnsi="Courier New" w:cs="Courier New"/>
          <w:b/>
          <w:color w:val="auto"/>
          <w:sz w:val="30"/>
          <w:szCs w:val="21"/>
          <w:highlight w:val="none"/>
        </w:rPr>
      </w:pPr>
    </w:p>
    <w:tbl>
      <w:tblPr>
        <w:tblStyle w:val="21"/>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538"/>
        <w:gridCol w:w="1575"/>
        <w:gridCol w:w="1830"/>
        <w:gridCol w:w="2100"/>
      </w:tblGrid>
      <w:tr w14:paraId="45E3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638" w:type="dxa"/>
            <w:noWrap w:val="0"/>
            <w:vAlign w:val="center"/>
          </w:tcPr>
          <w:p w14:paraId="706C28FE">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序号</w:t>
            </w:r>
          </w:p>
        </w:tc>
        <w:tc>
          <w:tcPr>
            <w:tcW w:w="2538" w:type="dxa"/>
            <w:noWrap w:val="0"/>
            <w:vAlign w:val="center"/>
          </w:tcPr>
          <w:p w14:paraId="35328314">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资料及文件名称</w:t>
            </w:r>
          </w:p>
        </w:tc>
        <w:tc>
          <w:tcPr>
            <w:tcW w:w="1575" w:type="dxa"/>
            <w:noWrap w:val="0"/>
            <w:vAlign w:val="center"/>
          </w:tcPr>
          <w:p w14:paraId="3820CA8F">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份数</w:t>
            </w:r>
          </w:p>
        </w:tc>
        <w:tc>
          <w:tcPr>
            <w:tcW w:w="1830" w:type="dxa"/>
            <w:noWrap w:val="0"/>
            <w:vAlign w:val="center"/>
          </w:tcPr>
          <w:p w14:paraId="5F5D4A99">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提交日期</w:t>
            </w:r>
          </w:p>
        </w:tc>
        <w:tc>
          <w:tcPr>
            <w:tcW w:w="2100" w:type="dxa"/>
            <w:noWrap w:val="0"/>
            <w:vAlign w:val="center"/>
          </w:tcPr>
          <w:p w14:paraId="3C729A27">
            <w:pPr>
              <w:spacing w:line="360" w:lineRule="auto"/>
              <w:jc w:val="center"/>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其他要求</w:t>
            </w:r>
          </w:p>
        </w:tc>
      </w:tr>
      <w:tr w14:paraId="39D2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56303CB5">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2538" w:type="dxa"/>
            <w:noWrap w:val="0"/>
            <w:vAlign w:val="center"/>
          </w:tcPr>
          <w:p w14:paraId="207D7C3A">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施工图设计文件</w:t>
            </w:r>
          </w:p>
        </w:tc>
        <w:tc>
          <w:tcPr>
            <w:tcW w:w="1575" w:type="dxa"/>
            <w:noWrap w:val="0"/>
            <w:vAlign w:val="center"/>
          </w:tcPr>
          <w:p w14:paraId="49CBF904">
            <w:pPr>
              <w:spacing w:line="360" w:lineRule="auto"/>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纸质版：5</w:t>
            </w:r>
          </w:p>
          <w:p w14:paraId="0F96CC2A">
            <w:pPr>
              <w:jc w:val="center"/>
              <w:rPr>
                <w:rFonts w:hint="default" w:ascii="宋体" w:hAnsi="宋体" w:eastAsia="宋体"/>
                <w:color w:val="auto"/>
                <w:sz w:val="24"/>
                <w:highlight w:val="none"/>
                <w:lang w:val="en-US" w:eastAsia="zh-CN"/>
              </w:rPr>
            </w:pPr>
            <w:r>
              <w:rPr>
                <w:rFonts w:hint="eastAsia" w:ascii="宋体" w:hAnsi="宋体" w:eastAsia="宋体"/>
                <w:b w:val="0"/>
                <w:color w:val="auto"/>
                <w:sz w:val="24"/>
                <w:szCs w:val="24"/>
                <w:highlight w:val="none"/>
                <w:lang w:val="en-US" w:eastAsia="zh-CN"/>
              </w:rPr>
              <w:t>电子版：1</w:t>
            </w:r>
          </w:p>
        </w:tc>
        <w:tc>
          <w:tcPr>
            <w:tcW w:w="1830" w:type="dxa"/>
            <w:noWrap w:val="0"/>
            <w:vAlign w:val="center"/>
          </w:tcPr>
          <w:p w14:paraId="2581D4E3">
            <w:pPr>
              <w:spacing w:line="360" w:lineRule="auto"/>
              <w:jc w:val="center"/>
              <w:rPr>
                <w:rFonts w:hint="eastAsia" w:ascii="宋体" w:hAnsi="宋体" w:eastAsia="宋体"/>
                <w:b w:val="0"/>
                <w:color w:val="auto"/>
                <w:sz w:val="24"/>
                <w:szCs w:val="24"/>
                <w:highlight w:val="none"/>
                <w:lang w:val="en-US" w:eastAsia="zh-CN"/>
              </w:rPr>
            </w:pPr>
            <w:r>
              <w:rPr>
                <w:rFonts w:hint="eastAsia" w:ascii="宋体" w:hAnsi="宋体" w:eastAsia="宋体" w:cstheme="minorBidi"/>
                <w:color w:val="auto"/>
                <w:sz w:val="24"/>
                <w:szCs w:val="24"/>
                <w:highlight w:val="none"/>
                <w:lang w:val="en-US" w:eastAsia="zh-CN"/>
              </w:rPr>
              <w:t>合同签订后，自甲方任务单正式下发之日起</w:t>
            </w:r>
            <w:r>
              <w:rPr>
                <w:rFonts w:hint="eastAsia" w:ascii="宋体" w:hAnsi="宋体" w:eastAsia="宋体" w:cstheme="minorBidi"/>
                <w:color w:val="auto"/>
                <w:sz w:val="24"/>
                <w:szCs w:val="24"/>
                <w:highlight w:val="none"/>
                <w:u w:val="single"/>
                <w:lang w:val="en-US" w:eastAsia="zh-CN"/>
              </w:rPr>
              <w:t>20</w:t>
            </w:r>
            <w:r>
              <w:rPr>
                <w:rFonts w:hint="eastAsia" w:ascii="宋体" w:hAnsi="宋体" w:eastAsia="宋体" w:cstheme="minorBidi"/>
                <w:color w:val="auto"/>
                <w:sz w:val="24"/>
                <w:szCs w:val="24"/>
                <w:highlight w:val="none"/>
                <w:lang w:val="en-US" w:eastAsia="zh-CN"/>
              </w:rPr>
              <w:t>日</w:t>
            </w:r>
            <w:r>
              <w:rPr>
                <w:rFonts w:hint="eastAsia" w:ascii="宋体" w:hAnsi="宋体" w:eastAsia="宋体" w:cstheme="minorBidi"/>
                <w:color w:val="auto"/>
                <w:sz w:val="24"/>
                <w:highlight w:val="none"/>
                <w:lang w:val="en-US" w:eastAsia="zh-CN"/>
              </w:rPr>
              <w:t>内</w:t>
            </w:r>
          </w:p>
        </w:tc>
        <w:tc>
          <w:tcPr>
            <w:tcW w:w="2100" w:type="dxa"/>
            <w:noWrap w:val="0"/>
            <w:vAlign w:val="center"/>
          </w:tcPr>
          <w:p w14:paraId="45A0C934">
            <w:pPr>
              <w:spacing w:line="360" w:lineRule="auto"/>
              <w:jc w:val="center"/>
              <w:rPr>
                <w:rFonts w:hint="eastAsia" w:ascii="仿宋_GB2312" w:hAnsi="仿宋_GB2312" w:eastAsia="仿宋_GB2312"/>
                <w:color w:val="auto"/>
                <w:sz w:val="30"/>
                <w:szCs w:val="21"/>
                <w:highlight w:val="none"/>
              </w:rPr>
            </w:pPr>
            <w:r>
              <w:rPr>
                <w:rFonts w:hint="eastAsia" w:ascii="宋体" w:hAnsi="宋体" w:eastAsia="宋体" w:cstheme="minorBidi"/>
                <w:color w:val="auto"/>
                <w:sz w:val="24"/>
                <w:szCs w:val="24"/>
                <w:highlight w:val="none"/>
              </w:rPr>
              <w:t>纸质版施工图</w:t>
            </w:r>
            <w:r>
              <w:rPr>
                <w:rFonts w:hint="eastAsia" w:ascii="宋体" w:hAnsi="宋体" w:eastAsia="宋体" w:cstheme="minorBidi"/>
                <w:color w:val="auto"/>
                <w:sz w:val="24"/>
                <w:szCs w:val="24"/>
                <w:highlight w:val="none"/>
                <w:lang w:val="en-US" w:eastAsia="zh-CN"/>
              </w:rPr>
              <w:t>按要求提供（至少5份）</w:t>
            </w:r>
          </w:p>
        </w:tc>
      </w:tr>
      <w:tr w14:paraId="6DB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50586EF5">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2538" w:type="dxa"/>
            <w:noWrap w:val="0"/>
            <w:vAlign w:val="center"/>
          </w:tcPr>
          <w:p w14:paraId="52C634A0">
            <w:pPr>
              <w:spacing w:line="360" w:lineRule="auto"/>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施工图预算书</w:t>
            </w:r>
          </w:p>
        </w:tc>
        <w:tc>
          <w:tcPr>
            <w:tcW w:w="1575" w:type="dxa"/>
            <w:noWrap w:val="0"/>
            <w:vAlign w:val="center"/>
          </w:tcPr>
          <w:p w14:paraId="1AD32C53">
            <w:pPr>
              <w:spacing w:line="360" w:lineRule="auto"/>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纸质版：3</w:t>
            </w:r>
          </w:p>
          <w:p w14:paraId="38F8C35D">
            <w:pPr>
              <w:spacing w:line="360" w:lineRule="auto"/>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电子版：1</w:t>
            </w:r>
          </w:p>
        </w:tc>
        <w:tc>
          <w:tcPr>
            <w:tcW w:w="1830" w:type="dxa"/>
            <w:noWrap w:val="0"/>
            <w:vAlign w:val="center"/>
          </w:tcPr>
          <w:p w14:paraId="4FB3C1DF">
            <w:pPr>
              <w:spacing w:line="360" w:lineRule="auto"/>
              <w:jc w:val="center"/>
              <w:rPr>
                <w:rFonts w:hint="eastAsia" w:ascii="宋体" w:hAnsi="宋体" w:eastAsia="宋体"/>
                <w:b w:val="0"/>
                <w:color w:val="auto"/>
                <w:sz w:val="24"/>
                <w:szCs w:val="24"/>
                <w:highlight w:val="none"/>
              </w:rPr>
            </w:pPr>
            <w:r>
              <w:rPr>
                <w:rFonts w:hint="eastAsia" w:ascii="宋体" w:hAnsi="宋体" w:eastAsia="宋体" w:cstheme="minorBidi"/>
                <w:color w:val="auto"/>
                <w:sz w:val="24"/>
                <w:szCs w:val="24"/>
                <w:highlight w:val="none"/>
                <w:lang w:val="en-US" w:eastAsia="zh-CN"/>
              </w:rPr>
              <w:t>合同签订后，自甲方任务单正式下发之日起</w:t>
            </w:r>
            <w:r>
              <w:rPr>
                <w:rFonts w:hint="eastAsia" w:ascii="宋体" w:hAnsi="宋体" w:eastAsia="宋体" w:cstheme="minorBidi"/>
                <w:color w:val="auto"/>
                <w:sz w:val="24"/>
                <w:szCs w:val="24"/>
                <w:highlight w:val="none"/>
                <w:u w:val="single"/>
                <w:lang w:val="en-US" w:eastAsia="zh-CN"/>
              </w:rPr>
              <w:t>20</w:t>
            </w:r>
            <w:r>
              <w:rPr>
                <w:rFonts w:hint="eastAsia" w:ascii="宋体" w:hAnsi="宋体" w:eastAsia="宋体" w:cstheme="minorBidi"/>
                <w:color w:val="auto"/>
                <w:sz w:val="24"/>
                <w:szCs w:val="24"/>
                <w:highlight w:val="none"/>
                <w:lang w:val="en-US" w:eastAsia="zh-CN"/>
              </w:rPr>
              <w:t>日</w:t>
            </w:r>
            <w:r>
              <w:rPr>
                <w:rFonts w:hint="eastAsia" w:ascii="宋体" w:hAnsi="宋体" w:eastAsia="宋体" w:cstheme="minorBidi"/>
                <w:color w:val="auto"/>
                <w:sz w:val="24"/>
                <w:highlight w:val="none"/>
                <w:lang w:val="en-US" w:eastAsia="zh-CN"/>
              </w:rPr>
              <w:t>内</w:t>
            </w:r>
          </w:p>
        </w:tc>
        <w:tc>
          <w:tcPr>
            <w:tcW w:w="2100" w:type="dxa"/>
            <w:noWrap w:val="0"/>
            <w:vAlign w:val="center"/>
          </w:tcPr>
          <w:p w14:paraId="30DCF6FF">
            <w:pPr>
              <w:spacing w:line="360" w:lineRule="auto"/>
              <w:jc w:val="center"/>
              <w:rPr>
                <w:rFonts w:hint="eastAsia" w:ascii="仿宋_GB2312" w:hAnsi="仿宋_GB2312" w:eastAsia="仿宋_GB2312"/>
                <w:color w:val="auto"/>
                <w:sz w:val="30"/>
                <w:szCs w:val="21"/>
                <w:highlight w:val="none"/>
              </w:rPr>
            </w:pPr>
          </w:p>
        </w:tc>
      </w:tr>
      <w:tr w14:paraId="0444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7669D678">
            <w:pPr>
              <w:spacing w:line="360" w:lineRule="auto"/>
              <w:jc w:val="center"/>
              <w:rPr>
                <w:rFonts w:hint="eastAsia" w:ascii="宋体" w:hAnsi="宋体" w:eastAsia="宋体"/>
                <w:color w:val="auto"/>
                <w:sz w:val="24"/>
                <w:szCs w:val="24"/>
                <w:highlight w:val="none"/>
              </w:rPr>
            </w:pPr>
          </w:p>
        </w:tc>
        <w:tc>
          <w:tcPr>
            <w:tcW w:w="2538" w:type="dxa"/>
            <w:noWrap w:val="0"/>
            <w:vAlign w:val="center"/>
          </w:tcPr>
          <w:p w14:paraId="4BE29AED">
            <w:pPr>
              <w:spacing w:line="360" w:lineRule="auto"/>
              <w:jc w:val="center"/>
              <w:rPr>
                <w:rFonts w:hint="eastAsia" w:ascii="宋体" w:hAnsi="宋体" w:eastAsia="宋体"/>
                <w:color w:val="auto"/>
                <w:sz w:val="24"/>
                <w:szCs w:val="24"/>
                <w:highlight w:val="none"/>
              </w:rPr>
            </w:pPr>
          </w:p>
        </w:tc>
        <w:tc>
          <w:tcPr>
            <w:tcW w:w="1575" w:type="dxa"/>
            <w:noWrap w:val="0"/>
            <w:vAlign w:val="center"/>
          </w:tcPr>
          <w:p w14:paraId="40C3236E">
            <w:pPr>
              <w:spacing w:line="360" w:lineRule="auto"/>
              <w:jc w:val="center"/>
              <w:rPr>
                <w:rFonts w:hint="eastAsia" w:ascii="宋体" w:hAnsi="宋体" w:eastAsia="宋体"/>
                <w:b/>
                <w:color w:val="auto"/>
                <w:sz w:val="24"/>
                <w:szCs w:val="24"/>
                <w:highlight w:val="none"/>
              </w:rPr>
            </w:pPr>
          </w:p>
        </w:tc>
        <w:tc>
          <w:tcPr>
            <w:tcW w:w="1830" w:type="dxa"/>
            <w:noWrap w:val="0"/>
            <w:vAlign w:val="center"/>
          </w:tcPr>
          <w:p w14:paraId="107C40F1">
            <w:pPr>
              <w:spacing w:line="360" w:lineRule="auto"/>
              <w:jc w:val="center"/>
              <w:rPr>
                <w:rFonts w:hint="eastAsia" w:ascii="宋体" w:hAnsi="宋体" w:eastAsia="宋体"/>
                <w:b/>
                <w:color w:val="auto"/>
                <w:sz w:val="24"/>
                <w:szCs w:val="24"/>
                <w:highlight w:val="none"/>
              </w:rPr>
            </w:pPr>
          </w:p>
        </w:tc>
        <w:tc>
          <w:tcPr>
            <w:tcW w:w="2100" w:type="dxa"/>
            <w:noWrap w:val="0"/>
            <w:vAlign w:val="center"/>
          </w:tcPr>
          <w:p w14:paraId="0BEA1BEC">
            <w:pPr>
              <w:spacing w:line="360" w:lineRule="auto"/>
              <w:jc w:val="center"/>
              <w:rPr>
                <w:rFonts w:hint="eastAsia" w:ascii="仿宋_GB2312" w:hAnsi="仿宋_GB2312" w:eastAsia="仿宋_GB2312"/>
                <w:color w:val="auto"/>
                <w:sz w:val="30"/>
                <w:szCs w:val="21"/>
                <w:highlight w:val="none"/>
              </w:rPr>
            </w:pPr>
          </w:p>
        </w:tc>
      </w:tr>
      <w:tr w14:paraId="3F63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447AED1C">
            <w:pPr>
              <w:spacing w:line="360" w:lineRule="auto"/>
              <w:jc w:val="center"/>
              <w:rPr>
                <w:rFonts w:hint="eastAsia" w:ascii="宋体" w:hAnsi="宋体" w:eastAsia="宋体"/>
                <w:color w:val="auto"/>
                <w:sz w:val="24"/>
                <w:szCs w:val="24"/>
                <w:highlight w:val="none"/>
              </w:rPr>
            </w:pPr>
          </w:p>
        </w:tc>
        <w:tc>
          <w:tcPr>
            <w:tcW w:w="2538" w:type="dxa"/>
            <w:noWrap w:val="0"/>
            <w:vAlign w:val="center"/>
          </w:tcPr>
          <w:p w14:paraId="4F40EEAB">
            <w:pPr>
              <w:spacing w:line="360" w:lineRule="auto"/>
              <w:jc w:val="center"/>
              <w:rPr>
                <w:rFonts w:hint="eastAsia" w:ascii="宋体" w:hAnsi="宋体" w:eastAsia="宋体"/>
                <w:color w:val="auto"/>
                <w:sz w:val="24"/>
                <w:szCs w:val="24"/>
                <w:highlight w:val="none"/>
              </w:rPr>
            </w:pPr>
          </w:p>
        </w:tc>
        <w:tc>
          <w:tcPr>
            <w:tcW w:w="1575" w:type="dxa"/>
            <w:noWrap w:val="0"/>
            <w:vAlign w:val="center"/>
          </w:tcPr>
          <w:p w14:paraId="6D2E163B">
            <w:pPr>
              <w:spacing w:line="360" w:lineRule="auto"/>
              <w:jc w:val="center"/>
              <w:rPr>
                <w:rFonts w:hint="eastAsia" w:ascii="宋体" w:hAnsi="宋体" w:eastAsia="宋体"/>
                <w:b/>
                <w:color w:val="auto"/>
                <w:sz w:val="24"/>
                <w:szCs w:val="24"/>
                <w:highlight w:val="none"/>
              </w:rPr>
            </w:pPr>
          </w:p>
        </w:tc>
        <w:tc>
          <w:tcPr>
            <w:tcW w:w="1830" w:type="dxa"/>
            <w:noWrap w:val="0"/>
            <w:vAlign w:val="center"/>
          </w:tcPr>
          <w:p w14:paraId="2DD98507">
            <w:pPr>
              <w:spacing w:line="360" w:lineRule="auto"/>
              <w:jc w:val="center"/>
              <w:rPr>
                <w:rFonts w:hint="eastAsia" w:ascii="宋体" w:hAnsi="宋体" w:eastAsia="宋体"/>
                <w:b/>
                <w:color w:val="auto"/>
                <w:sz w:val="24"/>
                <w:szCs w:val="24"/>
                <w:highlight w:val="none"/>
              </w:rPr>
            </w:pPr>
          </w:p>
        </w:tc>
        <w:tc>
          <w:tcPr>
            <w:tcW w:w="2100" w:type="dxa"/>
            <w:noWrap w:val="0"/>
            <w:vAlign w:val="center"/>
          </w:tcPr>
          <w:p w14:paraId="66FE7CF8">
            <w:pPr>
              <w:spacing w:line="360" w:lineRule="auto"/>
              <w:jc w:val="center"/>
              <w:rPr>
                <w:rFonts w:hint="eastAsia" w:ascii="仿宋_GB2312" w:hAnsi="仿宋_GB2312" w:eastAsia="仿宋_GB2312"/>
                <w:color w:val="auto"/>
                <w:sz w:val="30"/>
                <w:szCs w:val="21"/>
                <w:highlight w:val="none"/>
              </w:rPr>
            </w:pPr>
          </w:p>
        </w:tc>
      </w:tr>
    </w:tbl>
    <w:p w14:paraId="441677ED">
      <w:pPr>
        <w:autoSpaceDE w:val="0"/>
        <w:autoSpaceDN w:val="0"/>
        <w:adjustRightInd w:val="0"/>
        <w:spacing w:line="360" w:lineRule="auto"/>
        <w:ind w:left="1200" w:hanging="1200" w:hangingChars="400"/>
        <w:rPr>
          <w:rFonts w:hint="eastAsia" w:ascii="仿宋_GB2312" w:hAnsi="仿宋_GB2312" w:eastAsia="仿宋_GB2312" w:cs="Courier New"/>
          <w:color w:val="auto"/>
          <w:sz w:val="30"/>
          <w:szCs w:val="28"/>
          <w:highlight w:val="none"/>
        </w:rPr>
      </w:pPr>
    </w:p>
    <w:p w14:paraId="6DFB6239">
      <w:pPr>
        <w:spacing w:before="156" w:beforeLines="50" w:after="156" w:afterLines="50" w:line="440" w:lineRule="exact"/>
        <w:jc w:val="right"/>
        <w:rPr>
          <w:rFonts w:hint="default" w:ascii="仿宋_GB2312" w:hAnsi="Times New Roman" w:eastAsia="仿宋_GB2312"/>
          <w:color w:val="auto"/>
          <w:sz w:val="30"/>
          <w:szCs w:val="30"/>
          <w:highlight w:val="none"/>
          <w:lang w:val="en-US" w:eastAsia="zh-CN"/>
        </w:rPr>
      </w:pPr>
      <w:r>
        <w:rPr>
          <w:rFonts w:hint="eastAsia" w:ascii="仿宋_GB2312" w:hAnsi="Times New Roman" w:eastAsia="仿宋_GB2312"/>
          <w:color w:val="auto"/>
          <w:sz w:val="30"/>
          <w:szCs w:val="30"/>
          <w:highlight w:val="none"/>
          <w:lang w:val="en-US" w:eastAsia="zh-CN"/>
        </w:rPr>
        <w:t>年  月 日</w:t>
      </w:r>
    </w:p>
    <w:p w14:paraId="57D75F8E">
      <w:pPr>
        <w:pStyle w:val="8"/>
        <w:rPr>
          <w:rFonts w:ascii="仿宋_GB2312" w:hAnsi="Times New Roman" w:eastAsia="仿宋_GB2312"/>
          <w:color w:val="auto"/>
          <w:sz w:val="30"/>
          <w:szCs w:val="30"/>
          <w:highlight w:val="none"/>
        </w:rPr>
      </w:pPr>
    </w:p>
    <w:p w14:paraId="5A471AF9">
      <w:pPr>
        <w:pStyle w:val="9"/>
        <w:rPr>
          <w:rFonts w:ascii="仿宋_GB2312" w:hAnsi="Times New Roman" w:eastAsia="仿宋_GB2312"/>
          <w:color w:val="auto"/>
          <w:sz w:val="30"/>
          <w:szCs w:val="30"/>
          <w:highlight w:val="none"/>
        </w:rPr>
      </w:pPr>
    </w:p>
    <w:p w14:paraId="3AAE999E">
      <w:pPr>
        <w:rPr>
          <w:rFonts w:ascii="仿宋_GB2312" w:hAnsi="Times New Roman" w:eastAsia="仿宋_GB2312"/>
          <w:color w:val="auto"/>
          <w:sz w:val="30"/>
          <w:szCs w:val="30"/>
          <w:highlight w:val="none"/>
        </w:rPr>
      </w:pPr>
    </w:p>
    <w:p w14:paraId="66500468">
      <w:pPr>
        <w:pStyle w:val="8"/>
        <w:rPr>
          <w:rFonts w:ascii="仿宋_GB2312" w:hAnsi="Times New Roman" w:eastAsia="仿宋_GB2312"/>
          <w:color w:val="auto"/>
          <w:sz w:val="30"/>
          <w:szCs w:val="30"/>
          <w:highlight w:val="none"/>
        </w:rPr>
      </w:pPr>
    </w:p>
    <w:p w14:paraId="1DA2C0CC">
      <w:pPr>
        <w:pStyle w:val="9"/>
        <w:rPr>
          <w:rFonts w:ascii="仿宋_GB2312" w:hAnsi="Times New Roman" w:eastAsia="仿宋_GB2312"/>
          <w:color w:val="auto"/>
          <w:sz w:val="30"/>
          <w:szCs w:val="30"/>
          <w:highlight w:val="none"/>
        </w:rPr>
      </w:pPr>
    </w:p>
    <w:p w14:paraId="67D0A6DE">
      <w:pPr>
        <w:pStyle w:val="9"/>
      </w:pPr>
    </w:p>
    <w:p w14:paraId="6828C421">
      <w:pPr>
        <w:pStyle w:val="39"/>
        <w:rPr>
          <w:rFonts w:ascii="仿宋_GB2312" w:hAnsi="Times New Roman" w:eastAsia="仿宋_GB2312"/>
          <w:color w:val="auto"/>
          <w:sz w:val="30"/>
          <w:szCs w:val="30"/>
          <w:highlight w:val="none"/>
        </w:rPr>
      </w:pPr>
    </w:p>
    <w:p w14:paraId="25ED185C">
      <w:pPr>
        <w:pStyle w:val="12"/>
        <w:spacing w:before="156" w:beforeLines="50" w:after="156" w:afterLines="50"/>
        <w:rPr>
          <w:rFonts w:hint="default" w:ascii="Times New Roman" w:hAnsi="Times New Roman" w:cs="Times New Roman"/>
          <w:b/>
          <w:color w:val="auto"/>
          <w:sz w:val="24"/>
          <w:highlight w:val="none"/>
        </w:rPr>
      </w:pPr>
    </w:p>
    <w:p w14:paraId="7CAA6C8B">
      <w:pPr>
        <w:pStyle w:val="12"/>
        <w:spacing w:before="156" w:beforeLines="50" w:after="156" w:afterLines="50"/>
        <w:rPr>
          <w:rFonts w:hint="default" w:ascii="Times New Roman" w:hAnsi="Times New Roman" w:cs="Times New Roman"/>
          <w:b/>
          <w:color w:val="auto"/>
          <w:sz w:val="24"/>
          <w:highlight w:val="none"/>
        </w:rPr>
      </w:pPr>
    </w:p>
    <w:p w14:paraId="3F35A6C0">
      <w:pPr>
        <w:pStyle w:val="12"/>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 xml:space="preserve"> </w:t>
      </w:r>
    </w:p>
    <w:p w14:paraId="790614C5">
      <w:pPr>
        <w:jc w:val="center"/>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b/>
          <w:color w:val="auto"/>
          <w:kern w:val="0"/>
          <w:sz w:val="32"/>
          <w:szCs w:val="32"/>
        </w:rPr>
        <w:t>廉政合同</w:t>
      </w:r>
    </w:p>
    <w:p w14:paraId="4543B133">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                                   </w:t>
      </w:r>
      <w:r>
        <w:rPr>
          <w:rFonts w:hint="eastAsia" w:ascii="仿宋" w:hAnsi="仿宋" w:eastAsia="仿宋" w:cs="仿宋"/>
          <w:b/>
          <w:bCs/>
          <w:color w:val="auto"/>
          <w:sz w:val="28"/>
          <w:szCs w:val="28"/>
        </w:rPr>
        <w:t>编 号：</w:t>
      </w:r>
    </w:p>
    <w:p w14:paraId="54735D0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u w:val="none"/>
        </w:rPr>
        <w:t>四川蜀道</w:t>
      </w:r>
      <w:r>
        <w:rPr>
          <w:rFonts w:hint="eastAsia" w:ascii="仿宋" w:hAnsi="仿宋" w:eastAsia="仿宋" w:cs="仿宋"/>
          <w:b w:val="0"/>
          <w:color w:val="auto"/>
          <w:kern w:val="2"/>
          <w:sz w:val="28"/>
          <w:szCs w:val="22"/>
          <w:u w:val="none"/>
          <w:lang w:val="en-US" w:eastAsia="zh-CN"/>
        </w:rPr>
        <w:t>新能源科技发展有限公司《</w:t>
      </w:r>
      <w:r>
        <w:rPr>
          <w:rFonts w:hint="eastAsia" w:ascii="仿宋" w:hAnsi="仿宋" w:eastAsia="仿宋" w:cs="仿宋"/>
          <w:color w:val="auto"/>
          <w:kern w:val="2"/>
          <w:sz w:val="28"/>
          <w:szCs w:val="22"/>
          <w:u w:val="none"/>
          <w:lang w:val="en-US" w:eastAsia="zh-CN"/>
        </w:rPr>
        <w:t>刷经寺、沿河等29座充电站建设工程设计服务</w:t>
      </w:r>
      <w:r>
        <w:rPr>
          <w:rFonts w:hint="eastAsia" w:ascii="仿宋" w:hAnsi="仿宋" w:eastAsia="仿宋" w:cs="仿宋"/>
          <w:b w:val="0"/>
          <w:color w:val="auto"/>
          <w:kern w:val="2"/>
          <w:sz w:val="28"/>
          <w:szCs w:val="22"/>
          <w:u w:val="none"/>
          <w:lang w:val="en-US" w:eastAsia="zh-CN"/>
        </w:rPr>
        <w:t>》</w:t>
      </w:r>
      <w:r>
        <w:rPr>
          <w:rFonts w:hint="eastAsia" w:ascii="仿宋" w:hAnsi="仿宋" w:eastAsia="仿宋" w:cs="仿宋"/>
          <w:color w:val="auto"/>
          <w:sz w:val="28"/>
        </w:rPr>
        <w:t>的签定及实施过程中，应共同遵守以下条款：</w:t>
      </w:r>
    </w:p>
    <w:p w14:paraId="511ABAA3">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bCs/>
          <w:color w:val="auto"/>
          <w:kern w:val="2"/>
          <w:sz w:val="28"/>
          <w:szCs w:val="24"/>
          <w:lang w:val="en-US" w:eastAsia="zh-CN" w:bidi="ar-SA"/>
        </w:rPr>
      </w:pPr>
      <w:r>
        <w:rPr>
          <w:rFonts w:hint="eastAsia" w:ascii="仿宋" w:hAnsi="仿宋" w:eastAsia="仿宋" w:cs="仿宋"/>
          <w:b/>
          <w:bCs/>
          <w:color w:val="auto"/>
          <w:kern w:val="2"/>
          <w:sz w:val="28"/>
          <w:szCs w:val="24"/>
          <w:lang w:val="en-US" w:eastAsia="zh-CN" w:bidi="ar-SA"/>
        </w:rPr>
        <w:t>第一条  甲乙双方的权利和义务</w:t>
      </w:r>
    </w:p>
    <w:p w14:paraId="53C3CF4A">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1.严格遵守党和国家有关法律法规及交通运输部的有关规定。</w:t>
      </w:r>
    </w:p>
    <w:p w14:paraId="2C0A2B49">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2.严格执行本项目的合同文件，自觉按合同办事。</w:t>
      </w:r>
    </w:p>
    <w:p w14:paraId="786BC2C8">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3.双方的业务活动坚持公开、公正、诚信、透明的原则(除法律认定的商业秘密和合同文件另有规定之外)，不得损害国家和集体利益，不得违反相关管理规章制度。</w:t>
      </w:r>
    </w:p>
    <w:p w14:paraId="6CCDC4E6">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4.建立健全相关机制，开展廉政教育，公布举报电话，监督并认真查处违法违纪行为。</w:t>
      </w:r>
    </w:p>
    <w:p w14:paraId="51C31108">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5.发现对方在业务活动中有违反廉政规定的行为，有及时提醒对方纠正的权利和义务。</w:t>
      </w:r>
    </w:p>
    <w:p w14:paraId="65791026">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rPr>
      </w:pPr>
      <w:r>
        <w:rPr>
          <w:rFonts w:hint="eastAsia" w:ascii="仿宋" w:hAnsi="仿宋" w:eastAsia="仿宋" w:cs="仿宋"/>
          <w:color w:val="auto"/>
          <w:kern w:val="2"/>
          <w:sz w:val="28"/>
          <w:szCs w:val="24"/>
          <w:lang w:val="en-US" w:eastAsia="zh-CN" w:bidi="ar-SA"/>
        </w:rPr>
        <w:t>6.发现对方严重违反本合同义务条款的行为，有向其上级有关部门举报，建议给予处理并要求告知处理结果的权利。</w:t>
      </w:r>
    </w:p>
    <w:p w14:paraId="34EA5B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cs="仿宋"/>
          <w:b/>
          <w:bCs/>
          <w:color w:val="auto"/>
          <w:sz w:val="28"/>
          <w:lang w:val="en-US" w:eastAsia="zh-CN"/>
        </w:rPr>
      </w:pPr>
      <w:r>
        <w:rPr>
          <w:rFonts w:hint="eastAsia" w:ascii="仿宋" w:hAnsi="仿宋" w:eastAsia="仿宋" w:cs="仿宋"/>
          <w:b/>
          <w:bCs/>
          <w:color w:val="auto"/>
          <w:sz w:val="28"/>
          <w:lang w:val="en-US" w:eastAsia="zh-CN"/>
        </w:rPr>
        <w:t xml:space="preserve">第二条  </w:t>
      </w:r>
      <w:r>
        <w:rPr>
          <w:rFonts w:hint="eastAsia" w:ascii="仿宋" w:hAnsi="仿宋" w:eastAsia="仿宋" w:cs="仿宋"/>
          <w:b/>
          <w:bCs/>
          <w:color w:val="auto"/>
          <w:sz w:val="28"/>
        </w:rPr>
        <w:t>甲方</w:t>
      </w:r>
      <w:r>
        <w:rPr>
          <w:rFonts w:hint="eastAsia" w:ascii="仿宋" w:hAnsi="仿宋" w:eastAsia="仿宋" w:cs="仿宋"/>
          <w:b/>
          <w:bCs/>
          <w:color w:val="auto"/>
          <w:sz w:val="28"/>
          <w:lang w:val="en-US" w:eastAsia="zh-CN"/>
        </w:rPr>
        <w:t>的义务</w:t>
      </w:r>
    </w:p>
    <w:p w14:paraId="23FD4EA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1.甲方及其工作人员不索取或接受乙方提供的</w:t>
      </w:r>
      <w:r>
        <w:rPr>
          <w:rFonts w:hint="eastAsia" w:ascii="仿宋" w:hAnsi="仿宋" w:eastAsia="仿宋" w:cs="仿宋"/>
          <w:color w:val="auto"/>
          <w:sz w:val="28"/>
          <w:lang w:val="en-US" w:eastAsia="zh-CN"/>
        </w:rPr>
        <w:t>土特产、</w:t>
      </w:r>
      <w:r>
        <w:rPr>
          <w:rFonts w:hint="eastAsia" w:ascii="仿宋" w:hAnsi="仿宋" w:eastAsia="仿宋" w:cs="仿宋"/>
          <w:color w:val="auto"/>
          <w:sz w:val="28"/>
        </w:rPr>
        <w:t>礼品、礼金、有价证券、支付凭证、商业回扣等一切物质性利益</w:t>
      </w:r>
      <w:r>
        <w:rPr>
          <w:rFonts w:hint="eastAsia" w:ascii="仿宋" w:hAnsi="仿宋" w:eastAsia="仿宋" w:cs="仿宋"/>
          <w:color w:val="auto"/>
          <w:sz w:val="28"/>
          <w:lang w:eastAsia="zh-CN"/>
        </w:rPr>
        <w:t>，</w:t>
      </w:r>
      <w:r>
        <w:rPr>
          <w:rFonts w:hint="eastAsia" w:ascii="仿宋" w:hAnsi="仿宋" w:eastAsia="仿宋" w:cs="仿宋"/>
          <w:color w:val="auto"/>
          <w:sz w:val="28"/>
          <w:lang w:val="en-US" w:eastAsia="zh-CN"/>
        </w:rPr>
        <w:t>不得</w:t>
      </w:r>
      <w:r>
        <w:rPr>
          <w:rFonts w:hint="eastAsia" w:ascii="仿宋" w:hAnsi="仿宋" w:eastAsia="仿宋" w:cs="仿宋"/>
          <w:color w:val="auto"/>
          <w:sz w:val="28"/>
        </w:rPr>
        <w:t xml:space="preserve">在乙方报销任何应由甲方或个人支付的费用等。 </w:t>
      </w:r>
    </w:p>
    <w:p w14:paraId="2AEA5D98">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2.甲方工作人员不得参加乙方安排的超标准宴请、娱乐活动和旅游考察，不得接受乙方提供的通讯工具、交通工具和高档办公用品等。</w:t>
      </w:r>
    </w:p>
    <w:p w14:paraId="5C8B7AC5">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3.甲方工作人员不得要求或者接受乙方为其住房装修、婚丧嫁娶活动、配偶子女的工作安排以及出国、出境旅游等提供方便等。</w:t>
      </w:r>
    </w:p>
    <w:p w14:paraId="1731C38A">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4.甲方工作人员不介绍自己的配偶、子女或其他特定关系人与乙方企业发生经济业务关系。</w:t>
      </w:r>
    </w:p>
    <w:p w14:paraId="1575DE4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lang w:val="en-US" w:eastAsia="zh-CN"/>
        </w:rPr>
      </w:pPr>
      <w:r>
        <w:rPr>
          <w:rFonts w:hint="eastAsia" w:ascii="仿宋" w:hAnsi="仿宋" w:eastAsia="仿宋" w:cs="仿宋"/>
          <w:b/>
          <w:bCs/>
          <w:color w:val="auto"/>
          <w:sz w:val="28"/>
          <w:lang w:val="en-US" w:eastAsia="zh-CN"/>
        </w:rPr>
        <w:t xml:space="preserve">第三条  </w:t>
      </w:r>
      <w:r>
        <w:rPr>
          <w:rFonts w:hint="eastAsia" w:ascii="仿宋" w:hAnsi="仿宋" w:eastAsia="仿宋" w:cs="仿宋"/>
          <w:b/>
          <w:bCs/>
          <w:color w:val="auto"/>
          <w:sz w:val="28"/>
        </w:rPr>
        <w:t>乙方</w:t>
      </w:r>
      <w:r>
        <w:rPr>
          <w:rFonts w:hint="eastAsia" w:ascii="仿宋" w:hAnsi="仿宋" w:eastAsia="仿宋" w:cs="仿宋"/>
          <w:b/>
          <w:bCs/>
          <w:color w:val="auto"/>
          <w:sz w:val="28"/>
          <w:lang w:val="en-US" w:eastAsia="zh-CN"/>
        </w:rPr>
        <w:t>的义务</w:t>
      </w:r>
    </w:p>
    <w:p w14:paraId="7C13F29A">
      <w:pPr>
        <w:pStyle w:val="1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rPr>
        <w:t>一切物质性利益</w:t>
      </w:r>
      <w:r>
        <w:rPr>
          <w:rFonts w:hint="eastAsia" w:ascii="仿宋" w:hAnsi="仿宋" w:eastAsia="仿宋" w:cs="仿宋"/>
          <w:color w:val="auto"/>
          <w:sz w:val="28"/>
          <w:lang w:eastAsia="zh-CN"/>
        </w:rPr>
        <w:t>。</w:t>
      </w:r>
    </w:p>
    <w:p w14:paraId="461E4D6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2.乙方不以任何理由安排甲方工作人员参加宴请、娱乐</w:t>
      </w:r>
      <w:r>
        <w:rPr>
          <w:rFonts w:hint="eastAsia" w:ascii="仿宋" w:hAnsi="仿宋" w:eastAsia="仿宋" w:cs="仿宋"/>
          <w:color w:val="auto"/>
          <w:sz w:val="28"/>
          <w:lang w:val="en-US" w:eastAsia="zh-CN"/>
        </w:rPr>
        <w:t>活动</w:t>
      </w:r>
      <w:r>
        <w:rPr>
          <w:rFonts w:hint="eastAsia" w:ascii="仿宋" w:hAnsi="仿宋" w:eastAsia="仿宋" w:cs="仿宋"/>
          <w:color w:val="auto"/>
          <w:sz w:val="28"/>
        </w:rPr>
        <w:t>、旅游考察等消费活动。</w:t>
      </w:r>
    </w:p>
    <w:p w14:paraId="1DB5AEA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3.乙方不以任何名义为甲方工作人员报销</w:t>
      </w:r>
      <w:r>
        <w:rPr>
          <w:rFonts w:hint="eastAsia" w:ascii="仿宋" w:hAnsi="仿宋" w:eastAsia="仿宋" w:cs="仿宋"/>
          <w:color w:val="auto"/>
          <w:sz w:val="28"/>
          <w:lang w:val="en-US" w:eastAsia="zh-CN"/>
        </w:rPr>
        <w:t>应</w:t>
      </w:r>
      <w:r>
        <w:rPr>
          <w:rFonts w:hint="eastAsia" w:ascii="仿宋" w:hAnsi="仿宋" w:eastAsia="仿宋" w:cs="仿宋"/>
          <w:color w:val="auto"/>
          <w:sz w:val="28"/>
        </w:rPr>
        <w:t>由甲方单位或个人承担的任何费用。</w:t>
      </w:r>
    </w:p>
    <w:p w14:paraId="654310A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rPr>
      </w:pPr>
      <w:r>
        <w:rPr>
          <w:rFonts w:hint="eastAsia" w:ascii="仿宋" w:hAnsi="仿宋" w:eastAsia="仿宋" w:cs="仿宋"/>
          <w:color w:val="auto"/>
          <w:sz w:val="28"/>
        </w:rPr>
        <w:t>4.乙方不为甲方工作人员及其配偶、子女或其他特定关系人在本企业投资入股或赠送“干股”。</w:t>
      </w:r>
    </w:p>
    <w:p w14:paraId="62E24D25">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rPr>
      </w:pPr>
      <w:r>
        <w:rPr>
          <w:rFonts w:hint="eastAsia" w:ascii="仿宋" w:hAnsi="仿宋" w:eastAsia="仿宋" w:cs="仿宋"/>
          <w:b/>
          <w:bCs/>
          <w:color w:val="auto"/>
          <w:sz w:val="28"/>
          <w:lang w:val="en-US" w:eastAsia="zh-CN"/>
        </w:rPr>
        <w:t xml:space="preserve">第四条  </w:t>
      </w:r>
      <w:r>
        <w:rPr>
          <w:rFonts w:hint="eastAsia" w:ascii="仿宋" w:hAnsi="仿宋" w:eastAsia="仿宋" w:cs="仿宋"/>
          <w:b/>
          <w:bCs/>
          <w:color w:val="auto"/>
          <w:sz w:val="28"/>
        </w:rPr>
        <w:t>责任追究</w:t>
      </w:r>
    </w:p>
    <w:p w14:paraId="38BEB353">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1.</w:t>
      </w:r>
      <w:r>
        <w:rPr>
          <w:rFonts w:hint="eastAsia" w:ascii="仿宋" w:hAnsi="仿宋" w:eastAsia="仿宋" w:cs="仿宋"/>
          <w:color w:val="auto"/>
          <w:sz w:val="28"/>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lang w:val="en-US" w:eastAsia="zh-CN" w:bidi="ar-SA"/>
        </w:rPr>
        <w:t>。</w:t>
      </w:r>
    </w:p>
    <w:p w14:paraId="00BDA1BB">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2.乙方及其工作人员违反</w:t>
      </w:r>
      <w:r>
        <w:rPr>
          <w:rFonts w:hint="eastAsia" w:ascii="仿宋" w:hAnsi="仿宋" w:eastAsia="仿宋" w:cs="仿宋"/>
          <w:color w:val="auto"/>
          <w:sz w:val="28"/>
        </w:rPr>
        <w:t>廉政合同</w:t>
      </w:r>
      <w:r>
        <w:rPr>
          <w:rFonts w:hint="eastAsia" w:ascii="仿宋" w:hAnsi="仿宋" w:eastAsia="仿宋" w:cs="仿宋"/>
          <w:color w:val="auto"/>
          <w:kern w:val="2"/>
          <w:sz w:val="28"/>
          <w:szCs w:val="24"/>
          <w:lang w:val="en-US" w:eastAsia="zh-CN" w:bidi="ar-SA"/>
        </w:rPr>
        <w:t>造成经济损失的，应予以赔偿；甲方有权视其情节轻重决定暂时停止或长期中止与乙方所有经济业务合同。</w:t>
      </w:r>
    </w:p>
    <w:p w14:paraId="6E85740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lang w:val="en-US" w:eastAsia="zh-CN" w:bidi="ar-SA"/>
        </w:rPr>
      </w:pPr>
      <w:r>
        <w:rPr>
          <w:rFonts w:hint="eastAsia" w:ascii="仿宋" w:hAnsi="仿宋" w:eastAsia="仿宋" w:cs="仿宋"/>
          <w:color w:val="auto"/>
          <w:kern w:val="2"/>
          <w:sz w:val="28"/>
          <w:szCs w:val="24"/>
          <w:lang w:val="en-US" w:eastAsia="zh-CN" w:bidi="ar-SA"/>
        </w:rPr>
        <w:t>3.本合同作为附件，与</w:t>
      </w:r>
      <w:r>
        <w:rPr>
          <w:rFonts w:hint="eastAsia" w:ascii="仿宋" w:hAnsi="仿宋" w:eastAsia="仿宋" w:cs="仿宋"/>
          <w:b w:val="0"/>
          <w:color w:val="auto"/>
          <w:kern w:val="2"/>
          <w:sz w:val="28"/>
          <w:szCs w:val="24"/>
          <w:u w:val="none"/>
          <w:lang w:val="en-US" w:eastAsia="zh-CN"/>
        </w:rPr>
        <w:t>《</w:t>
      </w:r>
      <w:r>
        <w:rPr>
          <w:rFonts w:hint="eastAsia" w:ascii="仿宋" w:hAnsi="仿宋" w:eastAsia="仿宋" w:cs="仿宋"/>
          <w:color w:val="auto"/>
          <w:kern w:val="2"/>
          <w:sz w:val="28"/>
          <w:szCs w:val="24"/>
          <w:u w:val="none"/>
          <w:lang w:val="en-US" w:eastAsia="zh-CN"/>
        </w:rPr>
        <w:t>刷经寺、沿河等29座充电站建设工程设计服务</w:t>
      </w:r>
      <w:r>
        <w:rPr>
          <w:rFonts w:hint="eastAsia" w:ascii="仿宋" w:hAnsi="仿宋" w:eastAsia="仿宋" w:cs="仿宋"/>
          <w:b w:val="0"/>
          <w:color w:val="auto"/>
          <w:kern w:val="2"/>
          <w:sz w:val="28"/>
          <w:szCs w:val="24"/>
          <w:u w:val="none"/>
          <w:lang w:val="en-US" w:eastAsia="zh-CN"/>
        </w:rPr>
        <w:t>》</w:t>
      </w:r>
      <w:r>
        <w:rPr>
          <w:rFonts w:hint="eastAsia" w:ascii="仿宋" w:hAnsi="仿宋" w:eastAsia="仿宋" w:cs="仿宋"/>
          <w:color w:val="auto"/>
          <w:kern w:val="2"/>
          <w:sz w:val="28"/>
          <w:szCs w:val="24"/>
          <w:lang w:val="en-US" w:eastAsia="zh-CN" w:bidi="ar-SA"/>
        </w:rPr>
        <w:t>（合同编号</w:t>
      </w:r>
      <w:r>
        <w:rPr>
          <w:rFonts w:hint="eastAsia" w:ascii="仿宋" w:hAnsi="仿宋" w:eastAsia="仿宋" w:cs="仿宋"/>
          <w:color w:val="auto"/>
          <w:kern w:val="2"/>
          <w:sz w:val="28"/>
          <w:szCs w:val="24"/>
          <w:u w:val="none"/>
          <w:lang w:val="en-US" w:eastAsia="zh-CN" w:bidi="ar-SA"/>
        </w:rPr>
        <w:t xml:space="preserve">：    </w:t>
      </w:r>
      <w:r>
        <w:rPr>
          <w:rFonts w:hint="eastAsia" w:ascii="仿宋" w:hAnsi="仿宋" w:eastAsia="仿宋" w:cs="仿宋"/>
          <w:color w:val="auto"/>
          <w:kern w:val="2"/>
          <w:sz w:val="28"/>
          <w:szCs w:val="24"/>
          <w:lang w:val="en-US" w:eastAsia="zh-CN" w:bidi="ar-SA"/>
        </w:rPr>
        <w:t>）具有同等的法律效力，经合同双方签署立即生效。</w:t>
      </w:r>
    </w:p>
    <w:p w14:paraId="45D8F0A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lang w:val="en-US" w:eastAsia="zh-CN" w:bidi="ar-SA"/>
        </w:rPr>
        <w:t>4.本合同一式陆份，由甲方执肆份，乙方执贰份</w:t>
      </w:r>
      <w:r>
        <w:rPr>
          <w:rFonts w:hint="eastAsia" w:ascii="仿宋" w:hAnsi="仿宋" w:eastAsia="仿宋" w:cs="仿宋"/>
          <w:color w:val="auto"/>
          <w:kern w:val="2"/>
          <w:sz w:val="28"/>
          <w:szCs w:val="24"/>
          <w:highlight w:val="none"/>
          <w:lang w:val="en-US" w:eastAsia="zh-CN" w:bidi="ar-SA"/>
        </w:rPr>
        <w:t>。</w:t>
      </w:r>
    </w:p>
    <w:p w14:paraId="5E888D95">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lang w:val="en-US" w:eastAsia="zh-CN" w:bidi="ar-SA"/>
        </w:rPr>
      </w:pPr>
    </w:p>
    <w:p w14:paraId="59CC23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rPr>
      </w:pPr>
    </w:p>
    <w:p w14:paraId="613F99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lang w:val="en-US" w:eastAsia="zh-CN"/>
        </w:rPr>
        <w:t>此页无正文</w:t>
      </w:r>
      <w:r>
        <w:rPr>
          <w:rFonts w:hint="eastAsia" w:ascii="仿宋" w:hAnsi="仿宋" w:eastAsia="仿宋" w:cs="Times New Roman"/>
          <w:color w:val="auto"/>
          <w:sz w:val="28"/>
          <w:szCs w:val="28"/>
          <w:lang w:eastAsia="zh-CN"/>
        </w:rPr>
        <w:t>）</w:t>
      </w:r>
    </w:p>
    <w:p w14:paraId="6A98B61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Times New Roman"/>
          <w:color w:val="auto"/>
          <w:sz w:val="28"/>
          <w:szCs w:val="28"/>
          <w:u w:val="single"/>
        </w:rPr>
      </w:pPr>
      <w:r>
        <w:rPr>
          <w:rFonts w:hint="eastAsia" w:ascii="仿宋" w:hAnsi="仿宋" w:eastAsia="仿宋" w:cs="Times New Roman"/>
          <w:color w:val="auto"/>
          <w:sz w:val="28"/>
          <w:szCs w:val="28"/>
        </w:rPr>
        <w:t xml:space="preserve">甲方（盖章）：                  </w:t>
      </w:r>
      <w:r>
        <w:rPr>
          <w:rFonts w:hint="eastAsia" w:ascii="仿宋" w:hAnsi="仿宋" w:eastAsia="仿宋" w:cs="Times New Roman"/>
          <w:color w:val="auto"/>
          <w:sz w:val="28"/>
          <w:szCs w:val="28"/>
          <w:lang w:val="en-US" w:eastAsia="zh-CN"/>
        </w:rPr>
        <w:t xml:space="preserve">     </w:t>
      </w:r>
      <w:r>
        <w:rPr>
          <w:rFonts w:hint="eastAsia" w:ascii="仿宋" w:hAnsi="仿宋" w:eastAsia="仿宋" w:cs="Times New Roman"/>
          <w:color w:val="auto"/>
          <w:sz w:val="28"/>
          <w:szCs w:val="28"/>
        </w:rPr>
        <w:t xml:space="preserve">乙方（盖章）：     </w:t>
      </w:r>
    </w:p>
    <w:p w14:paraId="53D8E85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rPr>
      </w:pPr>
    </w:p>
    <w:p w14:paraId="0E8427F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rPr>
      </w:pPr>
      <w:r>
        <w:rPr>
          <w:rFonts w:hint="eastAsia" w:ascii="仿宋" w:hAnsi="仿宋" w:eastAsia="仿宋"/>
          <w:color w:val="auto"/>
          <w:sz w:val="28"/>
          <w:szCs w:val="28"/>
        </w:rPr>
        <w:t>法定代表人或其委托代理人</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法定代表人或其委托代理人</w:t>
      </w:r>
      <w:r>
        <w:rPr>
          <w:rFonts w:hint="eastAsia" w:ascii="仿宋" w:hAnsi="仿宋" w:eastAsia="仿宋"/>
          <w:color w:val="auto"/>
          <w:sz w:val="28"/>
          <w:szCs w:val="28"/>
          <w:lang w:val="en-US" w:eastAsia="zh-CN"/>
        </w:rPr>
        <w:t xml:space="preserve">   </w:t>
      </w:r>
      <w:r>
        <w:rPr>
          <w:rFonts w:hint="eastAsia" w:ascii="仿宋" w:hAnsi="仿宋" w:eastAsia="仿宋" w:cs="Times New Roman"/>
          <w:color w:val="auto"/>
          <w:sz w:val="28"/>
          <w:szCs w:val="28"/>
        </w:rPr>
        <w:t xml:space="preserve">（签字）：                     </w:t>
      </w:r>
      <w:r>
        <w:rPr>
          <w:rFonts w:hint="eastAsia" w:ascii="仿宋" w:hAnsi="仿宋" w:eastAsia="仿宋" w:cs="Times New Roman"/>
          <w:color w:val="auto"/>
          <w:sz w:val="28"/>
          <w:szCs w:val="28"/>
          <w:lang w:val="en-US" w:eastAsia="zh-CN"/>
        </w:rPr>
        <w:t xml:space="preserve">     </w:t>
      </w:r>
      <w:r>
        <w:rPr>
          <w:rFonts w:hint="eastAsia" w:ascii="仿宋" w:hAnsi="仿宋" w:eastAsia="仿宋" w:cs="Times New Roman"/>
          <w:color w:val="auto"/>
          <w:sz w:val="28"/>
          <w:szCs w:val="28"/>
        </w:rPr>
        <w:t xml:space="preserve">（签字）：         </w:t>
      </w:r>
    </w:p>
    <w:p w14:paraId="5A23B3F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rPr>
      </w:pPr>
    </w:p>
    <w:p w14:paraId="39A0F73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rPr>
      </w:pPr>
      <w:r>
        <w:rPr>
          <w:rFonts w:hint="eastAsia" w:ascii="仿宋" w:hAnsi="仿宋" w:eastAsia="仿宋" w:cs="Times New Roman"/>
          <w:color w:val="auto"/>
          <w:sz w:val="28"/>
          <w:szCs w:val="28"/>
        </w:rPr>
        <w:t xml:space="preserve">年  月  日                   </w:t>
      </w:r>
      <w:r>
        <w:rPr>
          <w:rFonts w:hint="eastAsia" w:ascii="仿宋" w:hAnsi="仿宋" w:eastAsia="仿宋" w:cs="Times New Roman"/>
          <w:color w:val="auto"/>
          <w:sz w:val="28"/>
          <w:szCs w:val="28"/>
          <w:lang w:val="en-US" w:eastAsia="zh-CN"/>
        </w:rPr>
        <w:t xml:space="preserve">       </w:t>
      </w:r>
      <w:r>
        <w:rPr>
          <w:rFonts w:hint="eastAsia" w:ascii="仿宋" w:hAnsi="仿宋" w:eastAsia="仿宋" w:cs="Times New Roman"/>
          <w:color w:val="auto"/>
          <w:sz w:val="28"/>
          <w:szCs w:val="28"/>
        </w:rPr>
        <w:t xml:space="preserve">年  月  日  </w:t>
      </w:r>
    </w:p>
    <w:p w14:paraId="2D0DF49A">
      <w:pPr>
        <w:rPr>
          <w:rFonts w:hint="eastAsia" w:ascii="仿宋" w:hAnsi="仿宋" w:eastAsia="仿宋" w:cs="Times New Roman"/>
          <w:color w:val="auto"/>
          <w:sz w:val="28"/>
          <w:szCs w:val="28"/>
        </w:rPr>
      </w:pPr>
      <w:r>
        <w:rPr>
          <w:rFonts w:hint="eastAsia" w:ascii="仿宋" w:hAnsi="仿宋" w:eastAsia="仿宋" w:cs="Times New Roman"/>
          <w:color w:val="auto"/>
          <w:sz w:val="28"/>
          <w:szCs w:val="28"/>
        </w:rPr>
        <w:br w:type="page"/>
      </w:r>
    </w:p>
    <w:p w14:paraId="55AEBDF2">
      <w:pPr>
        <w:pStyle w:val="12"/>
        <w:spacing w:before="156" w:beforeLines="50" w:after="156" w:afterLines="50"/>
        <w:rPr>
          <w:rFonts w:hint="default" w:ascii="Times New Roman" w:hAnsi="Times New Roman" w:eastAsia="宋体" w:cs="Times New Roman"/>
          <w:b/>
          <w:color w:val="auto"/>
          <w:sz w:val="24"/>
          <w:highlight w:val="none"/>
          <w:lang w:val="en-US" w:eastAsia="zh-CN"/>
        </w:rPr>
      </w:pPr>
      <w:r>
        <w:rPr>
          <w:rFonts w:hint="eastAsia" w:ascii="仿宋" w:hAnsi="仿宋" w:eastAsia="仿宋" w:cs="Times New Roman"/>
          <w:color w:val="auto"/>
          <w:sz w:val="28"/>
          <w:szCs w:val="28"/>
        </w:rPr>
        <w:t xml:space="preserve">    </w:t>
      </w:r>
      <w:r>
        <w:rPr>
          <w:rFonts w:hint="default" w:ascii="Times New Roman" w:hAnsi="Times New Roman" w:eastAsia="宋体" w:cs="Times New Roman"/>
          <w:b/>
          <w:bCs w:val="0"/>
          <w:color w:val="auto"/>
          <w:sz w:val="24"/>
          <w:szCs w:val="21"/>
          <w:highlight w:val="none"/>
          <w:lang w:val="en-US" w:eastAsia="zh-CN"/>
        </w:rPr>
        <w:t>附件3</w:t>
      </w:r>
    </w:p>
    <w:p w14:paraId="3C34322D">
      <w:pPr>
        <w:pStyle w:val="9"/>
      </w:pPr>
    </w:p>
    <w:p w14:paraId="4F3CF663">
      <w:pPr>
        <w:pStyle w:val="12"/>
        <w:spacing w:before="156" w:beforeLines="50" w:after="156" w:afterLines="50"/>
        <w:jc w:val="center"/>
        <w:rPr>
          <w:rFonts w:hint="eastAsia" w:ascii="Times New Roman" w:hAnsi="Times New Roman" w:cs="Times New Roman"/>
          <w:b/>
          <w:color w:val="auto"/>
          <w:sz w:val="21"/>
          <w:szCs w:val="21"/>
          <w:highlight w:val="none"/>
          <w:lang w:val="en-US" w:eastAsia="zh-CN"/>
        </w:rPr>
      </w:pPr>
      <w:r>
        <w:rPr>
          <w:rFonts w:hint="eastAsia" w:ascii="仿宋" w:hAnsi="仿宋" w:eastAsia="仿宋" w:cs="Times New Roman"/>
          <w:color w:val="auto"/>
          <w:sz w:val="21"/>
          <w:szCs w:val="21"/>
          <w:lang w:val="en-US" w:eastAsia="zh-CN"/>
        </w:rPr>
        <w:t>四川蜀道新能源科技发展有限公司</w:t>
      </w:r>
    </w:p>
    <w:p w14:paraId="388F743A">
      <w:pPr>
        <w:pStyle w:val="12"/>
        <w:spacing w:before="156" w:beforeLines="50" w:after="156" w:afterLines="50"/>
        <w:jc w:val="center"/>
        <w:rPr>
          <w:rFonts w:hint="eastAsia" w:ascii="Times New Roman" w:hAnsi="Times New Roman" w:eastAsia="宋体" w:cs="Times New Roman"/>
          <w:b/>
          <w:color w:val="auto"/>
          <w:sz w:val="24"/>
          <w:szCs w:val="24"/>
          <w:highlight w:val="none"/>
          <w:lang w:val="en-US" w:eastAsia="zh-CN"/>
        </w:rPr>
      </w:pPr>
      <w:r>
        <w:rPr>
          <w:rFonts w:hint="eastAsia" w:ascii="Times New Roman" w:hAnsi="Times New Roman" w:cs="Times New Roman"/>
          <w:b/>
          <w:color w:val="auto"/>
          <w:sz w:val="24"/>
          <w:szCs w:val="24"/>
          <w:highlight w:val="none"/>
          <w:lang w:val="en-US" w:eastAsia="zh-CN"/>
        </w:rPr>
        <w:t>任务单</w:t>
      </w:r>
    </w:p>
    <w:tbl>
      <w:tblPr>
        <w:tblStyle w:val="21"/>
        <w:tblpPr w:leftFromText="180" w:rightFromText="180" w:vertAnchor="text" w:horzAnchor="page" w:tblpX="2358" w:tblpY="132"/>
        <w:tblOverlap w:val="never"/>
        <w:tblW w:w="70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02"/>
        <w:gridCol w:w="1880"/>
        <w:gridCol w:w="1520"/>
        <w:gridCol w:w="1528"/>
      </w:tblGrid>
      <w:tr w14:paraId="6A0E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0F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任务名称（项目名称）</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38A3">
            <w:pPr>
              <w:jc w:val="center"/>
              <w:rPr>
                <w:rFonts w:hint="eastAsia" w:ascii="宋体" w:hAnsi="宋体" w:eastAsia="宋体" w:cs="宋体"/>
                <w:i w:val="0"/>
                <w:iCs w:val="0"/>
                <w:color w:val="000000"/>
                <w:sz w:val="21"/>
                <w:szCs w:val="21"/>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5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类型</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0F71">
            <w:pPr>
              <w:jc w:val="center"/>
              <w:rPr>
                <w:rFonts w:hint="eastAsia" w:ascii="宋体" w:hAnsi="宋体" w:eastAsia="宋体" w:cs="宋体"/>
                <w:i w:val="0"/>
                <w:iCs w:val="0"/>
                <w:color w:val="000000"/>
                <w:sz w:val="21"/>
                <w:szCs w:val="21"/>
                <w:u w:val="none"/>
              </w:rPr>
            </w:pPr>
          </w:p>
        </w:tc>
      </w:tr>
      <w:tr w14:paraId="26BA2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8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任务起止时间</w:t>
            </w:r>
          </w:p>
        </w:tc>
        <w:tc>
          <w:tcPr>
            <w:tcW w:w="49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3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xx年xx月xx日至xx年xx月xx日止</w:t>
            </w:r>
          </w:p>
        </w:tc>
      </w:tr>
      <w:tr w14:paraId="28929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1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B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任务内容</w:t>
            </w:r>
          </w:p>
        </w:tc>
        <w:tc>
          <w:tcPr>
            <w:tcW w:w="49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9901">
            <w:pPr>
              <w:jc w:val="center"/>
              <w:rPr>
                <w:rFonts w:hint="eastAsia" w:ascii="宋体" w:hAnsi="宋体" w:eastAsia="宋体" w:cs="宋体"/>
                <w:i w:val="0"/>
                <w:iCs w:val="0"/>
                <w:color w:val="000000"/>
                <w:sz w:val="21"/>
                <w:szCs w:val="21"/>
                <w:u w:val="none"/>
              </w:rPr>
            </w:pPr>
          </w:p>
        </w:tc>
      </w:tr>
      <w:tr w14:paraId="558B4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A63B">
            <w:pPr>
              <w:jc w:val="center"/>
              <w:rPr>
                <w:rFonts w:hint="eastAsia" w:ascii="宋体" w:hAnsi="宋体" w:eastAsia="宋体" w:cs="宋体"/>
                <w:i w:val="0"/>
                <w:iCs w:val="0"/>
                <w:color w:val="000000"/>
                <w:sz w:val="21"/>
                <w:szCs w:val="21"/>
                <w:u w:val="none"/>
              </w:rPr>
            </w:pPr>
          </w:p>
        </w:tc>
        <w:tc>
          <w:tcPr>
            <w:tcW w:w="49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42AF">
            <w:pPr>
              <w:jc w:val="center"/>
              <w:rPr>
                <w:rFonts w:hint="eastAsia" w:ascii="宋体" w:hAnsi="宋体" w:eastAsia="宋体" w:cs="宋体"/>
                <w:i w:val="0"/>
                <w:iCs w:val="0"/>
                <w:color w:val="000000"/>
                <w:sz w:val="21"/>
                <w:szCs w:val="21"/>
                <w:u w:val="none"/>
              </w:rPr>
            </w:pPr>
          </w:p>
        </w:tc>
      </w:tr>
      <w:tr w14:paraId="3CE1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DDDA">
            <w:pPr>
              <w:jc w:val="center"/>
              <w:rPr>
                <w:rFonts w:hint="eastAsia" w:ascii="宋体" w:hAnsi="宋体" w:eastAsia="宋体" w:cs="宋体"/>
                <w:i w:val="0"/>
                <w:iCs w:val="0"/>
                <w:color w:val="000000"/>
                <w:sz w:val="21"/>
                <w:szCs w:val="21"/>
                <w:u w:val="none"/>
              </w:rPr>
            </w:pPr>
          </w:p>
        </w:tc>
        <w:tc>
          <w:tcPr>
            <w:tcW w:w="49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0238">
            <w:pPr>
              <w:jc w:val="center"/>
              <w:rPr>
                <w:rFonts w:hint="eastAsia" w:ascii="宋体" w:hAnsi="宋体" w:eastAsia="宋体" w:cs="宋体"/>
                <w:i w:val="0"/>
                <w:iCs w:val="0"/>
                <w:color w:val="000000"/>
                <w:sz w:val="21"/>
                <w:szCs w:val="21"/>
                <w:u w:val="none"/>
              </w:rPr>
            </w:pPr>
          </w:p>
        </w:tc>
      </w:tr>
      <w:tr w14:paraId="4DCB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06E4">
            <w:pPr>
              <w:jc w:val="center"/>
              <w:rPr>
                <w:rFonts w:hint="eastAsia" w:ascii="宋体" w:hAnsi="宋体" w:eastAsia="宋体" w:cs="宋体"/>
                <w:i w:val="0"/>
                <w:iCs w:val="0"/>
                <w:color w:val="000000"/>
                <w:sz w:val="21"/>
                <w:szCs w:val="21"/>
                <w:u w:val="none"/>
              </w:rPr>
            </w:pPr>
          </w:p>
        </w:tc>
        <w:tc>
          <w:tcPr>
            <w:tcW w:w="49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0B01">
            <w:pPr>
              <w:jc w:val="center"/>
              <w:rPr>
                <w:rFonts w:hint="eastAsia" w:ascii="宋体" w:hAnsi="宋体" w:eastAsia="宋体" w:cs="宋体"/>
                <w:i w:val="0"/>
                <w:iCs w:val="0"/>
                <w:color w:val="000000"/>
                <w:sz w:val="21"/>
                <w:szCs w:val="21"/>
                <w:u w:val="none"/>
              </w:rPr>
            </w:pPr>
          </w:p>
        </w:tc>
      </w:tr>
      <w:tr w14:paraId="24B4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7129">
            <w:pPr>
              <w:jc w:val="center"/>
              <w:rPr>
                <w:rFonts w:hint="eastAsia" w:ascii="宋体" w:hAnsi="宋体" w:eastAsia="宋体" w:cs="宋体"/>
                <w:i w:val="0"/>
                <w:iCs w:val="0"/>
                <w:color w:val="000000"/>
                <w:sz w:val="21"/>
                <w:szCs w:val="21"/>
                <w:u w:val="none"/>
              </w:rPr>
            </w:pPr>
          </w:p>
        </w:tc>
        <w:tc>
          <w:tcPr>
            <w:tcW w:w="49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0CB6">
            <w:pPr>
              <w:jc w:val="center"/>
              <w:rPr>
                <w:rFonts w:hint="eastAsia" w:ascii="宋体" w:hAnsi="宋体" w:eastAsia="宋体" w:cs="宋体"/>
                <w:i w:val="0"/>
                <w:iCs w:val="0"/>
                <w:color w:val="000000"/>
                <w:sz w:val="21"/>
                <w:szCs w:val="21"/>
                <w:u w:val="none"/>
              </w:rPr>
            </w:pPr>
          </w:p>
        </w:tc>
      </w:tr>
      <w:tr w14:paraId="26541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2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DF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完成要求</w:t>
            </w:r>
          </w:p>
        </w:tc>
        <w:tc>
          <w:tcPr>
            <w:tcW w:w="49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34DF">
            <w:pPr>
              <w:jc w:val="center"/>
              <w:rPr>
                <w:rFonts w:hint="eastAsia" w:ascii="宋体" w:hAnsi="宋体" w:eastAsia="宋体" w:cs="宋体"/>
                <w:i w:val="0"/>
                <w:iCs w:val="0"/>
                <w:color w:val="000000"/>
                <w:sz w:val="21"/>
                <w:szCs w:val="21"/>
                <w:u w:val="none"/>
              </w:rPr>
            </w:pPr>
          </w:p>
        </w:tc>
      </w:tr>
      <w:tr w14:paraId="58273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2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7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经办人</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B00E">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部门负责人</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EE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分管领导</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1B4F">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接收人</w:t>
            </w:r>
          </w:p>
        </w:tc>
      </w:tr>
      <w:tr w14:paraId="780A1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2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A7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D5E3">
            <w:pPr>
              <w:jc w:val="center"/>
              <w:rPr>
                <w:rFonts w:hint="eastAsia" w:ascii="宋体" w:hAnsi="宋体" w:eastAsia="宋体" w:cs="宋体"/>
                <w:i w:val="0"/>
                <w:iCs w:val="0"/>
                <w:color w:val="000000"/>
                <w:sz w:val="21"/>
                <w:szCs w:val="21"/>
                <w:u w:val="none"/>
                <w:lang w:val="en-US" w:eastAsia="zh-CN"/>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53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2AEE">
            <w:pPr>
              <w:jc w:val="center"/>
              <w:rPr>
                <w:rFonts w:hint="eastAsia" w:ascii="宋体" w:hAnsi="宋体" w:eastAsia="宋体" w:cs="宋体"/>
                <w:i w:val="0"/>
                <w:iCs w:val="0"/>
                <w:color w:val="000000"/>
                <w:sz w:val="21"/>
                <w:szCs w:val="21"/>
                <w:u w:val="none"/>
                <w:lang w:val="en-US" w:eastAsia="zh-CN"/>
              </w:rPr>
            </w:pPr>
          </w:p>
        </w:tc>
      </w:tr>
    </w:tbl>
    <w:p w14:paraId="5E3B9CB3">
      <w:pPr>
        <w:pStyle w:val="12"/>
        <w:spacing w:before="156" w:beforeLines="50" w:after="156" w:afterLines="50"/>
        <w:jc w:val="center"/>
        <w:rPr>
          <w:rFonts w:hint="eastAsia" w:ascii="Times New Roman" w:hAnsi="Times New Roman" w:cs="Times New Roman"/>
          <w:b/>
          <w:color w:val="auto"/>
          <w:sz w:val="36"/>
          <w:szCs w:val="36"/>
          <w:highlight w:val="none"/>
          <w:lang w:val="en-US" w:eastAsia="zh-CN"/>
        </w:rPr>
      </w:pPr>
    </w:p>
    <w:p w14:paraId="5C8FC25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rPr>
      </w:pPr>
    </w:p>
    <w:p w14:paraId="004E868A">
      <w:pPr>
        <w:pStyle w:val="8"/>
        <w:jc w:val="right"/>
        <w:rPr>
          <w:rFonts w:hint="eastAsia" w:ascii="仿宋" w:hAnsi="仿宋" w:eastAsia="仿宋" w:cs="Times New Roman"/>
          <w:color w:val="auto"/>
          <w:sz w:val="28"/>
          <w:szCs w:val="28"/>
          <w:lang w:val="en-US" w:eastAsia="zh-CN"/>
        </w:rPr>
      </w:pPr>
    </w:p>
    <w:p w14:paraId="44005A48">
      <w:pPr>
        <w:pStyle w:val="8"/>
        <w:jc w:val="center"/>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 xml:space="preserve">                             </w:t>
      </w:r>
    </w:p>
    <w:p w14:paraId="5AD6EF02">
      <w:pPr>
        <w:pStyle w:val="9"/>
        <w:rPr>
          <w:rFonts w:hint="eastAsia" w:ascii="仿宋" w:hAnsi="仿宋" w:eastAsia="仿宋" w:cs="Times New Roman"/>
          <w:color w:val="auto"/>
          <w:sz w:val="28"/>
          <w:szCs w:val="28"/>
        </w:rPr>
      </w:pPr>
    </w:p>
    <w:p w14:paraId="46A0382C">
      <w:pPr>
        <w:rPr>
          <w:rFonts w:hint="eastAsia" w:ascii="仿宋" w:hAnsi="仿宋" w:eastAsia="仿宋" w:cs="Times New Roman"/>
          <w:color w:val="auto"/>
          <w:sz w:val="28"/>
          <w:szCs w:val="28"/>
        </w:rPr>
      </w:pPr>
    </w:p>
    <w:p w14:paraId="1169B7CA">
      <w:pPr>
        <w:pStyle w:val="8"/>
        <w:rPr>
          <w:rFonts w:hint="eastAsia" w:ascii="仿宋" w:hAnsi="仿宋" w:eastAsia="仿宋" w:cs="Times New Roman"/>
          <w:color w:val="auto"/>
          <w:sz w:val="28"/>
          <w:szCs w:val="28"/>
        </w:rPr>
      </w:pPr>
    </w:p>
    <w:p w14:paraId="6BFF1C41">
      <w:pPr>
        <w:pStyle w:val="9"/>
        <w:rPr>
          <w:rFonts w:hint="eastAsia" w:ascii="仿宋" w:hAnsi="仿宋" w:eastAsia="仿宋" w:cs="Times New Roman"/>
          <w:color w:val="auto"/>
          <w:sz w:val="28"/>
          <w:szCs w:val="28"/>
        </w:rPr>
      </w:pPr>
    </w:p>
    <w:p w14:paraId="7A43C251">
      <w:pPr>
        <w:rPr>
          <w:rFonts w:hint="eastAsia" w:ascii="仿宋" w:hAnsi="仿宋" w:eastAsia="仿宋" w:cs="Times New Roman"/>
          <w:color w:val="auto"/>
          <w:sz w:val="28"/>
          <w:szCs w:val="28"/>
        </w:rPr>
      </w:pPr>
    </w:p>
    <w:p w14:paraId="54470003">
      <w:pPr>
        <w:spacing w:line="240" w:lineRule="auto"/>
        <w:jc w:val="left"/>
        <w:outlineLvl w:val="9"/>
      </w:pPr>
    </w:p>
    <w:p w14:paraId="411D3042">
      <w:pPr>
        <w:rPr>
          <w:color w:val="auto"/>
          <w:highlight w:val="none"/>
        </w:rPr>
      </w:pPr>
    </w:p>
    <w:p w14:paraId="0AA4F075">
      <w:pPr>
        <w:wordWrap w:val="0"/>
        <w:jc w:val="right"/>
        <w:rPr>
          <w:rFonts w:hint="eastAsia"/>
          <w:color w:val="auto"/>
          <w:highlight w:val="none"/>
          <w:lang w:val="en-US" w:eastAsia="zh-CN"/>
        </w:rPr>
      </w:pPr>
    </w:p>
    <w:p w14:paraId="1340BD78">
      <w:pPr>
        <w:spacing w:line="240" w:lineRule="auto"/>
        <w:jc w:val="left"/>
        <w:outlineLvl w:val="9"/>
        <w:rPr>
          <w:rFonts w:hint="eastAsia"/>
          <w:color w:val="auto"/>
          <w:highlight w:val="none"/>
          <w:lang w:val="en-US" w:eastAsia="zh-CN"/>
        </w:rPr>
      </w:pPr>
      <w:r>
        <w:rPr>
          <w:rFonts w:hint="eastAsia"/>
          <w:color w:val="auto"/>
          <w:highlight w:val="none"/>
          <w:lang w:val="en-US" w:eastAsia="zh-CN"/>
        </w:rPr>
        <w:t xml:space="preserve">                                            </w:t>
      </w:r>
    </w:p>
    <w:p w14:paraId="5293725C">
      <w:pPr>
        <w:spacing w:line="240" w:lineRule="auto"/>
        <w:jc w:val="left"/>
        <w:outlineLvl w:val="9"/>
        <w:rPr>
          <w:rFonts w:hint="eastAsia"/>
          <w:color w:val="auto"/>
          <w:highlight w:val="none"/>
          <w:lang w:val="en-US" w:eastAsia="zh-CN"/>
        </w:rPr>
      </w:pPr>
    </w:p>
    <w:p w14:paraId="10D4973E">
      <w:pPr>
        <w:spacing w:line="240" w:lineRule="auto"/>
        <w:jc w:val="left"/>
        <w:outlineLvl w:val="9"/>
        <w:rPr>
          <w:rFonts w:hint="eastAsia"/>
          <w:color w:val="auto"/>
          <w:highlight w:val="none"/>
          <w:lang w:val="en-US" w:eastAsia="zh-CN"/>
        </w:rPr>
      </w:pPr>
    </w:p>
    <w:p w14:paraId="797271F2">
      <w:pPr>
        <w:spacing w:line="240" w:lineRule="auto"/>
        <w:ind w:firstLine="3990" w:firstLineChars="1900"/>
        <w:jc w:val="left"/>
        <w:outlineLvl w:val="9"/>
        <w:rPr>
          <w:rFonts w:ascii="Times New Roman" w:hAnsi="Times New Roman" w:eastAsia="方正小标宋简体" w:cs="Times New Roman"/>
          <w:b/>
          <w:bCs/>
          <w:color w:val="auto"/>
          <w:sz w:val="21"/>
          <w:szCs w:val="21"/>
          <w:highlight w:val="none"/>
        </w:rPr>
      </w:pPr>
      <w:r>
        <w:rPr>
          <w:rFonts w:hint="eastAsia"/>
          <w:color w:val="auto"/>
          <w:sz w:val="21"/>
          <w:szCs w:val="21"/>
          <w:highlight w:val="none"/>
          <w:lang w:val="en-US" w:eastAsia="zh-CN"/>
        </w:rPr>
        <w:t xml:space="preserve">  年      月     日 </w:t>
      </w:r>
    </w:p>
    <w:p w14:paraId="539BBA8F">
      <w:pPr>
        <w:spacing w:line="240" w:lineRule="auto"/>
        <w:jc w:val="left"/>
        <w:outlineLvl w:val="9"/>
        <w:rPr>
          <w:rFonts w:ascii="Times New Roman" w:hAnsi="Times New Roman" w:eastAsia="方正小标宋简体" w:cs="Times New Roman"/>
          <w:b/>
          <w:bCs/>
          <w:color w:val="auto"/>
          <w:sz w:val="44"/>
          <w:szCs w:val="44"/>
          <w:highlight w:val="none"/>
        </w:rPr>
      </w:pPr>
    </w:p>
    <w:p w14:paraId="2792711F"/>
    <w:p w14:paraId="0720B940"/>
    <w:p w14:paraId="6C485C0D">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7E40CA3A">
      <w:pPr>
        <w:pStyle w:val="2"/>
        <w:pageBreakBefore w:val="0"/>
        <w:overflowPunct/>
        <w:topLinePunct w:val="0"/>
        <w:bidi w:val="0"/>
        <w:spacing w:line="440" w:lineRule="exact"/>
        <w:jc w:val="center"/>
        <w:rPr>
          <w:rFonts w:hint="eastAsia"/>
          <w:b/>
          <w:lang w:val="zh-CN" w:eastAsia="zh-CN"/>
        </w:rPr>
      </w:pPr>
      <w:bookmarkStart w:id="36" w:name="_Toc16307"/>
      <w:r>
        <w:rPr>
          <w:rFonts w:hint="eastAsia"/>
          <w:b/>
          <w:lang w:val="en-US" w:eastAsia="zh-CN"/>
        </w:rPr>
        <w:t>第六章 比选申请文件格式</w:t>
      </w:r>
      <w:bookmarkEnd w:id="36"/>
    </w:p>
    <w:p w14:paraId="72209419">
      <w:pPr>
        <w:pageBreakBefore w:val="0"/>
        <w:overflowPunct/>
        <w:topLinePunct w:val="0"/>
        <w:bidi w:val="0"/>
        <w:spacing w:line="440" w:lineRule="exact"/>
        <w:rPr>
          <w:rFonts w:hint="eastAsia" w:ascii="宋体" w:hAnsi="宋体" w:eastAsia="宋体" w:cs="宋体"/>
          <w:color w:val="auto"/>
          <w:sz w:val="21"/>
          <w:szCs w:val="21"/>
          <w:highlight w:val="none"/>
        </w:rPr>
      </w:pPr>
    </w:p>
    <w:p w14:paraId="506288E8">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比选申请文件封面</w:t>
      </w:r>
      <w:r>
        <w:rPr>
          <w:rFonts w:hint="eastAsia" w:ascii="宋体" w:hAnsi="宋体" w:eastAsia="宋体" w:cs="宋体"/>
          <w:color w:val="auto"/>
          <w:sz w:val="21"/>
          <w:szCs w:val="21"/>
          <w:highlight w:val="none"/>
          <w:lang w:val="en-US" w:eastAsia="zh-CN"/>
        </w:rPr>
        <w:t>格式</w:t>
      </w:r>
    </w:p>
    <w:p w14:paraId="29DB87A1">
      <w:pPr>
        <w:pageBreakBefore w:val="0"/>
        <w:overflowPunct/>
        <w:topLinePunct w:val="0"/>
        <w:autoSpaceDE/>
        <w:autoSpaceDN/>
        <w:bidi w:val="0"/>
        <w:adjustRightInd/>
        <w:spacing w:line="440" w:lineRule="exact"/>
        <w:ind w:right="0"/>
        <w:jc w:val="left"/>
        <w:outlineLvl w:val="9"/>
        <w:rPr>
          <w:rFonts w:hint="eastAsia" w:ascii="宋体" w:hAnsi="宋体" w:eastAsia="宋体" w:cs="宋体"/>
          <w:b/>
          <w:bCs/>
          <w:sz w:val="21"/>
          <w:szCs w:val="21"/>
          <w:lang w:eastAsia="zh-CN"/>
        </w:rPr>
      </w:pPr>
    </w:p>
    <w:p w14:paraId="687593AC">
      <w:pPr>
        <w:pageBreakBefore w:val="0"/>
        <w:overflowPunct/>
        <w:topLinePunct w:val="0"/>
        <w:autoSpaceDE/>
        <w:autoSpaceDN/>
        <w:bidi w:val="0"/>
        <w:adjustRightInd/>
        <w:spacing w:line="440" w:lineRule="exact"/>
        <w:ind w:right="0"/>
        <w:jc w:val="left"/>
        <w:outlineLvl w:val="9"/>
        <w:rPr>
          <w:rFonts w:hint="eastAsia" w:ascii="宋体" w:hAnsi="宋体" w:eastAsia="宋体" w:cs="宋体"/>
          <w:b/>
          <w:bCs/>
          <w:sz w:val="21"/>
          <w:szCs w:val="21"/>
          <w:lang w:eastAsia="zh-CN"/>
        </w:rPr>
      </w:pPr>
    </w:p>
    <w:p w14:paraId="6EB92113">
      <w:pPr>
        <w:autoSpaceDE/>
        <w:autoSpaceDN/>
        <w:adjustRightInd/>
        <w:spacing w:line="360" w:lineRule="auto"/>
        <w:ind w:left="0" w:leftChars="0" w:firstLine="0"/>
        <w:jc w:val="center"/>
        <w:rPr>
          <w:rFonts w:hint="eastAsia" w:ascii="Times New Roman" w:hAnsi="Times New Roman" w:eastAsia="宋体" w:cs="Times New Roman"/>
          <w:b/>
          <w:bCs/>
          <w:color w:val="auto"/>
          <w:kern w:val="44"/>
          <w:sz w:val="44"/>
          <w:szCs w:val="44"/>
          <w:highlight w:val="none"/>
          <w:u w:val="none"/>
          <w:lang w:val="en-US" w:eastAsia="zh-CN" w:bidi="en-US"/>
        </w:rPr>
      </w:pPr>
      <w:r>
        <w:rPr>
          <w:rFonts w:hint="eastAsia" w:ascii="Times New Roman" w:hAnsi="Times New Roman" w:eastAsia="宋体" w:cs="Times New Roman"/>
          <w:b/>
          <w:bCs/>
          <w:color w:val="auto"/>
          <w:kern w:val="44"/>
          <w:sz w:val="44"/>
          <w:szCs w:val="44"/>
          <w:highlight w:val="none"/>
          <w:u w:val="none"/>
          <w:lang w:val="en-US" w:eastAsia="zh-CN" w:bidi="en-US"/>
        </w:rPr>
        <w:t>四川蜀道新能源科技发展有限公司</w:t>
      </w:r>
    </w:p>
    <w:p w14:paraId="66B575A8">
      <w:pPr>
        <w:autoSpaceDE/>
        <w:autoSpaceDN/>
        <w:adjustRightInd/>
        <w:spacing w:line="240" w:lineRule="auto"/>
        <w:ind w:left="0" w:leftChars="0" w:right="0"/>
        <w:jc w:val="center"/>
        <w:outlineLvl w:val="9"/>
        <w:rPr>
          <w:rFonts w:hint="eastAsia" w:ascii="Times New Roman" w:hAnsi="Times New Roman" w:eastAsia="宋体" w:cs="Times New Roman"/>
          <w:b/>
          <w:bCs/>
          <w:color w:val="auto"/>
          <w:kern w:val="44"/>
          <w:sz w:val="44"/>
          <w:szCs w:val="44"/>
          <w:highlight w:val="none"/>
          <w:u w:val="none"/>
          <w:lang w:val="en-US" w:eastAsia="zh-CN" w:bidi="en-US"/>
        </w:rPr>
      </w:pPr>
      <w:bookmarkStart w:id="37" w:name="_Toc57816719"/>
      <w:bookmarkStart w:id="38" w:name="_Toc500403140"/>
      <w:r>
        <w:rPr>
          <w:rFonts w:hint="eastAsia" w:ascii="Times New Roman" w:hAnsi="Times New Roman" w:eastAsia="宋体" w:cs="Times New Roman"/>
          <w:b/>
          <w:bCs/>
          <w:color w:val="auto"/>
          <w:kern w:val="44"/>
          <w:sz w:val="44"/>
          <w:szCs w:val="44"/>
          <w:highlight w:val="none"/>
          <w:u w:val="none"/>
          <w:lang w:val="en-US" w:eastAsia="zh-CN" w:bidi="en-US"/>
        </w:rPr>
        <w:t>刷经寺、沿河等29座充电站建设工程</w:t>
      </w:r>
    </w:p>
    <w:p w14:paraId="35F373B5">
      <w:pPr>
        <w:autoSpaceDE/>
        <w:autoSpaceDN/>
        <w:adjustRightInd/>
        <w:spacing w:line="240" w:lineRule="auto"/>
        <w:ind w:left="0" w:leftChars="0" w:right="0"/>
        <w:jc w:val="center"/>
        <w:outlineLvl w:val="9"/>
        <w:rPr>
          <w:rFonts w:hint="eastAsia" w:ascii="Times New Roman" w:hAnsi="Times New Roman" w:eastAsia="宋体" w:cs="Times New Roman"/>
          <w:b/>
          <w:bCs/>
          <w:color w:val="auto"/>
          <w:kern w:val="44"/>
          <w:sz w:val="44"/>
          <w:szCs w:val="44"/>
          <w:highlight w:val="none"/>
          <w:u w:val="none"/>
          <w:lang w:val="en-US" w:eastAsia="zh-CN" w:bidi="en-US"/>
        </w:rPr>
      </w:pPr>
      <w:r>
        <w:rPr>
          <w:rFonts w:hint="eastAsia" w:ascii="Times New Roman" w:hAnsi="Times New Roman" w:eastAsia="宋体" w:cs="Times New Roman"/>
          <w:b/>
          <w:bCs/>
          <w:color w:val="auto"/>
          <w:kern w:val="44"/>
          <w:sz w:val="44"/>
          <w:szCs w:val="44"/>
          <w:highlight w:val="none"/>
          <w:u w:val="none"/>
          <w:lang w:val="en-US" w:eastAsia="zh-CN" w:bidi="en-US"/>
        </w:rPr>
        <w:t>设计服务</w:t>
      </w:r>
    </w:p>
    <w:p w14:paraId="2E15E526">
      <w:pPr>
        <w:autoSpaceDE/>
        <w:autoSpaceDN/>
        <w:adjustRightInd/>
        <w:spacing w:line="240" w:lineRule="auto"/>
        <w:ind w:left="0" w:leftChars="0" w:right="0"/>
        <w:jc w:val="center"/>
        <w:outlineLvl w:val="9"/>
        <w:rPr>
          <w:rFonts w:hint="eastAsia" w:ascii="Times New Roman" w:hAnsi="Times New Roman" w:eastAsia="宋体" w:cs="Times New Roman"/>
          <w:b/>
          <w:bCs/>
          <w:color w:val="auto"/>
          <w:kern w:val="44"/>
          <w:sz w:val="44"/>
          <w:szCs w:val="44"/>
          <w:highlight w:val="none"/>
          <w:u w:val="none"/>
          <w:lang w:val="en-US" w:eastAsia="zh-CN" w:bidi="en-US"/>
        </w:rPr>
      </w:pPr>
    </w:p>
    <w:p w14:paraId="28090C74">
      <w:pPr>
        <w:autoSpaceDE/>
        <w:autoSpaceDN/>
        <w:adjustRightInd/>
        <w:spacing w:line="240" w:lineRule="auto"/>
        <w:ind w:left="0" w:leftChars="0" w:right="0"/>
        <w:jc w:val="center"/>
        <w:outlineLvl w:val="9"/>
        <w:rPr>
          <w:rFonts w:hint="eastAsia" w:ascii="Times New Roman" w:hAnsi="Times New Roman" w:eastAsia="宋体" w:cs="Times New Roman"/>
          <w:b/>
          <w:bCs/>
          <w:color w:val="auto"/>
          <w:kern w:val="44"/>
          <w:sz w:val="44"/>
          <w:szCs w:val="44"/>
          <w:highlight w:val="none"/>
          <w:u w:val="none"/>
          <w:lang w:val="en-US" w:eastAsia="zh-CN" w:bidi="en-US"/>
        </w:rPr>
      </w:pPr>
    </w:p>
    <w:p w14:paraId="42AFB299">
      <w:pPr>
        <w:autoSpaceDE/>
        <w:autoSpaceDN/>
        <w:adjustRightInd/>
        <w:spacing w:line="240" w:lineRule="auto"/>
        <w:ind w:left="0" w:leftChars="0" w:right="0"/>
        <w:jc w:val="center"/>
        <w:outlineLvl w:val="9"/>
        <w:rPr>
          <w:sz w:val="72"/>
          <w:szCs w:val="72"/>
        </w:rPr>
      </w:pPr>
      <w:r>
        <w:rPr>
          <w:rFonts w:hint="eastAsia"/>
          <w:sz w:val="72"/>
          <w:szCs w:val="72"/>
          <w:lang w:eastAsia="zh-CN"/>
        </w:rPr>
        <w:t>比选申请文件</w:t>
      </w:r>
    </w:p>
    <w:p w14:paraId="1C5475C7">
      <w:pPr>
        <w:autoSpaceDE/>
        <w:autoSpaceDN/>
        <w:adjustRightInd/>
        <w:spacing w:line="240" w:lineRule="auto"/>
        <w:ind w:right="0"/>
        <w:jc w:val="center"/>
        <w:outlineLvl w:val="9"/>
        <w:rPr>
          <w:b/>
          <w:bCs/>
          <w:sz w:val="44"/>
          <w:szCs w:val="44"/>
        </w:rPr>
      </w:pPr>
      <w:r>
        <w:rPr>
          <w:rFonts w:hint="default"/>
          <w:b/>
          <w:bCs/>
          <w:sz w:val="44"/>
          <w:szCs w:val="44"/>
        </w:rPr>
        <w:t>（第</w:t>
      </w:r>
      <w:r>
        <w:rPr>
          <w:rFonts w:hint="default"/>
          <w:b/>
          <w:bCs/>
          <w:sz w:val="44"/>
          <w:szCs w:val="44"/>
          <w:u w:val="single"/>
        </w:rPr>
        <w:t xml:space="preserve">  </w:t>
      </w:r>
      <w:r>
        <w:rPr>
          <w:rFonts w:hint="default"/>
          <w:b/>
          <w:bCs/>
          <w:sz w:val="44"/>
          <w:szCs w:val="44"/>
        </w:rPr>
        <w:t>册，共</w:t>
      </w:r>
      <w:r>
        <w:rPr>
          <w:rFonts w:hint="default"/>
          <w:b/>
          <w:bCs/>
          <w:sz w:val="44"/>
          <w:szCs w:val="44"/>
          <w:u w:val="single"/>
        </w:rPr>
        <w:t xml:space="preserve">  </w:t>
      </w:r>
      <w:r>
        <w:rPr>
          <w:rFonts w:hint="default"/>
          <w:b/>
          <w:bCs/>
          <w:sz w:val="44"/>
          <w:szCs w:val="44"/>
        </w:rPr>
        <w:t>册）</w:t>
      </w:r>
    </w:p>
    <w:p w14:paraId="6C8EC5FF">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14F7106A">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7CC5E37E">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73509982">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27231B8C">
      <w:pPr>
        <w:tabs>
          <w:tab w:val="left" w:pos="6069"/>
          <w:tab w:val="left" w:pos="6640"/>
        </w:tabs>
        <w:autoSpaceDE w:val="0"/>
        <w:autoSpaceDN w:val="0"/>
        <w:adjustRightInd w:val="0"/>
        <w:spacing w:line="360" w:lineRule="auto"/>
        <w:ind w:left="359" w:leftChars="171" w:right="403" w:firstLine="638"/>
        <w:jc w:val="left"/>
        <w:rPr>
          <w:rFonts w:hint="eastAsia" w:ascii="Times New Roman" w:hAnsi="Times New Roman" w:eastAsia="宋体" w:cs="Times New Roman"/>
          <w:b/>
          <w:color w:val="auto"/>
          <w:w w:val="99"/>
          <w:kern w:val="0"/>
          <w:sz w:val="30"/>
          <w:szCs w:val="30"/>
          <w:highlight w:val="none"/>
          <w:lang w:eastAsia="zh-CN"/>
        </w:rPr>
      </w:pPr>
    </w:p>
    <w:p w14:paraId="7D6480B9">
      <w:pPr>
        <w:tabs>
          <w:tab w:val="left" w:pos="6069"/>
          <w:tab w:val="left" w:pos="6640"/>
        </w:tabs>
        <w:autoSpaceDE w:val="0"/>
        <w:autoSpaceDN w:val="0"/>
        <w:adjustRightInd w:val="0"/>
        <w:spacing w:line="360" w:lineRule="auto"/>
        <w:ind w:left="359" w:leftChars="171" w:right="403" w:firstLine="638"/>
        <w:jc w:val="left"/>
        <w:rPr>
          <w:rFonts w:hint="eastAsia" w:ascii="Times New Roman" w:hAnsi="Times New Roman" w:eastAsia="宋体" w:cs="Times New Roman"/>
          <w:b/>
          <w:color w:val="auto"/>
          <w:w w:val="99"/>
          <w:kern w:val="0"/>
          <w:sz w:val="30"/>
          <w:szCs w:val="30"/>
          <w:highlight w:val="none"/>
          <w:lang w:eastAsia="zh-CN"/>
        </w:rPr>
      </w:pPr>
    </w:p>
    <w:p w14:paraId="5EB57131">
      <w:pPr>
        <w:tabs>
          <w:tab w:val="left" w:pos="6069"/>
          <w:tab w:val="left" w:pos="6640"/>
        </w:tabs>
        <w:autoSpaceDE w:val="0"/>
        <w:autoSpaceDN w:val="0"/>
        <w:adjustRightInd w:val="0"/>
        <w:spacing w:line="360" w:lineRule="auto"/>
        <w:ind w:left="359" w:leftChars="171" w:right="403" w:firstLine="638"/>
        <w:jc w:val="left"/>
        <w:rPr>
          <w:rFonts w:ascii="Times New Roman" w:hAnsi="Times New Roman" w:eastAsia="宋体" w:cs="Times New Roman"/>
          <w:b/>
          <w:color w:val="auto"/>
          <w:w w:val="99"/>
          <w:kern w:val="0"/>
          <w:sz w:val="30"/>
          <w:szCs w:val="30"/>
          <w:highlight w:val="none"/>
        </w:rPr>
      </w:pPr>
      <w:r>
        <w:rPr>
          <w:rFonts w:hint="eastAsia" w:ascii="Times New Roman" w:hAnsi="Times New Roman" w:eastAsia="宋体" w:cs="Times New Roman"/>
          <w:b/>
          <w:color w:val="auto"/>
          <w:w w:val="99"/>
          <w:kern w:val="0"/>
          <w:sz w:val="30"/>
          <w:szCs w:val="30"/>
          <w:highlight w:val="none"/>
          <w:lang w:eastAsia="zh-CN"/>
        </w:rPr>
        <w:t>比选申请人</w:t>
      </w:r>
      <w:r>
        <w:rPr>
          <w:rFonts w:hint="default" w:ascii="Times New Roman" w:hAnsi="Times New Roman" w:eastAsia="宋体" w:cs="Times New Roman"/>
          <w:b/>
          <w:color w:val="auto"/>
          <w:spacing w:val="1"/>
          <w:w w:val="99"/>
          <w:kern w:val="0"/>
          <w:sz w:val="30"/>
          <w:szCs w:val="30"/>
          <w:highlight w:val="none"/>
        </w:rPr>
        <w:t>：</w:t>
      </w:r>
      <w:r>
        <w:rPr>
          <w:rFonts w:hint="default" w:ascii="Times New Roman" w:hAnsi="Times New Roman" w:eastAsia="宋体" w:cs="Times New Roman"/>
          <w:b/>
          <w:color w:val="auto"/>
          <w:kern w:val="0"/>
          <w:sz w:val="30"/>
          <w:szCs w:val="30"/>
          <w:highlight w:val="none"/>
          <w:u w:val="single"/>
        </w:rPr>
        <w:tab/>
      </w:r>
      <w:r>
        <w:rPr>
          <w:rFonts w:hint="default" w:ascii="Times New Roman" w:hAnsi="Times New Roman" w:eastAsia="宋体" w:cs="Times New Roman"/>
          <w:b/>
          <w:color w:val="auto"/>
          <w:w w:val="99"/>
          <w:kern w:val="0"/>
          <w:sz w:val="30"/>
          <w:szCs w:val="30"/>
          <w:highlight w:val="none"/>
        </w:rPr>
        <w:t>（盖单位章）</w:t>
      </w:r>
    </w:p>
    <w:p w14:paraId="4340DE63">
      <w:pPr>
        <w:tabs>
          <w:tab w:val="left" w:pos="6069"/>
          <w:tab w:val="left" w:pos="6640"/>
        </w:tabs>
        <w:autoSpaceDE w:val="0"/>
        <w:autoSpaceDN w:val="0"/>
        <w:adjustRightInd w:val="0"/>
        <w:spacing w:line="360" w:lineRule="auto"/>
        <w:ind w:left="359" w:leftChars="171" w:right="403" w:firstLine="638"/>
        <w:jc w:val="left"/>
        <w:rPr>
          <w:rFonts w:ascii="Times New Roman" w:hAnsi="Times New Roman" w:eastAsia="宋体" w:cs="Times New Roman"/>
          <w:b/>
          <w:color w:val="auto"/>
          <w:w w:val="99"/>
          <w:kern w:val="0"/>
          <w:sz w:val="30"/>
          <w:szCs w:val="30"/>
          <w:highlight w:val="none"/>
        </w:rPr>
      </w:pPr>
      <w:r>
        <w:rPr>
          <w:rFonts w:hint="default" w:ascii="Times New Roman" w:hAnsi="Times New Roman" w:eastAsia="宋体" w:cs="Times New Roman"/>
          <w:b/>
          <w:color w:val="auto"/>
          <w:w w:val="99"/>
          <w:kern w:val="0"/>
          <w:sz w:val="30"/>
          <w:szCs w:val="30"/>
          <w:highlight w:val="none"/>
        </w:rPr>
        <w:t>法定代表人或其委托代理人：</w:t>
      </w:r>
      <w:r>
        <w:rPr>
          <w:rFonts w:hint="default" w:ascii="Times New Roman" w:hAnsi="Times New Roman" w:eastAsia="宋体" w:cs="Times New Roman"/>
          <w:b/>
          <w:color w:val="auto"/>
          <w:kern w:val="0"/>
          <w:sz w:val="30"/>
          <w:szCs w:val="30"/>
          <w:highlight w:val="none"/>
          <w:u w:val="single"/>
        </w:rPr>
        <w:tab/>
      </w:r>
      <w:r>
        <w:rPr>
          <w:rFonts w:hint="default" w:ascii="Times New Roman" w:hAnsi="Times New Roman" w:eastAsia="宋体" w:cs="Times New Roman"/>
          <w:b/>
          <w:color w:val="auto"/>
          <w:w w:val="99"/>
          <w:kern w:val="0"/>
          <w:sz w:val="30"/>
          <w:szCs w:val="30"/>
          <w:highlight w:val="none"/>
        </w:rPr>
        <w:t>（签字</w:t>
      </w:r>
      <w:r>
        <w:rPr>
          <w:rFonts w:hint="eastAsia" w:ascii="Times New Roman" w:hAnsi="Times New Roman" w:eastAsia="宋体" w:cs="Times New Roman"/>
          <w:b/>
          <w:color w:val="auto"/>
          <w:w w:val="99"/>
          <w:kern w:val="0"/>
          <w:sz w:val="30"/>
          <w:szCs w:val="30"/>
          <w:highlight w:val="none"/>
          <w:lang w:val="en-US" w:eastAsia="zh-CN"/>
        </w:rPr>
        <w:t>或盖章</w:t>
      </w:r>
      <w:r>
        <w:rPr>
          <w:rFonts w:hint="default" w:ascii="Times New Roman" w:hAnsi="Times New Roman" w:eastAsia="宋体" w:cs="Times New Roman"/>
          <w:b/>
          <w:color w:val="auto"/>
          <w:w w:val="99"/>
          <w:kern w:val="0"/>
          <w:sz w:val="30"/>
          <w:szCs w:val="30"/>
          <w:highlight w:val="none"/>
        </w:rPr>
        <w:t>）</w:t>
      </w:r>
    </w:p>
    <w:p w14:paraId="3C3B54D7">
      <w:pPr>
        <w:tabs>
          <w:tab w:val="left" w:pos="2630"/>
          <w:tab w:val="left" w:pos="4190"/>
          <w:tab w:val="left" w:pos="5435"/>
        </w:tabs>
        <w:autoSpaceDE w:val="0"/>
        <w:autoSpaceDN w:val="0"/>
        <w:adjustRightInd w:val="0"/>
        <w:spacing w:line="360" w:lineRule="auto"/>
        <w:ind w:right="-20" w:firstLine="2385" w:firstLineChars="795"/>
        <w:jc w:val="left"/>
        <w:rPr>
          <w:rFonts w:hint="default" w:ascii="Times New Roman" w:hAnsi="Times New Roman" w:eastAsia="宋体" w:cs="Times New Roman"/>
          <w:b/>
          <w:color w:val="auto"/>
          <w:kern w:val="0"/>
          <w:sz w:val="30"/>
          <w:szCs w:val="30"/>
          <w:highlight w:val="none"/>
        </w:rPr>
      </w:pPr>
    </w:p>
    <w:p w14:paraId="375245FD">
      <w:pPr>
        <w:tabs>
          <w:tab w:val="left" w:pos="2630"/>
          <w:tab w:val="left" w:pos="4190"/>
          <w:tab w:val="left" w:pos="5435"/>
        </w:tabs>
        <w:autoSpaceDE w:val="0"/>
        <w:autoSpaceDN w:val="0"/>
        <w:adjustRightInd w:val="0"/>
        <w:spacing w:line="360" w:lineRule="auto"/>
        <w:ind w:right="-20" w:firstLine="2385" w:firstLineChars="795"/>
        <w:jc w:val="left"/>
        <w:rPr>
          <w:rFonts w:ascii="Times New Roman" w:hAnsi="Times New Roman" w:eastAsia="宋体" w:cs="Times New Roman"/>
          <w:b/>
          <w:color w:val="auto"/>
          <w:kern w:val="0"/>
          <w:sz w:val="30"/>
          <w:szCs w:val="30"/>
          <w:highlight w:val="none"/>
        </w:rPr>
      </w:pPr>
      <w:r>
        <w:rPr>
          <w:rFonts w:hint="default" w:ascii="Times New Roman" w:hAnsi="Times New Roman" w:eastAsia="宋体" w:cs="Times New Roman"/>
          <w:b/>
          <w:color w:val="auto"/>
          <w:kern w:val="0"/>
          <w:sz w:val="30"/>
          <w:szCs w:val="30"/>
          <w:highlight w:val="none"/>
        </w:rPr>
        <w:t>日期：</w:t>
      </w:r>
      <w:r>
        <w:rPr>
          <w:rFonts w:hint="default" w:ascii="Times New Roman" w:hAnsi="Times New Roman" w:eastAsia="宋体" w:cs="Times New Roman"/>
          <w:b/>
          <w:color w:val="auto"/>
          <w:kern w:val="0"/>
          <w:sz w:val="30"/>
          <w:szCs w:val="30"/>
          <w:highlight w:val="none"/>
          <w:u w:val="single"/>
        </w:rPr>
        <w:tab/>
      </w:r>
      <w:r>
        <w:rPr>
          <w:rFonts w:hint="default" w:ascii="Times New Roman" w:hAnsi="Times New Roman" w:eastAsia="宋体" w:cs="Times New Roman"/>
          <w:b/>
          <w:color w:val="auto"/>
          <w:w w:val="99"/>
          <w:kern w:val="0"/>
          <w:sz w:val="30"/>
          <w:szCs w:val="30"/>
          <w:highlight w:val="none"/>
        </w:rPr>
        <w:t>年</w:t>
      </w:r>
      <w:r>
        <w:rPr>
          <w:rFonts w:hint="default" w:ascii="Times New Roman" w:hAnsi="Times New Roman" w:eastAsia="宋体" w:cs="Times New Roman"/>
          <w:b/>
          <w:color w:val="auto"/>
          <w:w w:val="99"/>
          <w:kern w:val="0"/>
          <w:sz w:val="30"/>
          <w:szCs w:val="30"/>
          <w:highlight w:val="none"/>
          <w:u w:val="single"/>
        </w:rPr>
        <w:t xml:space="preserve">  </w:t>
      </w:r>
      <w:r>
        <w:rPr>
          <w:rFonts w:hint="default" w:ascii="Times New Roman" w:hAnsi="Times New Roman" w:eastAsia="宋体" w:cs="Times New Roman"/>
          <w:b/>
          <w:color w:val="auto"/>
          <w:w w:val="99"/>
          <w:kern w:val="0"/>
          <w:sz w:val="30"/>
          <w:szCs w:val="30"/>
          <w:highlight w:val="none"/>
        </w:rPr>
        <w:t>月</w:t>
      </w:r>
      <w:r>
        <w:rPr>
          <w:rFonts w:hint="default" w:ascii="Times New Roman" w:hAnsi="Times New Roman" w:eastAsia="宋体" w:cs="Times New Roman"/>
          <w:b/>
          <w:color w:val="auto"/>
          <w:kern w:val="0"/>
          <w:sz w:val="30"/>
          <w:szCs w:val="30"/>
          <w:highlight w:val="none"/>
          <w:u w:val="single"/>
        </w:rPr>
        <w:tab/>
      </w:r>
      <w:r>
        <w:rPr>
          <w:rFonts w:hint="default" w:ascii="Times New Roman" w:hAnsi="Times New Roman" w:eastAsia="宋体" w:cs="Times New Roman"/>
          <w:b/>
          <w:color w:val="auto"/>
          <w:w w:val="99"/>
          <w:kern w:val="0"/>
          <w:sz w:val="30"/>
          <w:szCs w:val="30"/>
          <w:highlight w:val="none"/>
        </w:rPr>
        <w:t>日</w:t>
      </w:r>
    </w:p>
    <w:p w14:paraId="58ED2761">
      <w:pPr>
        <w:pageBreakBefore w:val="0"/>
        <w:overflowPunct/>
        <w:topLinePunct w:val="0"/>
        <w:bidi w:val="0"/>
        <w:spacing w:line="440" w:lineRule="exact"/>
        <w:jc w:val="left"/>
        <w:outlineLvl w:val="9"/>
        <w:rPr>
          <w:rFonts w:hint="eastAsia" w:ascii="宋体" w:hAnsi="宋体" w:eastAsia="宋体" w:cs="宋体"/>
          <w:b/>
          <w:color w:val="auto"/>
          <w:sz w:val="21"/>
          <w:szCs w:val="21"/>
          <w:highlight w:val="none"/>
        </w:rPr>
      </w:pPr>
      <w:r>
        <w:rPr>
          <w:rFonts w:hint="default" w:ascii="Times New Roman" w:hAnsi="Times New Roman" w:eastAsia="宋体" w:cs="Times New Roman"/>
          <w:b/>
          <w:color w:val="auto"/>
          <w:sz w:val="24"/>
          <w:highlight w:val="none"/>
        </w:rPr>
        <w:br w:type="page"/>
      </w:r>
    </w:p>
    <w:p w14:paraId="752D0B05">
      <w:pPr>
        <w:pageBreakBefore w:val="0"/>
        <w:overflowPunct/>
        <w:topLinePunct w:val="0"/>
        <w:bidi w:val="0"/>
        <w:spacing w:line="440" w:lineRule="exact"/>
        <w:jc w:val="center"/>
        <w:outlineLvl w:val="9"/>
        <w:rPr>
          <w:rFonts w:hint="eastAsia" w:ascii="宋体" w:hAnsi="宋体" w:eastAsia="宋体" w:cs="宋体"/>
          <w:sz w:val="21"/>
          <w:szCs w:val="21"/>
        </w:rPr>
      </w:pPr>
      <w:r>
        <w:rPr>
          <w:rFonts w:hint="eastAsia" w:ascii="宋体" w:hAnsi="宋体" w:eastAsia="宋体" w:cs="宋体"/>
          <w:sz w:val="21"/>
          <w:szCs w:val="21"/>
        </w:rPr>
        <w:t>目     录</w:t>
      </w:r>
      <w:bookmarkEnd w:id="37"/>
      <w:bookmarkEnd w:id="38"/>
    </w:p>
    <w:p w14:paraId="003681ED">
      <w:pPr>
        <w:pageBreakBefore w:val="0"/>
        <w:overflowPunct/>
        <w:topLinePunct w:val="0"/>
        <w:bidi w:val="0"/>
        <w:spacing w:line="440" w:lineRule="exact"/>
        <w:jc w:val="left"/>
        <w:outlineLvl w:val="9"/>
        <w:rPr>
          <w:rFonts w:hint="eastAsia" w:ascii="宋体" w:hAnsi="宋体" w:eastAsia="宋体" w:cs="宋体"/>
          <w:sz w:val="21"/>
          <w:szCs w:val="21"/>
        </w:rPr>
      </w:pPr>
    </w:p>
    <w:p w14:paraId="1963AAE6">
      <w:pPr>
        <w:pStyle w:val="8"/>
        <w:pageBreakBefore w:val="0"/>
        <w:overflowPunct/>
        <w:topLinePunct w:val="0"/>
        <w:bidi w:val="0"/>
        <w:spacing w:line="440" w:lineRule="exact"/>
        <w:rPr>
          <w:rFonts w:hint="eastAsia" w:ascii="宋体" w:hAnsi="宋体" w:eastAsia="宋体" w:cs="宋体"/>
          <w:sz w:val="21"/>
          <w:szCs w:val="21"/>
        </w:rPr>
      </w:pPr>
    </w:p>
    <w:p w14:paraId="51DB462E">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比选申请函</w:t>
      </w:r>
      <w:r>
        <w:rPr>
          <w:rFonts w:hint="eastAsia" w:ascii="宋体" w:hAnsi="宋体" w:eastAsia="宋体" w:cs="宋体"/>
          <w:color w:val="auto"/>
          <w:sz w:val="21"/>
          <w:szCs w:val="21"/>
          <w:highlight w:val="none"/>
          <w:lang w:val="en-US" w:eastAsia="zh-CN"/>
        </w:rPr>
        <w:t>及申请函附录</w:t>
      </w:r>
    </w:p>
    <w:p w14:paraId="52B1FEBA">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w:t>
      </w:r>
    </w:p>
    <w:p w14:paraId="2E6D7A16">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法定代表人授权委托书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p w14:paraId="13B496A4">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承诺书</w:t>
      </w:r>
    </w:p>
    <w:p w14:paraId="30E941F0">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资格审查资料</w:t>
      </w:r>
    </w:p>
    <w:p w14:paraId="42999FCC">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val="en-US" w:eastAsia="zh-CN"/>
        </w:rPr>
        <w:t>证明</w:t>
      </w:r>
    </w:p>
    <w:p w14:paraId="4C99D501">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人员配置</w:t>
      </w:r>
    </w:p>
    <w:p w14:paraId="620C87C0">
      <w:pPr>
        <w:pageBreakBefore w:val="0"/>
        <w:numPr>
          <w:ilvl w:val="0"/>
          <w:numId w:val="5"/>
        </w:numPr>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设计服务方案</w:t>
      </w:r>
    </w:p>
    <w:p w14:paraId="3B4D78F8">
      <w:pPr>
        <w:pageBreakBefore w:val="0"/>
        <w:overflowPunct/>
        <w:topLinePunct w:val="0"/>
        <w:bidi w:val="0"/>
        <w:spacing w:line="440" w:lineRule="exact"/>
        <w:rPr>
          <w:rFonts w:hint="eastAsia" w:ascii="宋体" w:hAnsi="宋体" w:eastAsia="宋体" w:cs="宋体"/>
          <w:color w:val="auto"/>
          <w:sz w:val="21"/>
          <w:szCs w:val="21"/>
          <w:highlight w:val="none"/>
        </w:rPr>
      </w:pPr>
    </w:p>
    <w:p w14:paraId="7BFA81F4">
      <w:pPr>
        <w:pageBreakBefore w:val="0"/>
        <w:overflowPunct/>
        <w:topLinePunct w:val="0"/>
        <w:bidi w:val="0"/>
        <w:spacing w:line="440" w:lineRule="exact"/>
        <w:rPr>
          <w:rFonts w:hint="eastAsia" w:ascii="宋体" w:hAnsi="宋体" w:eastAsia="宋体" w:cs="宋体"/>
          <w:color w:val="auto"/>
          <w:sz w:val="21"/>
          <w:szCs w:val="21"/>
          <w:highlight w:val="none"/>
        </w:rPr>
      </w:pPr>
    </w:p>
    <w:p w14:paraId="47A9C48E">
      <w:pPr>
        <w:pageBreakBefore w:val="0"/>
        <w:overflowPunct/>
        <w:topLinePunct w:val="0"/>
        <w:bidi w:val="0"/>
        <w:spacing w:line="440" w:lineRule="exact"/>
        <w:rPr>
          <w:rFonts w:hint="eastAsia" w:ascii="宋体" w:hAnsi="宋体" w:eastAsia="宋体" w:cs="宋体"/>
          <w:color w:val="auto"/>
          <w:sz w:val="21"/>
          <w:szCs w:val="21"/>
          <w:highlight w:val="none"/>
        </w:rPr>
      </w:pPr>
    </w:p>
    <w:p w14:paraId="1B05422D">
      <w:pPr>
        <w:pageBreakBefore w:val="0"/>
        <w:overflowPunct/>
        <w:topLinePunct w:val="0"/>
        <w:bidi w:val="0"/>
        <w:spacing w:line="440" w:lineRule="exact"/>
        <w:rPr>
          <w:rFonts w:hint="eastAsia" w:ascii="宋体" w:hAnsi="宋体" w:eastAsia="宋体" w:cs="宋体"/>
          <w:color w:val="auto"/>
          <w:sz w:val="21"/>
          <w:szCs w:val="21"/>
          <w:highlight w:val="none"/>
        </w:rPr>
      </w:pPr>
    </w:p>
    <w:p w14:paraId="3566CA40">
      <w:pPr>
        <w:pageBreakBefore w:val="0"/>
        <w:overflowPunct/>
        <w:topLinePunct w:val="0"/>
        <w:bidi w:val="0"/>
        <w:spacing w:line="440" w:lineRule="exact"/>
        <w:rPr>
          <w:rFonts w:hint="eastAsia" w:ascii="宋体" w:hAnsi="宋体" w:eastAsia="宋体" w:cs="宋体"/>
          <w:color w:val="auto"/>
          <w:sz w:val="21"/>
          <w:szCs w:val="21"/>
          <w:highlight w:val="none"/>
        </w:rPr>
      </w:pPr>
    </w:p>
    <w:p w14:paraId="362B1713">
      <w:pPr>
        <w:pageBreakBefore w:val="0"/>
        <w:overflowPunct/>
        <w:topLinePunct w:val="0"/>
        <w:bidi w:val="0"/>
        <w:spacing w:line="440" w:lineRule="exact"/>
        <w:rPr>
          <w:rFonts w:hint="eastAsia" w:ascii="宋体" w:hAnsi="宋体" w:eastAsia="宋体" w:cs="宋体"/>
          <w:color w:val="auto"/>
          <w:sz w:val="21"/>
          <w:szCs w:val="21"/>
          <w:highlight w:val="none"/>
        </w:rPr>
      </w:pPr>
    </w:p>
    <w:p w14:paraId="448D2B6C">
      <w:pPr>
        <w:pageBreakBefore w:val="0"/>
        <w:overflowPunct/>
        <w:topLinePunct w:val="0"/>
        <w:bidi w:val="0"/>
        <w:spacing w:line="440" w:lineRule="exact"/>
        <w:rPr>
          <w:rFonts w:hint="eastAsia" w:ascii="宋体" w:hAnsi="宋体" w:eastAsia="宋体" w:cs="宋体"/>
          <w:color w:val="auto"/>
          <w:sz w:val="21"/>
          <w:szCs w:val="21"/>
          <w:highlight w:val="none"/>
        </w:rPr>
      </w:pPr>
    </w:p>
    <w:p w14:paraId="38DA6115">
      <w:pPr>
        <w:pageBreakBefore w:val="0"/>
        <w:overflowPunct/>
        <w:topLinePunct w:val="0"/>
        <w:bidi w:val="0"/>
        <w:spacing w:line="440" w:lineRule="exact"/>
        <w:rPr>
          <w:rFonts w:hint="eastAsia" w:ascii="宋体" w:hAnsi="宋体" w:eastAsia="宋体" w:cs="宋体"/>
          <w:color w:val="auto"/>
          <w:sz w:val="21"/>
          <w:szCs w:val="21"/>
          <w:highlight w:val="none"/>
        </w:rPr>
      </w:pPr>
    </w:p>
    <w:p w14:paraId="1530669B">
      <w:pPr>
        <w:pageBreakBefore w:val="0"/>
        <w:overflowPunct/>
        <w:topLinePunct w:val="0"/>
        <w:bidi w:val="0"/>
        <w:spacing w:line="440" w:lineRule="exact"/>
        <w:rPr>
          <w:rFonts w:hint="eastAsia" w:ascii="宋体" w:hAnsi="宋体" w:eastAsia="宋体" w:cs="宋体"/>
          <w:color w:val="auto"/>
          <w:sz w:val="21"/>
          <w:szCs w:val="21"/>
          <w:highlight w:val="none"/>
        </w:rPr>
      </w:pPr>
    </w:p>
    <w:p w14:paraId="0E748479">
      <w:pPr>
        <w:pageBreakBefore w:val="0"/>
        <w:overflowPunct/>
        <w:topLinePunct w:val="0"/>
        <w:bidi w:val="0"/>
        <w:spacing w:line="440" w:lineRule="exact"/>
        <w:rPr>
          <w:rFonts w:hint="eastAsia" w:ascii="宋体" w:hAnsi="宋体" w:eastAsia="宋体" w:cs="宋体"/>
          <w:color w:val="auto"/>
          <w:sz w:val="21"/>
          <w:szCs w:val="21"/>
          <w:highlight w:val="none"/>
        </w:rPr>
      </w:pPr>
    </w:p>
    <w:p w14:paraId="1229819C">
      <w:pPr>
        <w:pageBreakBefore w:val="0"/>
        <w:overflowPunct/>
        <w:topLinePunct w:val="0"/>
        <w:bidi w:val="0"/>
        <w:spacing w:line="440" w:lineRule="exact"/>
        <w:rPr>
          <w:rFonts w:hint="eastAsia" w:ascii="宋体" w:hAnsi="宋体" w:eastAsia="宋体" w:cs="宋体"/>
          <w:color w:val="auto"/>
          <w:sz w:val="21"/>
          <w:szCs w:val="21"/>
          <w:highlight w:val="none"/>
        </w:rPr>
      </w:pPr>
    </w:p>
    <w:p w14:paraId="4A14E9C5">
      <w:pPr>
        <w:pStyle w:val="20"/>
        <w:pageBreakBefore w:val="0"/>
        <w:overflowPunct/>
        <w:topLinePunct w:val="0"/>
        <w:bidi w:val="0"/>
        <w:spacing w:line="440" w:lineRule="exact"/>
        <w:rPr>
          <w:rFonts w:hint="eastAsia" w:ascii="宋体" w:hAnsi="宋体" w:eastAsia="宋体" w:cs="宋体"/>
          <w:b/>
          <w:color w:val="auto"/>
          <w:sz w:val="21"/>
          <w:szCs w:val="21"/>
          <w:highlight w:val="none"/>
        </w:rPr>
      </w:pPr>
      <w:bookmarkStart w:id="39" w:name="_Toc500403141"/>
    </w:p>
    <w:p w14:paraId="39BFF170">
      <w:pPr>
        <w:rPr>
          <w:rFonts w:hint="eastAsia" w:ascii="宋体" w:hAnsi="宋体" w:eastAsia="宋体" w:cs="宋体"/>
          <w:b/>
          <w:bCs w:val="0"/>
          <w:color w:val="auto"/>
          <w:kern w:val="2"/>
          <w:sz w:val="21"/>
          <w:szCs w:val="21"/>
          <w:highlight w:val="none"/>
          <w:lang w:val="en-US" w:eastAsia="zh-CN" w:bidi="ar-SA"/>
        </w:rPr>
      </w:pPr>
      <w:bookmarkStart w:id="40" w:name="_Toc57816720"/>
      <w:r>
        <w:rPr>
          <w:rFonts w:hint="eastAsia" w:ascii="宋体" w:hAnsi="宋体" w:eastAsia="宋体" w:cs="宋体"/>
          <w:b/>
          <w:bCs w:val="0"/>
          <w:color w:val="auto"/>
          <w:kern w:val="2"/>
          <w:sz w:val="21"/>
          <w:szCs w:val="21"/>
          <w:highlight w:val="none"/>
          <w:lang w:val="en-US" w:eastAsia="zh-CN" w:bidi="ar-SA"/>
        </w:rPr>
        <w:br w:type="page"/>
      </w:r>
    </w:p>
    <w:p w14:paraId="70961126">
      <w:pPr>
        <w:pStyle w:val="3"/>
        <w:bidi w:val="0"/>
        <w:jc w:val="center"/>
        <w:rPr>
          <w:rFonts w:hint="eastAsia"/>
          <w:lang w:val="en-US" w:eastAsia="zh-CN"/>
        </w:rPr>
      </w:pPr>
      <w:r>
        <w:rPr>
          <w:rFonts w:hint="eastAsia"/>
          <w:lang w:val="en-US" w:eastAsia="zh-CN"/>
        </w:rPr>
        <w:t>一、比选申请函及申请函附录</w:t>
      </w:r>
    </w:p>
    <w:p w14:paraId="456A1A57">
      <w:pPr>
        <w:bidi w:val="0"/>
        <w:jc w:val="center"/>
        <w:rPr>
          <w:rFonts w:hint="eastAsia" w:ascii="宋体" w:hAnsi="宋体" w:eastAsia="宋体" w:cs="宋体"/>
          <w:b/>
          <w:bCs/>
        </w:rPr>
      </w:pPr>
      <w:r>
        <w:rPr>
          <w:rFonts w:hint="eastAsia" w:ascii="宋体" w:hAnsi="宋体" w:eastAsia="宋体" w:cs="宋体"/>
          <w:b/>
          <w:bCs/>
          <w:lang w:val="en-US" w:eastAsia="zh-CN"/>
        </w:rPr>
        <w:t>(一)</w:t>
      </w:r>
      <w:r>
        <w:rPr>
          <w:rFonts w:hint="eastAsia" w:ascii="宋体" w:hAnsi="宋体" w:eastAsia="宋体" w:cs="宋体"/>
          <w:b/>
          <w:bCs/>
        </w:rPr>
        <w:t>比选申请函</w:t>
      </w:r>
      <w:bookmarkEnd w:id="39"/>
      <w:bookmarkEnd w:id="40"/>
    </w:p>
    <w:p w14:paraId="4903E43C">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lang w:eastAsia="zh-CN"/>
        </w:rPr>
        <w:t>四川蜀道新能源科技发展有限公司</w:t>
      </w:r>
    </w:p>
    <w:p w14:paraId="2213FBFD">
      <w:pPr>
        <w:pageBreakBefore w:val="0"/>
        <w:numPr>
          <w:ilvl w:val="0"/>
          <w:numId w:val="6"/>
        </w:numPr>
        <w:overflowPunct/>
        <w:topLinePunct w:val="0"/>
        <w:bidi w:val="0"/>
        <w:spacing w:line="440" w:lineRule="exact"/>
        <w:ind w:firstLine="420" w:firstLineChars="200"/>
        <w:rPr>
          <w:rFonts w:hint="eastAsia" w:ascii="宋体" w:hAnsi="宋体" w:eastAsia="宋体" w:cs="宋体"/>
          <w:sz w:val="21"/>
          <w:szCs w:val="21"/>
        </w:rPr>
      </w:pPr>
      <w:r>
        <w:rPr>
          <w:rFonts w:hint="eastAsia" w:ascii="宋体" w:hAnsi="宋体" w:eastAsia="宋体" w:cs="宋体"/>
          <w:color w:val="auto"/>
          <w:sz w:val="21"/>
          <w:szCs w:val="21"/>
          <w:highlight w:val="none"/>
        </w:rPr>
        <w:t>我方已仔细研究了贵公司</w:t>
      </w:r>
      <w:r>
        <w:rPr>
          <w:rFonts w:hint="eastAsia" w:ascii="宋体" w:hAnsi="宋体" w:eastAsia="宋体" w:cs="宋体"/>
          <w:color w:val="auto"/>
          <w:kern w:val="2"/>
          <w:sz w:val="21"/>
          <w:szCs w:val="21"/>
          <w:highlight w:val="none"/>
          <w:u w:val="single"/>
          <w:lang w:val="en-US" w:eastAsia="zh-CN"/>
        </w:rPr>
        <w:t>刷经寺、沿河等29座充电站建设工程设计服务</w:t>
      </w:r>
      <w:r>
        <w:rPr>
          <w:rFonts w:hint="eastAsia" w:ascii="宋体" w:hAnsi="宋体" w:eastAsia="宋体" w:cs="宋体"/>
          <w:color w:val="auto"/>
          <w:sz w:val="21"/>
          <w:szCs w:val="21"/>
          <w:highlight w:val="none"/>
        </w:rPr>
        <w:t>比选文件全部内容，经踏勘项目现场</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，我方愿</w:t>
      </w:r>
      <w:r>
        <w:rPr>
          <w:rFonts w:hint="eastAsia" w:ascii="宋体" w:hAnsi="宋体" w:eastAsia="宋体" w:cs="宋体"/>
          <w:color w:val="auto"/>
          <w:sz w:val="21"/>
          <w:szCs w:val="21"/>
          <w:highlight w:val="none"/>
          <w:lang w:val="en-US" w:eastAsia="zh-CN"/>
        </w:rPr>
        <w:t>按照</w:t>
      </w:r>
      <w:r>
        <w:rPr>
          <w:rFonts w:hint="eastAsia" w:ascii="宋体" w:hAnsi="宋体" w:eastAsia="宋体" w:cs="宋体"/>
          <w:color w:val="auto"/>
          <w:sz w:val="21"/>
          <w:szCs w:val="21"/>
          <w:highlight w:val="none"/>
        </w:rPr>
        <w:t>上述</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文件、合同条款、</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标准的条件要求，以</w:t>
      </w:r>
      <w:r>
        <w:rPr>
          <w:rFonts w:hint="eastAsia" w:ascii="宋体" w:hAnsi="宋体" w:eastAsia="宋体" w:cs="宋体"/>
          <w:color w:val="auto"/>
          <w:sz w:val="21"/>
          <w:szCs w:val="21"/>
          <w:highlight w:val="none"/>
          <w:lang w:val="en-US" w:eastAsia="zh-CN"/>
        </w:rPr>
        <w:t>设计费单价：人民币含税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r>
        <w:rPr>
          <w:rFonts w:hint="eastAsia" w:ascii="Times New Roman" w:hAnsi="Times New Roman" w:cs="Times New Roman"/>
          <w:color w:val="auto"/>
          <w:sz w:val="21"/>
          <w:szCs w:val="21"/>
          <w:highlight w:val="none"/>
          <w:lang w:val="en-US" w:eastAsia="zh-CN"/>
        </w:rPr>
        <w:t>座充电站</w:t>
      </w:r>
      <w:r>
        <w:rPr>
          <w:rFonts w:hint="eastAsia" w:ascii="宋体" w:hAnsi="宋体" w:eastAsia="宋体" w:cs="宋体"/>
          <w:color w:val="auto"/>
          <w:sz w:val="21"/>
          <w:szCs w:val="21"/>
          <w:highlight w:val="none"/>
          <w:lang w:val="en-US" w:eastAsia="zh-CN"/>
        </w:rPr>
        <w:t>；29座充电站（暂定数量，以实际委托为准）设计费总价：人民币含税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 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（含增值税专票，税率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完成</w:t>
      </w:r>
      <w:r>
        <w:rPr>
          <w:rFonts w:hint="eastAsia" w:ascii="宋体" w:hAnsi="宋体" w:eastAsia="宋体" w:cs="宋体"/>
          <w:color w:val="auto"/>
          <w:sz w:val="21"/>
          <w:szCs w:val="21"/>
          <w:highlight w:val="none"/>
        </w:rPr>
        <w:t>本</w:t>
      </w:r>
      <w:r>
        <w:rPr>
          <w:rFonts w:hint="eastAsia" w:ascii="宋体" w:hAnsi="宋体" w:eastAsia="宋体" w:cs="宋体"/>
          <w:color w:val="auto"/>
          <w:sz w:val="21"/>
          <w:szCs w:val="21"/>
          <w:highlight w:val="none"/>
          <w:lang w:val="en-US" w:eastAsia="zh-CN"/>
        </w:rPr>
        <w:t>项目比选范围全部工作</w:t>
      </w:r>
      <w:r>
        <w:rPr>
          <w:rFonts w:hint="eastAsia" w:ascii="宋体" w:hAnsi="宋体" w:eastAsia="宋体" w:cs="宋体"/>
          <w:color w:val="auto"/>
          <w:sz w:val="21"/>
          <w:szCs w:val="21"/>
          <w:highlight w:val="none"/>
        </w:rPr>
        <w:t>，并承担相关责任</w:t>
      </w:r>
      <w:r>
        <w:rPr>
          <w:rFonts w:hint="eastAsia" w:ascii="宋体" w:hAnsi="宋体" w:eastAsia="宋体" w:cs="宋体"/>
          <w:color w:val="auto"/>
          <w:sz w:val="21"/>
          <w:szCs w:val="21"/>
          <w:highlight w:val="none"/>
          <w:lang w:eastAsia="zh-CN"/>
        </w:rPr>
        <w:t>：</w:t>
      </w:r>
    </w:p>
    <w:p w14:paraId="0E54C668">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二、我方承</w:t>
      </w:r>
      <w:r>
        <w:rPr>
          <w:rFonts w:hint="eastAsia" w:ascii="宋体" w:hAnsi="宋体" w:eastAsia="宋体" w:cs="宋体"/>
          <w:color w:val="auto"/>
          <w:sz w:val="21"/>
          <w:szCs w:val="21"/>
          <w:highlight w:val="none"/>
          <w:lang w:val="en-US" w:eastAsia="zh-CN"/>
        </w:rPr>
        <w:t>诺在比选申请有效期内不修改、撤销比选申请文件。</w:t>
      </w:r>
    </w:p>
    <w:p w14:paraId="68BB761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三、若我方中选：</w:t>
      </w:r>
    </w:p>
    <w:p w14:paraId="56068EE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1、我方保证在收到</w:t>
      </w:r>
      <w:r>
        <w:rPr>
          <w:rFonts w:hint="eastAsia" w:ascii="宋体" w:hAnsi="宋体" w:eastAsia="宋体" w:cs="宋体"/>
          <w:color w:val="auto"/>
          <w:sz w:val="21"/>
          <w:szCs w:val="21"/>
          <w:highlight w:val="none"/>
        </w:rPr>
        <w:t>你方的</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通知书后，按比选文件规定的期限与你方签订合同。</w:t>
      </w:r>
    </w:p>
    <w:p w14:paraId="58E5239E">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2、随同本</w:t>
      </w:r>
      <w:r>
        <w:rPr>
          <w:rFonts w:hint="eastAsia" w:ascii="宋体" w:hAnsi="宋体" w:eastAsia="宋体" w:cs="宋体"/>
          <w:color w:val="auto"/>
          <w:sz w:val="21"/>
          <w:szCs w:val="21"/>
          <w:highlight w:val="none"/>
          <w:lang w:val="en-US" w:eastAsia="zh-CN"/>
        </w:rPr>
        <w:t>比选申请函</w:t>
      </w:r>
      <w:r>
        <w:rPr>
          <w:rFonts w:hint="eastAsia" w:ascii="宋体" w:hAnsi="宋体" w:eastAsia="宋体" w:cs="宋体"/>
          <w:color w:val="auto"/>
          <w:sz w:val="21"/>
          <w:szCs w:val="21"/>
          <w:highlight w:val="none"/>
        </w:rPr>
        <w:t>提交的辅助资料中的任何部分，经你方确认后可作为合同文件的组成部分。</w:t>
      </w:r>
    </w:p>
    <w:p w14:paraId="159F143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3、我方</w:t>
      </w:r>
      <w:r>
        <w:rPr>
          <w:rFonts w:hint="eastAsia" w:ascii="宋体" w:hAnsi="宋体" w:eastAsia="宋体" w:cs="宋体"/>
          <w:color w:val="auto"/>
          <w:sz w:val="21"/>
          <w:szCs w:val="21"/>
          <w:highlight w:val="none"/>
        </w:rPr>
        <w:t>对提交材料中的所有陈述和承诺函的真实性和正确性负责。</w:t>
      </w:r>
    </w:p>
    <w:p w14:paraId="12106C09">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我方承诺</w:t>
      </w:r>
      <w:r>
        <w:rPr>
          <w:rFonts w:hint="eastAsia" w:ascii="宋体" w:hAnsi="宋体" w:eastAsia="宋体" w:cs="宋体"/>
          <w:color w:val="auto"/>
          <w:sz w:val="21"/>
          <w:szCs w:val="21"/>
          <w:highlight w:val="none"/>
          <w:lang w:val="en-US" w:eastAsia="zh-CN"/>
        </w:rPr>
        <w:t>不分包或转包本项目任何工作。</w:t>
      </w:r>
    </w:p>
    <w:p w14:paraId="6B9DC2DB">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（其他补充说明）。</w:t>
      </w:r>
    </w:p>
    <w:p w14:paraId="651B2ED6">
      <w:pPr>
        <w:pageBreakBefore w:val="0"/>
        <w:overflowPunct/>
        <w:topLinePunct w:val="0"/>
        <w:bidi w:val="0"/>
        <w:spacing w:line="440" w:lineRule="exact"/>
        <w:ind w:firstLine="945" w:firstLineChars="450"/>
        <w:jc w:val="left"/>
        <w:rPr>
          <w:rFonts w:hint="eastAsia" w:ascii="宋体" w:hAnsi="宋体" w:eastAsia="宋体" w:cs="宋体"/>
          <w:color w:val="auto"/>
          <w:sz w:val="21"/>
          <w:szCs w:val="21"/>
          <w:highlight w:val="none"/>
        </w:rPr>
      </w:pPr>
    </w:p>
    <w:p w14:paraId="1F4F3144">
      <w:pPr>
        <w:pageBreakBefore w:val="0"/>
        <w:overflowPunct/>
        <w:topLinePunct w:val="0"/>
        <w:bidi w:val="0"/>
        <w:spacing w:line="440" w:lineRule="exact"/>
        <w:ind w:leftChars="0"/>
        <w:rPr>
          <w:rFonts w:hint="eastAsia" w:ascii="宋体" w:hAnsi="宋体" w:eastAsia="宋体" w:cs="宋体"/>
          <w:sz w:val="21"/>
          <w:szCs w:val="21"/>
        </w:rPr>
      </w:pPr>
    </w:p>
    <w:p w14:paraId="4BC466B4">
      <w:pPr>
        <w:pageBreakBefore w:val="0"/>
        <w:overflowPunct/>
        <w:topLinePunct w:val="0"/>
        <w:bidi w:val="0"/>
        <w:spacing w:line="440" w:lineRule="exact"/>
        <w:ind w:firstLine="945" w:firstLineChars="450"/>
        <w:jc w:val="left"/>
        <w:rPr>
          <w:rFonts w:hint="eastAsia" w:ascii="宋体" w:hAnsi="宋体" w:eastAsia="宋体" w:cs="宋体"/>
          <w:color w:val="auto"/>
          <w:sz w:val="21"/>
          <w:szCs w:val="21"/>
          <w:highlight w:val="none"/>
        </w:rPr>
      </w:pPr>
    </w:p>
    <w:p w14:paraId="53B36A95">
      <w:pPr>
        <w:pageBreakBefore w:val="0"/>
        <w:overflowPunct/>
        <w:topLinePunct w:val="0"/>
        <w:bidi w:val="0"/>
        <w:spacing w:line="440" w:lineRule="exact"/>
        <w:ind w:firstLine="1365" w:firstLineChars="650"/>
        <w:jc w:val="righ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比选申请人：_________________________（盖单位公章）</w:t>
      </w:r>
    </w:p>
    <w:p w14:paraId="2691B6AB">
      <w:pPr>
        <w:pageBreakBefore w:val="0"/>
        <w:overflowPunct/>
        <w:topLinePunct w:val="0"/>
        <w:bidi w:val="0"/>
        <w:spacing w:line="440" w:lineRule="exact"/>
        <w:ind w:firstLine="1470" w:firstLineChars="7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法定代表人或其委托代理人：______________（签字）</w:t>
      </w:r>
    </w:p>
    <w:p w14:paraId="3D4BB33A">
      <w:pPr>
        <w:pageBreakBefore w:val="0"/>
        <w:overflowPunct/>
        <w:topLinePunct w:val="0"/>
        <w:bidi w:val="0"/>
        <w:spacing w:line="440" w:lineRule="exact"/>
        <w:jc w:val="left"/>
        <w:rPr>
          <w:rFonts w:hint="eastAsia" w:ascii="宋体" w:hAnsi="宋体" w:eastAsia="宋体" w:cs="宋体"/>
          <w:b/>
          <w:color w:val="auto"/>
          <w:sz w:val="21"/>
          <w:szCs w:val="21"/>
          <w:highlight w:val="none"/>
        </w:rPr>
      </w:pPr>
    </w:p>
    <w:p w14:paraId="4CCF8706">
      <w:pPr>
        <w:pageBreakBefore w:val="0"/>
        <w:overflowPunct/>
        <w:topLinePunct w:val="0"/>
        <w:bidi w:val="0"/>
        <w:spacing w:line="440" w:lineRule="exact"/>
        <w:ind w:right="600" w:firstLine="5040" w:firstLineChars="2400"/>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6BB37ED1">
      <w:pPr>
        <w:pageBreakBefore w:val="0"/>
        <w:overflowPunct/>
        <w:topLinePunct w:val="0"/>
        <w:bidi w:val="0"/>
        <w:spacing w:line="440" w:lineRule="exact"/>
        <w:ind w:right="600" w:firstLine="5040" w:firstLineChars="2400"/>
        <w:jc w:val="right"/>
        <w:rPr>
          <w:rFonts w:hint="eastAsia" w:ascii="宋体" w:hAnsi="宋体" w:eastAsia="宋体" w:cs="宋体"/>
          <w:color w:val="auto"/>
          <w:sz w:val="21"/>
          <w:szCs w:val="21"/>
          <w:highlight w:val="none"/>
          <w:lang w:eastAsia="zh-CN"/>
        </w:rPr>
      </w:pPr>
    </w:p>
    <w:p w14:paraId="001F4DB9">
      <w:pPr>
        <w:pStyle w:val="8"/>
        <w:pageBreakBefore w:val="0"/>
        <w:overflowPunct/>
        <w:topLinePunct w:val="0"/>
        <w:bidi w:val="0"/>
        <w:spacing w:line="440" w:lineRule="exact"/>
        <w:rPr>
          <w:rFonts w:hint="eastAsia" w:ascii="宋体" w:hAnsi="宋体" w:eastAsia="宋体" w:cs="宋体"/>
          <w:color w:val="auto"/>
          <w:sz w:val="21"/>
          <w:szCs w:val="21"/>
          <w:highlight w:val="none"/>
        </w:rPr>
      </w:pPr>
    </w:p>
    <w:p w14:paraId="5DFC13F7">
      <w:pPr>
        <w:pStyle w:val="9"/>
        <w:pageBreakBefore w:val="0"/>
        <w:overflowPunct/>
        <w:topLinePunct w:val="0"/>
        <w:bidi w:val="0"/>
        <w:spacing w:line="440" w:lineRule="exact"/>
        <w:ind w:left="0" w:leftChars="0" w:firstLine="0" w:firstLineChars="0"/>
        <w:rPr>
          <w:rFonts w:hint="eastAsia" w:ascii="宋体" w:hAnsi="宋体" w:eastAsia="宋体" w:cs="宋体"/>
          <w:b/>
          <w:i w:val="0"/>
          <w:color w:val="auto"/>
          <w:kern w:val="2"/>
          <w:sz w:val="21"/>
          <w:szCs w:val="21"/>
          <w:highlight w:val="none"/>
          <w:lang w:val="en-US" w:eastAsia="zh-CN" w:bidi="ar-SA"/>
        </w:rPr>
      </w:pPr>
    </w:p>
    <w:p w14:paraId="162BB6A7">
      <w:pPr>
        <w:pageBreakBefore w:val="0"/>
        <w:overflowPunct/>
        <w:topLinePunct w:val="0"/>
        <w:bidi w:val="0"/>
        <w:spacing w:line="440" w:lineRule="exact"/>
        <w:rPr>
          <w:rFonts w:hint="eastAsia" w:ascii="宋体" w:hAnsi="宋体" w:eastAsia="宋体" w:cs="宋体"/>
          <w:sz w:val="21"/>
          <w:szCs w:val="21"/>
          <w:lang w:val="en-US" w:eastAsia="zh-CN"/>
        </w:rPr>
      </w:pPr>
    </w:p>
    <w:p w14:paraId="6F9ADB78">
      <w:pPr>
        <w:rPr>
          <w:rFonts w:hint="eastAsia" w:ascii="宋体" w:hAnsi="宋体" w:eastAsia="宋体" w:cs="宋体"/>
          <w:b/>
          <w:bCs w:val="0"/>
          <w:i w:val="0"/>
          <w:color w:val="auto"/>
          <w:kern w:val="2"/>
          <w:sz w:val="21"/>
          <w:szCs w:val="21"/>
          <w:highlight w:val="none"/>
          <w:lang w:val="en-US" w:eastAsia="zh-CN" w:bidi="ar-SA"/>
        </w:rPr>
      </w:pPr>
      <w:r>
        <w:rPr>
          <w:rFonts w:hint="eastAsia" w:ascii="宋体" w:hAnsi="宋体" w:eastAsia="宋体" w:cs="宋体"/>
          <w:b/>
          <w:bCs w:val="0"/>
          <w:i w:val="0"/>
          <w:color w:val="auto"/>
          <w:kern w:val="2"/>
          <w:sz w:val="21"/>
          <w:szCs w:val="21"/>
          <w:highlight w:val="none"/>
          <w:lang w:val="en-US" w:eastAsia="zh-CN" w:bidi="ar-SA"/>
        </w:rPr>
        <w:br w:type="page"/>
      </w:r>
    </w:p>
    <w:p w14:paraId="426A260D">
      <w:pPr>
        <w:bidi w:val="0"/>
        <w:jc w:val="center"/>
        <w:rPr>
          <w:rFonts w:hint="eastAsia" w:ascii="宋体" w:hAnsi="宋体" w:eastAsia="宋体" w:cs="宋体"/>
          <w:b/>
          <w:bCs/>
          <w:lang w:val="en-US" w:eastAsia="zh-CN"/>
        </w:rPr>
      </w:pPr>
      <w:r>
        <w:rPr>
          <w:rFonts w:hint="eastAsia" w:ascii="宋体" w:hAnsi="宋体" w:eastAsia="宋体" w:cs="宋体"/>
          <w:b/>
          <w:bCs/>
          <w:lang w:val="en-US" w:eastAsia="zh-CN"/>
        </w:rPr>
        <w:t>(二)比选申请文件真实性和不存在限制参选的情形声明</w:t>
      </w:r>
    </w:p>
    <w:p w14:paraId="3628E964">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p w14:paraId="31D098C9">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lang w:eastAsia="zh-CN"/>
        </w:rPr>
        <w:t>四川蜀道新能源科技发展有限公司</w:t>
      </w:r>
    </w:p>
    <w:p w14:paraId="1C63A909">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rPr>
        <w:t>文件（包括有关资料、澄清）真实可信，不存在虚假（包括隐瞒）。</w:t>
      </w:r>
    </w:p>
    <w:p w14:paraId="7E31B13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经我方认真核查，本</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不存在</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lang w:eastAsia="zh-CN"/>
        </w:rPr>
        <w:t>前附表中</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第20项</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lang w:val="en-US" w:eastAsia="zh-CN"/>
        </w:rPr>
        <w:t>总则</w:t>
      </w: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2.2项</w:t>
      </w:r>
      <w:r>
        <w:rPr>
          <w:rFonts w:hint="eastAsia" w:ascii="宋体" w:hAnsi="宋体" w:eastAsia="宋体" w:cs="宋体"/>
          <w:color w:val="auto"/>
          <w:sz w:val="21"/>
          <w:szCs w:val="21"/>
          <w:highlight w:val="none"/>
        </w:rPr>
        <w:t>规定的任何一种情形。</w:t>
      </w:r>
    </w:p>
    <w:p w14:paraId="2B289EB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我方承诺，如存在以上</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项中</w:t>
      </w:r>
      <w:r>
        <w:rPr>
          <w:rFonts w:hint="eastAsia" w:ascii="宋体" w:hAnsi="宋体" w:eastAsia="宋体" w:cs="宋体"/>
          <w:color w:val="auto"/>
          <w:sz w:val="21"/>
          <w:szCs w:val="21"/>
          <w:highlight w:val="none"/>
        </w:rPr>
        <w:t>的任何一种情形，我方自愿按</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val="en-US" w:eastAsia="zh-CN"/>
        </w:rPr>
        <w:t>比选申请</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须知”前附表</w:t>
      </w: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20项比选申请</w:t>
      </w:r>
      <w:r>
        <w:rPr>
          <w:rFonts w:hint="eastAsia" w:ascii="宋体" w:hAnsi="宋体" w:eastAsia="宋体" w:cs="宋体"/>
          <w:color w:val="auto"/>
          <w:sz w:val="21"/>
          <w:szCs w:val="21"/>
          <w:highlight w:val="none"/>
        </w:rPr>
        <w:t>文件的真实性要求和其他有关规定承担责任。</w:t>
      </w:r>
    </w:p>
    <w:p w14:paraId="27B6CB21">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6B28CC59">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53B8FEA0">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538E2015">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658B7139">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085AA506">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79C14EB3">
      <w:pPr>
        <w:pageBreakBefore w:val="0"/>
        <w:overflowPunct/>
        <w:topLinePunct w:val="0"/>
        <w:bidi w:val="0"/>
        <w:spacing w:line="440" w:lineRule="exact"/>
        <w:jc w:val="center"/>
        <w:rPr>
          <w:rFonts w:hint="eastAsia" w:ascii="宋体" w:hAnsi="宋体" w:eastAsia="宋体" w:cs="宋体"/>
          <w:b/>
          <w:color w:val="auto"/>
          <w:sz w:val="21"/>
          <w:szCs w:val="21"/>
          <w:highlight w:val="none"/>
        </w:rPr>
      </w:pPr>
    </w:p>
    <w:p w14:paraId="2B087E19">
      <w:pPr>
        <w:pageBreakBefore w:val="0"/>
        <w:overflowPunct/>
        <w:topLinePunct w:val="0"/>
        <w:bidi w:val="0"/>
        <w:spacing w:line="440" w:lineRule="exact"/>
        <w:ind w:firstLine="1365" w:firstLineChars="650"/>
        <w:jc w:val="righ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比选申请人：_________________________（盖单位公章）</w:t>
      </w:r>
    </w:p>
    <w:p w14:paraId="6252CDB5">
      <w:pPr>
        <w:pageBreakBefore w:val="0"/>
        <w:overflowPunct/>
        <w:topLinePunct w:val="0"/>
        <w:bidi w:val="0"/>
        <w:spacing w:line="440" w:lineRule="exact"/>
        <w:ind w:firstLine="1470" w:firstLineChars="7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法定代表人或其委托代理人：______________（签字）</w:t>
      </w:r>
    </w:p>
    <w:p w14:paraId="51D597E7">
      <w:pPr>
        <w:pageBreakBefore w:val="0"/>
        <w:overflowPunct/>
        <w:topLinePunct w:val="0"/>
        <w:bidi w:val="0"/>
        <w:spacing w:line="440" w:lineRule="exact"/>
        <w:jc w:val="left"/>
        <w:rPr>
          <w:rFonts w:hint="eastAsia" w:ascii="宋体" w:hAnsi="宋体" w:eastAsia="宋体" w:cs="宋体"/>
          <w:b/>
          <w:color w:val="auto"/>
          <w:sz w:val="21"/>
          <w:szCs w:val="21"/>
          <w:highlight w:val="none"/>
        </w:rPr>
      </w:pPr>
    </w:p>
    <w:p w14:paraId="74C02A6F">
      <w:pPr>
        <w:pageBreakBefore w:val="0"/>
        <w:overflowPunct/>
        <w:topLinePunct w:val="0"/>
        <w:bidi w:val="0"/>
        <w:spacing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0809FD21">
      <w:pPr>
        <w:pageBreakBefore w:val="0"/>
        <w:overflowPunct/>
        <w:topLinePunct w:val="0"/>
        <w:bidi w:val="0"/>
        <w:spacing w:line="440" w:lineRule="exact"/>
        <w:jc w:val="center"/>
        <w:rPr>
          <w:rFonts w:hint="eastAsia" w:ascii="宋体" w:hAnsi="宋体" w:eastAsia="宋体" w:cs="宋体"/>
          <w:color w:val="auto"/>
          <w:sz w:val="21"/>
          <w:szCs w:val="21"/>
          <w:highlight w:val="none"/>
        </w:rPr>
      </w:pPr>
    </w:p>
    <w:p w14:paraId="540655DE">
      <w:pPr>
        <w:pageBreakBefore w:val="0"/>
        <w:overflowPunct/>
        <w:topLinePunct w:val="0"/>
        <w:bidi w:val="0"/>
        <w:spacing w:line="440" w:lineRule="exact"/>
        <w:jc w:val="center"/>
        <w:rPr>
          <w:rFonts w:hint="eastAsia" w:ascii="宋体" w:hAnsi="宋体" w:eastAsia="宋体" w:cs="宋体"/>
          <w:color w:val="auto"/>
          <w:sz w:val="21"/>
          <w:szCs w:val="21"/>
          <w:highlight w:val="none"/>
        </w:rPr>
      </w:pPr>
    </w:p>
    <w:p w14:paraId="60AA4D40">
      <w:pPr>
        <w:pageBreakBefore w:val="0"/>
        <w:overflowPunct/>
        <w:topLinePunct w:val="0"/>
        <w:bidi w:val="0"/>
        <w:spacing w:line="440" w:lineRule="exact"/>
        <w:jc w:val="center"/>
        <w:rPr>
          <w:rFonts w:hint="eastAsia" w:ascii="宋体" w:hAnsi="宋体" w:eastAsia="宋体" w:cs="宋体"/>
          <w:color w:val="auto"/>
          <w:sz w:val="21"/>
          <w:szCs w:val="21"/>
          <w:highlight w:val="none"/>
        </w:rPr>
      </w:pPr>
    </w:p>
    <w:p w14:paraId="0A824C79">
      <w:pPr>
        <w:pStyle w:val="37"/>
        <w:pageBreakBefore w:val="0"/>
        <w:overflowPunct/>
        <w:topLinePunct w:val="0"/>
        <w:bidi w:val="0"/>
        <w:spacing w:line="440" w:lineRule="exact"/>
        <w:rPr>
          <w:rFonts w:hint="eastAsia" w:ascii="宋体" w:hAnsi="宋体" w:eastAsia="宋体" w:cs="宋体"/>
          <w:color w:val="auto"/>
          <w:sz w:val="21"/>
          <w:szCs w:val="21"/>
          <w:highlight w:val="none"/>
        </w:rPr>
      </w:pPr>
    </w:p>
    <w:p w14:paraId="23CD8C9F">
      <w:pPr>
        <w:pStyle w:val="37"/>
        <w:pageBreakBefore w:val="0"/>
        <w:overflowPunct/>
        <w:topLinePunct w:val="0"/>
        <w:bidi w:val="0"/>
        <w:spacing w:line="440" w:lineRule="exact"/>
        <w:rPr>
          <w:rFonts w:hint="eastAsia" w:ascii="宋体" w:hAnsi="宋体" w:eastAsia="宋体" w:cs="宋体"/>
          <w:color w:val="auto"/>
          <w:sz w:val="21"/>
          <w:szCs w:val="21"/>
          <w:highlight w:val="none"/>
        </w:rPr>
      </w:pPr>
    </w:p>
    <w:p w14:paraId="22DEFA48">
      <w:pPr>
        <w:pageBreakBefore w:val="0"/>
        <w:overflowPunct/>
        <w:topLinePunct w:val="0"/>
        <w:bidi w:val="0"/>
        <w:spacing w:line="440" w:lineRule="exact"/>
        <w:jc w:val="center"/>
        <w:rPr>
          <w:rFonts w:hint="eastAsia" w:ascii="宋体" w:hAnsi="宋体" w:eastAsia="宋体" w:cs="宋体"/>
          <w:b/>
          <w:color w:val="auto"/>
          <w:sz w:val="21"/>
          <w:szCs w:val="21"/>
          <w:highlight w:val="none"/>
          <w:lang w:val="en-US" w:eastAsia="zh-CN"/>
        </w:rPr>
      </w:pPr>
    </w:p>
    <w:p w14:paraId="7FA890D0">
      <w:pP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br w:type="page"/>
      </w:r>
    </w:p>
    <w:p w14:paraId="6A2AAE44">
      <w:pPr>
        <w:bidi w:val="0"/>
        <w:jc w:val="center"/>
        <w:rPr>
          <w:rFonts w:hint="eastAsia" w:ascii="宋体" w:hAnsi="宋体" w:eastAsia="宋体" w:cs="宋体"/>
          <w:b/>
          <w:bCs/>
          <w:lang w:val="en-US" w:eastAsia="zh-CN"/>
        </w:rPr>
      </w:pPr>
      <w:r>
        <w:rPr>
          <w:rFonts w:hint="eastAsia" w:ascii="宋体" w:hAnsi="宋体" w:eastAsia="宋体" w:cs="宋体"/>
          <w:b/>
          <w:bCs/>
          <w:lang w:val="en-US" w:eastAsia="zh-CN"/>
        </w:rPr>
        <w:t>（三）申请函附录</w:t>
      </w:r>
    </w:p>
    <w:p w14:paraId="5B9E5AC2">
      <w:pPr>
        <w:pStyle w:val="20"/>
        <w:pageBreakBefore w:val="0"/>
        <w:overflowPunct/>
        <w:topLinePunct w:val="0"/>
        <w:bidi w:val="0"/>
        <w:spacing w:line="440" w:lineRule="exact"/>
        <w:rPr>
          <w:rFonts w:hint="eastAsia" w:ascii="宋体" w:hAnsi="宋体" w:eastAsia="宋体" w:cs="宋体"/>
          <w:color w:val="auto"/>
          <w:sz w:val="21"/>
          <w:szCs w:val="21"/>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110"/>
        <w:gridCol w:w="3293"/>
        <w:gridCol w:w="3065"/>
      </w:tblGrid>
      <w:tr w14:paraId="56BD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81" w:type="dxa"/>
            <w:noWrap w:val="0"/>
            <w:vAlign w:val="center"/>
          </w:tcPr>
          <w:p w14:paraId="0A6197D1">
            <w:pPr>
              <w:pageBreakBefore w:val="0"/>
              <w:overflowPunct/>
              <w:topLinePunct w:val="0"/>
              <w:bidi w:val="0"/>
              <w:spacing w:line="44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序号</w:t>
            </w:r>
          </w:p>
        </w:tc>
        <w:tc>
          <w:tcPr>
            <w:tcW w:w="2110" w:type="dxa"/>
            <w:noWrap w:val="0"/>
            <w:vAlign w:val="center"/>
          </w:tcPr>
          <w:p w14:paraId="5B73AFB4">
            <w:pPr>
              <w:pageBreakBefore w:val="0"/>
              <w:overflowPunct/>
              <w:topLinePunct w:val="0"/>
              <w:bidi w:val="0"/>
              <w:spacing w:line="44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条款名称</w:t>
            </w:r>
          </w:p>
        </w:tc>
        <w:tc>
          <w:tcPr>
            <w:tcW w:w="3293" w:type="dxa"/>
            <w:noWrap w:val="0"/>
            <w:vAlign w:val="center"/>
          </w:tcPr>
          <w:p w14:paraId="00210D02">
            <w:pPr>
              <w:pageBreakBefore w:val="0"/>
              <w:overflowPunct/>
              <w:topLinePunct w:val="0"/>
              <w:bidi w:val="0"/>
              <w:spacing w:line="44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约定内容</w:t>
            </w:r>
          </w:p>
        </w:tc>
        <w:tc>
          <w:tcPr>
            <w:tcW w:w="3065" w:type="dxa"/>
            <w:noWrap w:val="0"/>
            <w:vAlign w:val="center"/>
          </w:tcPr>
          <w:p w14:paraId="2A9E8D3F">
            <w:pPr>
              <w:pageBreakBefore w:val="0"/>
              <w:overflowPunct/>
              <w:topLinePunct w:val="0"/>
              <w:bidi w:val="0"/>
              <w:spacing w:line="44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比选申请人承诺</w:t>
            </w:r>
          </w:p>
          <w:p w14:paraId="456949D0">
            <w:pPr>
              <w:pageBreakBefore w:val="0"/>
              <w:overflowPunct/>
              <w:topLinePunct w:val="0"/>
              <w:bidi w:val="0"/>
              <w:spacing w:line="440" w:lineRule="exact"/>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（是/否）</w:t>
            </w:r>
          </w:p>
        </w:tc>
      </w:tr>
      <w:tr w14:paraId="5ACF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noWrap w:val="0"/>
            <w:vAlign w:val="center"/>
          </w:tcPr>
          <w:p w14:paraId="09946677">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p>
        </w:tc>
        <w:tc>
          <w:tcPr>
            <w:tcW w:w="2110" w:type="dxa"/>
            <w:noWrap w:val="0"/>
            <w:vAlign w:val="center"/>
          </w:tcPr>
          <w:p w14:paraId="39FD1468">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设计周期</w:t>
            </w:r>
          </w:p>
        </w:tc>
        <w:tc>
          <w:tcPr>
            <w:tcW w:w="3293" w:type="dxa"/>
            <w:noWrap w:val="0"/>
            <w:vAlign w:val="center"/>
          </w:tcPr>
          <w:p w14:paraId="491A0F85">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自比选人任务单正式下发之日起</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日内提交施工图设计并出具施工图预算。</w:t>
            </w:r>
          </w:p>
        </w:tc>
        <w:tc>
          <w:tcPr>
            <w:tcW w:w="3065" w:type="dxa"/>
            <w:noWrap w:val="0"/>
            <w:vAlign w:val="center"/>
          </w:tcPr>
          <w:p w14:paraId="5398A026">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p>
        </w:tc>
      </w:tr>
      <w:tr w14:paraId="1D8E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noWrap w:val="0"/>
            <w:vAlign w:val="center"/>
          </w:tcPr>
          <w:p w14:paraId="48199581">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2110" w:type="dxa"/>
            <w:noWrap w:val="0"/>
            <w:vAlign w:val="center"/>
          </w:tcPr>
          <w:p w14:paraId="3F1DE6CB">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比选申请有效期</w:t>
            </w:r>
          </w:p>
        </w:tc>
        <w:tc>
          <w:tcPr>
            <w:tcW w:w="3293" w:type="dxa"/>
            <w:noWrap w:val="0"/>
            <w:vAlign w:val="center"/>
          </w:tcPr>
          <w:p w14:paraId="6A13D4B7">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天数：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个</w:t>
            </w:r>
            <w:r>
              <w:rPr>
                <w:rFonts w:hint="eastAsia" w:ascii="宋体" w:hAnsi="宋体" w:eastAsia="宋体" w:cs="宋体"/>
                <w:color w:val="auto"/>
                <w:sz w:val="21"/>
                <w:szCs w:val="21"/>
                <w:highlight w:val="none"/>
                <w:lang w:val="en-US" w:eastAsia="zh-CN"/>
              </w:rPr>
              <w:t>日历天</w:t>
            </w:r>
            <w:r>
              <w:rPr>
                <w:rFonts w:hint="eastAsia" w:ascii="宋体" w:hAnsi="宋体" w:eastAsia="宋体" w:cs="宋体"/>
                <w:color w:val="auto"/>
                <w:sz w:val="21"/>
                <w:szCs w:val="21"/>
                <w:highlight w:val="none"/>
              </w:rPr>
              <w:t>（从比选申请文件递交截止之日算起）</w:t>
            </w:r>
          </w:p>
        </w:tc>
        <w:tc>
          <w:tcPr>
            <w:tcW w:w="3065" w:type="dxa"/>
            <w:noWrap w:val="0"/>
            <w:vAlign w:val="center"/>
          </w:tcPr>
          <w:p w14:paraId="1464DAB6">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p>
        </w:tc>
      </w:tr>
      <w:tr w14:paraId="7B3E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noWrap w:val="0"/>
            <w:vAlign w:val="center"/>
          </w:tcPr>
          <w:p w14:paraId="2FDCD419">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2110" w:type="dxa"/>
            <w:noWrap w:val="0"/>
            <w:vAlign w:val="center"/>
          </w:tcPr>
          <w:p w14:paraId="1840F6D9">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技术标准</w:t>
            </w:r>
          </w:p>
        </w:tc>
        <w:tc>
          <w:tcPr>
            <w:tcW w:w="3293" w:type="dxa"/>
            <w:noWrap w:val="0"/>
            <w:vAlign w:val="center"/>
          </w:tcPr>
          <w:p w14:paraId="3048A8FD">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是否响应比选文件第四章技术标准要求</w:t>
            </w:r>
          </w:p>
        </w:tc>
        <w:tc>
          <w:tcPr>
            <w:tcW w:w="3065" w:type="dxa"/>
            <w:noWrap w:val="0"/>
            <w:vAlign w:val="center"/>
          </w:tcPr>
          <w:p w14:paraId="3CB41232">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p>
        </w:tc>
      </w:tr>
      <w:tr w14:paraId="3340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noWrap w:val="0"/>
            <w:vAlign w:val="center"/>
          </w:tcPr>
          <w:p w14:paraId="3ABA42E9">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2110" w:type="dxa"/>
            <w:noWrap w:val="0"/>
            <w:vAlign w:val="center"/>
          </w:tcPr>
          <w:p w14:paraId="538015AE">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权利义务</w:t>
            </w:r>
          </w:p>
        </w:tc>
        <w:tc>
          <w:tcPr>
            <w:tcW w:w="3293" w:type="dxa"/>
            <w:noWrap w:val="0"/>
            <w:vAlign w:val="center"/>
          </w:tcPr>
          <w:p w14:paraId="15799D63">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是否响应比选文件第五章合同条款权力义务要求</w:t>
            </w:r>
          </w:p>
        </w:tc>
        <w:tc>
          <w:tcPr>
            <w:tcW w:w="3065" w:type="dxa"/>
            <w:noWrap w:val="0"/>
            <w:vAlign w:val="center"/>
          </w:tcPr>
          <w:p w14:paraId="7261DDD6">
            <w:pPr>
              <w:pageBreakBefore w:val="0"/>
              <w:overflowPunct/>
              <w:topLinePunct w:val="0"/>
              <w:bidi w:val="0"/>
              <w:spacing w:line="440" w:lineRule="exact"/>
              <w:jc w:val="both"/>
              <w:rPr>
                <w:rFonts w:hint="eastAsia" w:ascii="宋体" w:hAnsi="宋体" w:eastAsia="宋体" w:cs="宋体"/>
                <w:color w:val="auto"/>
                <w:sz w:val="21"/>
                <w:szCs w:val="21"/>
                <w:highlight w:val="none"/>
                <w:lang w:eastAsia="zh-CN"/>
              </w:rPr>
            </w:pPr>
          </w:p>
        </w:tc>
      </w:tr>
      <w:tr w14:paraId="123D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noWrap w:val="0"/>
            <w:vAlign w:val="center"/>
          </w:tcPr>
          <w:p w14:paraId="550DD3FB">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2110" w:type="dxa"/>
            <w:noWrap w:val="0"/>
            <w:vAlign w:val="center"/>
          </w:tcPr>
          <w:p w14:paraId="4C07DA5E">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合同条款</w:t>
            </w:r>
          </w:p>
        </w:tc>
        <w:tc>
          <w:tcPr>
            <w:tcW w:w="3293" w:type="dxa"/>
            <w:noWrap w:val="0"/>
            <w:vAlign w:val="center"/>
          </w:tcPr>
          <w:p w14:paraId="68B29EF8">
            <w:pPr>
              <w:pageBreakBefore w:val="0"/>
              <w:overflowPunct/>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是否响应比选文件第五章合同条款要求</w:t>
            </w:r>
          </w:p>
        </w:tc>
        <w:tc>
          <w:tcPr>
            <w:tcW w:w="3065" w:type="dxa"/>
            <w:noWrap w:val="0"/>
            <w:vAlign w:val="center"/>
          </w:tcPr>
          <w:p w14:paraId="03A9D2FB">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p>
        </w:tc>
      </w:tr>
    </w:tbl>
    <w:p w14:paraId="5AC0D7B0">
      <w:pPr>
        <w:pageBreakBefore w:val="0"/>
        <w:overflowPunct/>
        <w:topLinePunct w:val="0"/>
        <w:bidi w:val="0"/>
        <w:spacing w:line="440" w:lineRule="exact"/>
        <w:jc w:val="left"/>
        <w:rPr>
          <w:rFonts w:hint="eastAsia" w:ascii="宋体" w:hAnsi="宋体" w:eastAsia="宋体" w:cs="宋体"/>
          <w:sz w:val="21"/>
          <w:szCs w:val="21"/>
        </w:rPr>
      </w:pPr>
    </w:p>
    <w:p w14:paraId="3404D39F">
      <w:pPr>
        <w:pageBreakBefore w:val="0"/>
        <w:overflowPunct/>
        <w:topLinePunct w:val="0"/>
        <w:bidi w:val="0"/>
        <w:spacing w:line="440" w:lineRule="exact"/>
        <w:jc w:val="left"/>
        <w:outlineLvl w:val="9"/>
        <w:rPr>
          <w:rFonts w:hint="eastAsia" w:ascii="宋体" w:hAnsi="宋体" w:eastAsia="宋体" w:cs="宋体"/>
          <w:sz w:val="21"/>
          <w:szCs w:val="21"/>
        </w:rPr>
      </w:pPr>
      <w:bookmarkStart w:id="41" w:name="_Toc57816721"/>
      <w:bookmarkStart w:id="42" w:name="_Toc500403144"/>
    </w:p>
    <w:p w14:paraId="123F36C5">
      <w:pPr>
        <w:pageBreakBefore w:val="0"/>
        <w:overflowPunct/>
        <w:topLinePunct w:val="0"/>
        <w:bidi w:val="0"/>
        <w:spacing w:line="440" w:lineRule="exact"/>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0E3C60E7">
      <w:pPr>
        <w:pStyle w:val="3"/>
        <w:bidi w:val="0"/>
        <w:jc w:val="center"/>
        <w:rPr>
          <w:rFonts w:hint="eastAsia" w:ascii="Arial" w:hAnsi="Arial" w:eastAsia="宋体"/>
          <w:lang w:val="en-US" w:eastAsia="zh-CN"/>
        </w:rPr>
      </w:pPr>
      <w:r>
        <w:rPr>
          <w:rFonts w:hint="eastAsia" w:ascii="Arial" w:hAnsi="Arial" w:eastAsia="宋体"/>
          <w:lang w:val="en-US" w:eastAsia="zh-CN"/>
        </w:rPr>
        <w:t>二、法定代表人身份证明</w:t>
      </w:r>
      <w:bookmarkEnd w:id="41"/>
      <w:bookmarkEnd w:id="42"/>
    </w:p>
    <w:p w14:paraId="7805CE3A">
      <w:pPr>
        <w:pageBreakBefore w:val="0"/>
        <w:overflowPunct/>
        <w:topLinePunct w:val="0"/>
        <w:bidi w:val="0"/>
        <w:spacing w:line="440" w:lineRule="exact"/>
        <w:jc w:val="center"/>
        <w:rPr>
          <w:rFonts w:hint="eastAsia" w:ascii="宋体" w:hAnsi="宋体" w:eastAsia="宋体" w:cs="宋体"/>
          <w:color w:val="auto"/>
          <w:sz w:val="21"/>
          <w:szCs w:val="21"/>
          <w:highlight w:val="none"/>
        </w:rPr>
      </w:pPr>
    </w:p>
    <w:p w14:paraId="0C290B9F">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比选申请人名称：_____________________________</w:t>
      </w:r>
    </w:p>
    <w:p w14:paraId="267F37E5">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单位性质：____________________________</w:t>
      </w:r>
    </w:p>
    <w:p w14:paraId="6C58B872">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地址：________________________________</w:t>
      </w:r>
    </w:p>
    <w:p w14:paraId="62A9D0D1">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成立时间：________年_______月________日 </w:t>
      </w:r>
    </w:p>
    <w:p w14:paraId="596BFEC0">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经营期限：____________________________</w:t>
      </w:r>
    </w:p>
    <w:p w14:paraId="50E51447">
      <w:pPr>
        <w:pageBreakBefore w:val="0"/>
        <w:overflowPunct/>
        <w:topLinePunct w:val="0"/>
        <w:bidi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姓名：___________系_________________（单位名称）的法定代表人。</w:t>
      </w:r>
    </w:p>
    <w:p w14:paraId="1E3707A4">
      <w:pPr>
        <w:pageBreakBefore w:val="0"/>
        <w:overflowPunct/>
        <w:topLinePunct w:val="0"/>
        <w:bidi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（职务：________电话______________）</w:t>
      </w:r>
    </w:p>
    <w:p w14:paraId="227FF0F9">
      <w:pPr>
        <w:pageBreakBefore w:val="0"/>
        <w:overflowPunct/>
        <w:topLinePunct w:val="0"/>
        <w:bidi w:val="0"/>
        <w:spacing w:line="440" w:lineRule="exact"/>
        <w:ind w:firstLine="0" w:firstLineChars="0"/>
        <w:rPr>
          <w:rFonts w:hint="eastAsia" w:ascii="宋体" w:hAnsi="宋体" w:eastAsia="宋体" w:cs="宋体"/>
          <w:color w:val="auto"/>
          <w:sz w:val="21"/>
          <w:szCs w:val="21"/>
          <w:highlight w:val="none"/>
        </w:rPr>
      </w:pPr>
    </w:p>
    <w:p w14:paraId="6C03AAF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24490A60">
      <w:pPr>
        <w:pageBreakBefore w:val="0"/>
        <w:overflowPunct/>
        <w:topLinePunct w:val="0"/>
        <w:bidi w:val="0"/>
        <w:spacing w:line="440" w:lineRule="exact"/>
        <w:rPr>
          <w:rFonts w:hint="eastAsia" w:ascii="宋体" w:hAnsi="宋体" w:eastAsia="宋体" w:cs="宋体"/>
          <w:color w:val="auto"/>
          <w:sz w:val="21"/>
          <w:szCs w:val="21"/>
          <w:highlight w:val="none"/>
        </w:rPr>
      </w:pPr>
    </w:p>
    <w:p w14:paraId="055A4910">
      <w:pPr>
        <w:pageBreakBefore w:val="0"/>
        <w:overflowPunct/>
        <w:topLinePunct w:val="0"/>
        <w:bidi w:val="0"/>
        <w:spacing w:line="440" w:lineRule="exact"/>
        <w:rPr>
          <w:rFonts w:hint="eastAsia" w:ascii="宋体" w:hAnsi="宋体" w:eastAsia="宋体" w:cs="宋体"/>
          <w:color w:val="auto"/>
          <w:sz w:val="21"/>
          <w:szCs w:val="21"/>
          <w:highlight w:val="none"/>
        </w:rPr>
      </w:pPr>
    </w:p>
    <w:p w14:paraId="10E0FB0B">
      <w:pPr>
        <w:pageBreakBefore w:val="0"/>
        <w:overflowPunct/>
        <w:topLinePunct w:val="0"/>
        <w:bidi w:val="0"/>
        <w:spacing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比选申请人：___________________（盖单位公章）</w:t>
      </w:r>
    </w:p>
    <w:p w14:paraId="2BD990A8">
      <w:pPr>
        <w:pageBreakBefore w:val="0"/>
        <w:overflowPunct/>
        <w:topLinePunct w:val="0"/>
        <w:bidi w:val="0"/>
        <w:spacing w:line="440" w:lineRule="exact"/>
        <w:ind w:right="600" w:firstLine="2940" w:firstLineChars="14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464FCFB1">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122555</wp:posOffset>
                </wp:positionV>
                <wp:extent cx="4886325" cy="2157730"/>
                <wp:effectExtent l="4445" t="5080" r="5080" b="8890"/>
                <wp:wrapNone/>
                <wp:docPr id="1" name="Quad Arrow 2"/>
                <wp:cNvGraphicFramePr/>
                <a:graphic xmlns:a="http://schemas.openxmlformats.org/drawingml/2006/main">
                  <a:graphicData uri="http://schemas.microsoft.com/office/word/2010/wordprocessingShape">
                    <wps:wsp>
                      <wps:cNvSpPr txBox="1"/>
                      <wps:spPr>
                        <a:xfrm>
                          <a:off x="0" y="0"/>
                          <a:ext cx="4886325" cy="215773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7B41C7">
                            <w:r>
                              <w:rPr>
                                <w:rFonts w:hint="eastAsia"/>
                                <w:sz w:val="24"/>
                              </w:rPr>
                              <w:t>法定代表人身份证印件：</w:t>
                            </w:r>
                          </w:p>
                        </w:txbxContent>
                      </wps:txbx>
                      <wps:bodyPr upright="1"/>
                    </wps:wsp>
                  </a:graphicData>
                </a:graphic>
              </wp:anchor>
            </w:drawing>
          </mc:Choice>
          <mc:Fallback>
            <w:pict>
              <v:shape id="Quad Arrow 2" o:spid="_x0000_s1026" o:spt="202" type="#_x0000_t202" style="position:absolute;left:0pt;margin-left:6.75pt;margin-top:9.65pt;height:169.9pt;width:384.75pt;z-index:251659264;mso-width-relative:page;mso-height-relative:page;" fillcolor="#FFFFFF" filled="t" stroked="t" coordsize="21600,21600" o:gfxdata="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&#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o8/l1wAAAAkBAAAPAAAAAAAAAAEAIAAAACIAAABk&#10;cnMvZG93bnJldi54bWxQSwECFAAUAAAACACHTuJAjGgmMQcCAABFBAAADgAAAAAAAAABACAAAAAm&#10;AQAAZHJzL2Uyb0RvYy54bWxQSwUGAAAAAAYABgBZAQAAnwUAAAAA&#10;">
                <v:fill on="t" focussize="0,0"/>
                <v:stroke color="#000000" joinstyle="miter" dashstyle="dash"/>
                <v:imagedata o:title=""/>
                <o:lock v:ext="edit" aspectratio="f"/>
                <v:textbox>
                  <w:txbxContent>
                    <w:p w14:paraId="3C7B41C7">
                      <w:r>
                        <w:rPr>
                          <w:rFonts w:hint="eastAsia"/>
                          <w:sz w:val="24"/>
                        </w:rPr>
                        <w:t>法定代表人身份证印件：</w:t>
                      </w:r>
                    </w:p>
                  </w:txbxContent>
                </v:textbox>
              </v:shape>
            </w:pict>
          </mc:Fallback>
        </mc:AlternateContent>
      </w:r>
    </w:p>
    <w:p w14:paraId="3BC756EF">
      <w:pPr>
        <w:pageBreakBefore w:val="0"/>
        <w:overflowPunct/>
        <w:topLinePunct w:val="0"/>
        <w:bidi w:val="0"/>
        <w:spacing w:line="440" w:lineRule="exact"/>
        <w:rPr>
          <w:rFonts w:hint="eastAsia" w:ascii="宋体" w:hAnsi="宋体" w:eastAsia="宋体" w:cs="宋体"/>
          <w:color w:val="auto"/>
          <w:sz w:val="21"/>
          <w:szCs w:val="21"/>
          <w:highlight w:val="none"/>
        </w:rPr>
      </w:pPr>
    </w:p>
    <w:p w14:paraId="046AF4BF">
      <w:pPr>
        <w:pageBreakBefore w:val="0"/>
        <w:overflowPunct/>
        <w:topLinePunct w:val="0"/>
        <w:bidi w:val="0"/>
        <w:spacing w:line="440" w:lineRule="exact"/>
        <w:rPr>
          <w:rFonts w:hint="eastAsia" w:ascii="宋体" w:hAnsi="宋体" w:eastAsia="宋体" w:cs="宋体"/>
          <w:color w:val="auto"/>
          <w:sz w:val="21"/>
          <w:szCs w:val="21"/>
          <w:highlight w:val="none"/>
        </w:rPr>
      </w:pPr>
    </w:p>
    <w:p w14:paraId="063347AF">
      <w:pPr>
        <w:pageBreakBefore w:val="0"/>
        <w:overflowPunct/>
        <w:topLinePunct w:val="0"/>
        <w:bidi w:val="0"/>
        <w:spacing w:line="440" w:lineRule="exact"/>
        <w:rPr>
          <w:rFonts w:hint="eastAsia" w:ascii="宋体" w:hAnsi="宋体" w:eastAsia="宋体" w:cs="宋体"/>
          <w:color w:val="auto"/>
          <w:sz w:val="21"/>
          <w:szCs w:val="21"/>
          <w:highlight w:val="none"/>
        </w:rPr>
      </w:pPr>
    </w:p>
    <w:p w14:paraId="344CCBB0">
      <w:pPr>
        <w:pageBreakBefore w:val="0"/>
        <w:overflowPunct/>
        <w:topLinePunct w:val="0"/>
        <w:bidi w:val="0"/>
        <w:spacing w:line="440" w:lineRule="exact"/>
        <w:rPr>
          <w:rFonts w:hint="eastAsia" w:ascii="宋体" w:hAnsi="宋体" w:eastAsia="宋体" w:cs="宋体"/>
          <w:color w:val="auto"/>
          <w:sz w:val="21"/>
          <w:szCs w:val="21"/>
          <w:highlight w:val="none"/>
        </w:rPr>
      </w:pPr>
    </w:p>
    <w:p w14:paraId="3036BA34">
      <w:pPr>
        <w:pageBreakBefore w:val="0"/>
        <w:overflowPunct/>
        <w:topLinePunct w:val="0"/>
        <w:bidi w:val="0"/>
        <w:spacing w:line="440" w:lineRule="exact"/>
        <w:rPr>
          <w:rFonts w:hint="eastAsia" w:ascii="宋体" w:hAnsi="宋体" w:eastAsia="宋体" w:cs="宋体"/>
          <w:color w:val="auto"/>
          <w:sz w:val="21"/>
          <w:szCs w:val="21"/>
          <w:highlight w:val="none"/>
        </w:rPr>
      </w:pPr>
    </w:p>
    <w:p w14:paraId="42FFF81D">
      <w:pPr>
        <w:pageBreakBefore w:val="0"/>
        <w:overflowPunct/>
        <w:topLinePunct w:val="0"/>
        <w:bidi w:val="0"/>
        <w:spacing w:line="440" w:lineRule="exact"/>
        <w:jc w:val="left"/>
        <w:outlineLvl w:val="9"/>
        <w:rPr>
          <w:rFonts w:hint="eastAsia" w:ascii="宋体" w:hAnsi="宋体" w:eastAsia="宋体" w:cs="宋体"/>
          <w:sz w:val="21"/>
          <w:szCs w:val="21"/>
        </w:rPr>
      </w:pPr>
      <w:bookmarkStart w:id="43" w:name="_Toc57816722"/>
      <w:bookmarkStart w:id="44" w:name="_Toc500403145"/>
    </w:p>
    <w:p w14:paraId="55ED6FE1">
      <w:pPr>
        <w:pageBreakBefore w:val="0"/>
        <w:overflowPunct/>
        <w:topLinePunct w:val="0"/>
        <w:bidi w:val="0"/>
        <w:spacing w:line="440" w:lineRule="exact"/>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4B1C55A1">
      <w:pPr>
        <w:pStyle w:val="3"/>
        <w:bidi w:val="0"/>
        <w:jc w:val="center"/>
        <w:rPr>
          <w:rFonts w:hint="eastAsia" w:ascii="Arial" w:hAnsi="Arial" w:eastAsia="宋体"/>
          <w:lang w:val="en-US" w:eastAsia="zh-CN"/>
        </w:rPr>
      </w:pPr>
      <w:r>
        <w:rPr>
          <w:rFonts w:hint="eastAsia" w:ascii="Arial" w:hAnsi="Arial" w:eastAsia="宋体"/>
          <w:lang w:val="en-US" w:eastAsia="zh-CN"/>
        </w:rPr>
        <w:t>三</w:t>
      </w:r>
      <w:bookmarkStart w:id="45" w:name="_Hlk58581259"/>
      <w:r>
        <w:rPr>
          <w:rFonts w:hint="eastAsia" w:ascii="Arial" w:hAnsi="Arial" w:eastAsia="宋体"/>
          <w:lang w:val="en-US" w:eastAsia="zh-CN"/>
        </w:rPr>
        <w:t>、法定代表人授权委托书</w:t>
      </w:r>
      <w:bookmarkEnd w:id="43"/>
      <w:bookmarkEnd w:id="44"/>
      <w:r>
        <w:rPr>
          <w:rFonts w:hint="eastAsia" w:ascii="Arial" w:hAnsi="Arial" w:eastAsia="宋体"/>
          <w:lang w:val="en-US" w:eastAsia="zh-CN"/>
        </w:rPr>
        <w:t>（如有）</w:t>
      </w:r>
    </w:p>
    <w:p w14:paraId="401DC6A3">
      <w:pPr>
        <w:pageBreakBefore w:val="0"/>
        <w:overflowPunct/>
        <w:topLinePunct w:val="0"/>
        <w:bidi w:val="0"/>
        <w:spacing w:line="440" w:lineRule="exact"/>
        <w:rPr>
          <w:rFonts w:hint="eastAsia" w:ascii="宋体" w:hAnsi="宋体" w:eastAsia="宋体" w:cs="宋体"/>
          <w:color w:val="auto"/>
          <w:sz w:val="21"/>
          <w:szCs w:val="21"/>
          <w:highlight w:val="none"/>
        </w:rPr>
      </w:pPr>
    </w:p>
    <w:p w14:paraId="421508CF">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lang w:eastAsia="zh-CN"/>
        </w:rPr>
        <w:t>四川蜀道新能源科技发展有限公司</w:t>
      </w:r>
    </w:p>
    <w:p w14:paraId="19430AC7">
      <w:pPr>
        <w:pageBreakBefore w:val="0"/>
        <w:overflowPunct/>
        <w:topLinePunct w:val="0"/>
        <w:bidi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（比选申请人名称）</w:t>
      </w:r>
      <w:r>
        <w:rPr>
          <w:rFonts w:hint="eastAsia" w:ascii="宋体" w:hAnsi="宋体" w:eastAsia="宋体" w:cs="宋体"/>
          <w:color w:val="auto"/>
          <w:sz w:val="21"/>
          <w:szCs w:val="21"/>
          <w:highlight w:val="none"/>
        </w:rPr>
        <w:t>的法定代表人，现委托本单位人员</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为我方代理人，委托代理人身份证号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rPr>
        <w:t>。代理人根据授权，在本项目比选、比选申请、评审、合同签署等活动过程中所签署的一切文件和处理与之有关的一切事务（向有关行政监督部门投诉另行授权），其法律后果由我方承担。</w:t>
      </w:r>
    </w:p>
    <w:p w14:paraId="34E63B99">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委托期限：</w:t>
      </w:r>
      <w:r>
        <w:rPr>
          <w:rFonts w:hint="eastAsia" w:ascii="宋体" w:hAnsi="宋体" w:eastAsia="宋体" w:cs="宋体"/>
          <w:color w:val="auto"/>
          <w:sz w:val="21"/>
          <w:szCs w:val="21"/>
          <w:highlight w:val="none"/>
          <w:u w:val="none"/>
        </w:rPr>
        <w:t>领取比选文件至比选申请有效期截止</w:t>
      </w:r>
      <w:r>
        <w:rPr>
          <w:rFonts w:hint="eastAsia" w:ascii="宋体" w:hAnsi="宋体" w:eastAsia="宋体" w:cs="宋体"/>
          <w:color w:val="auto"/>
          <w:sz w:val="21"/>
          <w:szCs w:val="21"/>
          <w:highlight w:val="none"/>
          <w:u w:val="none"/>
          <w:lang w:val="en-US" w:eastAsia="zh-CN"/>
        </w:rPr>
        <w:t>日</w:t>
      </w:r>
      <w:r>
        <w:rPr>
          <w:rFonts w:hint="eastAsia" w:ascii="宋体" w:hAnsi="宋体" w:eastAsia="宋体" w:cs="宋体"/>
          <w:color w:val="auto"/>
          <w:sz w:val="21"/>
          <w:szCs w:val="21"/>
          <w:highlight w:val="none"/>
          <w:u w:val="none"/>
        </w:rPr>
        <w:t>期间</w:t>
      </w:r>
      <w:r>
        <w:rPr>
          <w:rFonts w:hint="eastAsia" w:ascii="宋体" w:hAnsi="宋体" w:eastAsia="宋体" w:cs="宋体"/>
          <w:color w:val="auto"/>
          <w:sz w:val="21"/>
          <w:szCs w:val="21"/>
          <w:highlight w:val="none"/>
        </w:rPr>
        <w:t>。</w:t>
      </w:r>
    </w:p>
    <w:p w14:paraId="1F98907C">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64C151FF">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附：法定代表人身份证（正反面）复印件或扫描件、委托代理人身份证（正反面）复印件或扫描件。</w:t>
      </w:r>
    </w:p>
    <w:p w14:paraId="19D70FEC">
      <w:pPr>
        <w:pageBreakBefore w:val="0"/>
        <w:overflowPunct/>
        <w:topLinePunct w:val="0"/>
        <w:bidi w:val="0"/>
        <w:spacing w:line="440" w:lineRule="exact"/>
        <w:ind w:left="359" w:leftChars="171" w:firstLine="420" w:firstLineChars="200"/>
        <w:rPr>
          <w:rFonts w:hint="eastAsia" w:ascii="宋体" w:hAnsi="宋体" w:eastAsia="宋体" w:cs="宋体"/>
          <w:color w:val="auto"/>
          <w:sz w:val="21"/>
          <w:szCs w:val="21"/>
          <w:highlight w:val="none"/>
        </w:rPr>
      </w:pPr>
    </w:p>
    <w:p w14:paraId="4734B25C">
      <w:pPr>
        <w:pageBreakBefore w:val="0"/>
        <w:overflowPunct/>
        <w:topLinePunct w:val="0"/>
        <w:bidi w:val="0"/>
        <w:spacing w:line="440" w:lineRule="exact"/>
        <w:ind w:left="359" w:leftChars="171" w:firstLine="420" w:firstLineChars="200"/>
        <w:rPr>
          <w:rFonts w:hint="eastAsia" w:ascii="宋体" w:hAnsi="宋体" w:eastAsia="宋体" w:cs="宋体"/>
          <w:color w:val="auto"/>
          <w:sz w:val="21"/>
          <w:szCs w:val="21"/>
          <w:highlight w:val="none"/>
        </w:rPr>
      </w:pPr>
    </w:p>
    <w:p w14:paraId="03CE21B8">
      <w:pPr>
        <w:pageBreakBefore w:val="0"/>
        <w:overflowPunct/>
        <w:topLinePunct w:val="0"/>
        <w:bidi w:val="0"/>
        <w:spacing w:line="440" w:lineRule="exact"/>
        <w:ind w:leftChars="0"/>
        <w:rPr>
          <w:rFonts w:hint="eastAsia" w:ascii="宋体" w:hAnsi="宋体" w:eastAsia="宋体" w:cs="宋体"/>
          <w:sz w:val="21"/>
          <w:szCs w:val="21"/>
        </w:rPr>
      </w:pPr>
    </w:p>
    <w:p w14:paraId="293BA156">
      <w:pPr>
        <w:pageBreakBefore w:val="0"/>
        <w:overflowPunct/>
        <w:topLinePunct w:val="0"/>
        <w:bidi w:val="0"/>
        <w:spacing w:line="440" w:lineRule="exact"/>
        <w:ind w:left="359" w:leftChars="171" w:firstLine="420" w:firstLineChars="200"/>
        <w:jc w:val="right"/>
        <w:rPr>
          <w:rFonts w:hint="eastAsia" w:ascii="宋体" w:hAnsi="宋体" w:eastAsia="宋体" w:cs="宋体"/>
          <w:color w:val="auto"/>
          <w:sz w:val="21"/>
          <w:szCs w:val="21"/>
          <w:highlight w:val="none"/>
        </w:rPr>
      </w:pPr>
    </w:p>
    <w:p w14:paraId="4F960FA7">
      <w:pPr>
        <w:pageBreakBefore w:val="0"/>
        <w:overflowPunct/>
        <w:topLinePunct w:val="0"/>
        <w:bidi w:val="0"/>
        <w:spacing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比选申请人：___________________（盖单位公章）</w:t>
      </w:r>
    </w:p>
    <w:p w14:paraId="439092D8">
      <w:pPr>
        <w:pageBreakBefore w:val="0"/>
        <w:overflowPunct/>
        <w:topLinePunct w:val="0"/>
        <w:bidi w:val="0"/>
        <w:spacing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法定代表人：________（签字）</w:t>
      </w:r>
    </w:p>
    <w:p w14:paraId="3EB55A66">
      <w:pPr>
        <w:pageBreakBefore w:val="0"/>
        <w:overflowPunct/>
        <w:topLinePunct w:val="0"/>
        <w:bidi w:val="0"/>
        <w:spacing w:line="44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委托代理人：_________（签字）</w:t>
      </w:r>
    </w:p>
    <w:p w14:paraId="231E1913">
      <w:pPr>
        <w:pageBreakBefore w:val="0"/>
        <w:overflowPunct/>
        <w:topLinePunct w:val="0"/>
        <w:bidi w:val="0"/>
        <w:spacing w:line="440" w:lineRule="exact"/>
        <w:ind w:left="359" w:leftChars="171" w:firstLine="5355" w:firstLineChars="2550"/>
        <w:rPr>
          <w:rFonts w:hint="eastAsia" w:ascii="宋体" w:hAnsi="宋体" w:eastAsia="宋体" w:cs="宋体"/>
          <w:color w:val="auto"/>
          <w:sz w:val="21"/>
          <w:szCs w:val="21"/>
          <w:highlight w:val="none"/>
        </w:rPr>
      </w:pPr>
    </w:p>
    <w:p w14:paraId="3D8F2FA9">
      <w:pPr>
        <w:pageBreakBefore w:val="0"/>
        <w:overflowPunct/>
        <w:topLinePunct w:val="0"/>
        <w:bidi w:val="0"/>
        <w:spacing w:line="440" w:lineRule="exact"/>
        <w:ind w:right="600"/>
        <w:jc w:val="righ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5C1C780B">
      <w:pPr>
        <w:pageBreakBefore w:val="0"/>
        <w:overflowPunct/>
        <w:topLinePunct w:val="0"/>
        <w:bidi w:val="0"/>
        <w:spacing w:line="440" w:lineRule="exact"/>
        <w:jc w:val="right"/>
        <w:rPr>
          <w:rFonts w:hint="eastAsia" w:ascii="宋体" w:hAnsi="宋体" w:eastAsia="宋体" w:cs="宋体"/>
          <w:color w:val="auto"/>
          <w:sz w:val="21"/>
          <w:szCs w:val="21"/>
          <w:highlight w:val="none"/>
        </w:rPr>
      </w:pPr>
    </w:p>
    <w:p w14:paraId="66C6CD39">
      <w:pPr>
        <w:pageBreakBefore w:val="0"/>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注：（1）法定代表人不亲自比选申请，委托代理人比选申请的独立比选申请人适用。</w:t>
      </w:r>
    </w:p>
    <w:p w14:paraId="38962601">
      <w:pPr>
        <w:pageBreakBefore w:val="0"/>
        <w:overflowPunct/>
        <w:topLinePunct w:val="0"/>
        <w:bidi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（2）法定代表人亲自比选申请的，不需提供授权委托书，删除“三、授权委托书”，以下章节的序号依次递补。</w:t>
      </w:r>
      <w:bookmarkEnd w:id="45"/>
      <w:bookmarkStart w:id="46" w:name="_Toc57816723"/>
    </w:p>
    <w:p w14:paraId="5C30D2EE">
      <w:pPr>
        <w:pageBreakBefore w:val="0"/>
        <w:overflowPunct/>
        <w:topLinePunct w:val="0"/>
        <w:bidi w:val="0"/>
        <w:spacing w:line="440" w:lineRule="exact"/>
        <w:jc w:val="left"/>
        <w:outlineLvl w:val="9"/>
        <w:rPr>
          <w:rFonts w:hint="eastAsia" w:ascii="宋体" w:hAnsi="宋体" w:eastAsia="宋体" w:cs="宋体"/>
          <w:sz w:val="21"/>
          <w:szCs w:val="21"/>
        </w:rPr>
      </w:pPr>
    </w:p>
    <w:p w14:paraId="2EC426B5">
      <w:pPr>
        <w:pageBreakBefore w:val="0"/>
        <w:overflowPunct/>
        <w:topLinePunct w:val="0"/>
        <w:bidi w:val="0"/>
        <w:spacing w:line="440" w:lineRule="exact"/>
        <w:jc w:val="left"/>
        <w:outlineLvl w:val="9"/>
        <w:rPr>
          <w:rFonts w:hint="eastAsia" w:ascii="宋体" w:hAnsi="宋体" w:eastAsia="宋体" w:cs="宋体"/>
          <w:sz w:val="21"/>
          <w:szCs w:val="21"/>
        </w:rPr>
      </w:pPr>
    </w:p>
    <w:p w14:paraId="24BD3392">
      <w:pPr>
        <w:pageBreakBefore w:val="0"/>
        <w:overflowPunct/>
        <w:topLinePunct w:val="0"/>
        <w:bidi w:val="0"/>
        <w:spacing w:line="440" w:lineRule="exact"/>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4058ACAA">
      <w:pPr>
        <w:pStyle w:val="3"/>
        <w:bidi w:val="0"/>
        <w:jc w:val="center"/>
        <w:rPr>
          <w:rFonts w:hint="eastAsia" w:ascii="Arial" w:hAnsi="Arial" w:eastAsia="宋体"/>
          <w:lang w:val="en-US" w:eastAsia="zh-CN"/>
        </w:rPr>
      </w:pPr>
      <w:r>
        <w:rPr>
          <w:rFonts w:hint="eastAsia" w:ascii="Arial" w:hAnsi="Arial" w:eastAsia="宋体"/>
          <w:lang w:val="en-US" w:eastAsia="zh-CN"/>
        </w:rPr>
        <w:t>四</w:t>
      </w:r>
      <w:bookmarkEnd w:id="46"/>
      <w:bookmarkStart w:id="47" w:name="_Toc931"/>
      <w:r>
        <w:rPr>
          <w:rFonts w:hint="eastAsia" w:ascii="Arial" w:hAnsi="Arial" w:eastAsia="宋体"/>
          <w:lang w:val="en-US" w:eastAsia="zh-CN"/>
        </w:rPr>
        <w:t>、</w:t>
      </w:r>
      <w:bookmarkEnd w:id="47"/>
      <w:r>
        <w:rPr>
          <w:rFonts w:hint="eastAsia" w:ascii="Arial" w:hAnsi="Arial" w:eastAsia="宋体"/>
          <w:lang w:val="en-US" w:eastAsia="zh-CN"/>
        </w:rPr>
        <w:t>承 诺 书</w:t>
      </w:r>
    </w:p>
    <w:p w14:paraId="39829753">
      <w:pPr>
        <w:pageBreakBefore w:val="0"/>
        <w:overflowPunct/>
        <w:topLinePunct w:val="0"/>
        <w:bidi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lang w:eastAsia="zh-CN"/>
        </w:rPr>
        <w:t>四川蜀道新能源科技发展有限公司</w:t>
      </w:r>
    </w:p>
    <w:p w14:paraId="1C72AE0A">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我方以诚实、守信的态度参加贵方的</w:t>
      </w:r>
      <w:r>
        <w:rPr>
          <w:rFonts w:hint="eastAsia" w:ascii="宋体" w:hAnsi="宋体" w:eastAsia="宋体" w:cs="宋体"/>
          <w:color w:val="auto"/>
          <w:kern w:val="2"/>
          <w:sz w:val="21"/>
          <w:szCs w:val="21"/>
          <w:highlight w:val="none"/>
          <w:u w:val="single"/>
          <w:lang w:val="en-US" w:eastAsia="zh-CN"/>
        </w:rPr>
        <w:t>刷经寺、沿河等29座充电站建设工程设计服务</w:t>
      </w:r>
      <w:r>
        <w:rPr>
          <w:rFonts w:hint="eastAsia" w:ascii="宋体" w:hAnsi="宋体" w:eastAsia="宋体" w:cs="宋体"/>
          <w:color w:val="auto"/>
          <w:sz w:val="21"/>
          <w:szCs w:val="21"/>
          <w:highlight w:val="none"/>
        </w:rPr>
        <w:t>比选活动并郑重承诺，在比选申请过程中，不发生因我方原因造成的违背下列承诺之一的行为或出现其它严重损害贵方利益的行为。如有发生，我方自愿放弃比选申请，且自我方行为被贵方认定之日起两年内，贵方有权不接受我方在贵方周期性比选申请或其它项目中的比选申请，两年后如我方不能有效证明信誉的改善，贵方仍有权拒绝我方的比选申请。</w:t>
      </w:r>
    </w:p>
    <w:p w14:paraId="098D252D">
      <w:pPr>
        <w:pageBreakBefore w:val="0"/>
        <w:numPr>
          <w:ilvl w:val="0"/>
          <w:numId w:val="7"/>
        </w:numPr>
        <w:overflowPunct/>
        <w:topLinePunct w:val="0"/>
        <w:bidi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我方承诺</w:t>
      </w:r>
      <w:r>
        <w:rPr>
          <w:rFonts w:hint="eastAsia" w:ascii="宋体" w:hAnsi="宋体" w:eastAsia="宋体" w:cs="宋体"/>
          <w:color w:val="auto"/>
          <w:sz w:val="21"/>
          <w:szCs w:val="21"/>
          <w:highlight w:val="none"/>
          <w:lang w:val="en-US" w:eastAsia="zh-CN"/>
        </w:rPr>
        <w:t>近三年无不良行为记录，未处于财产被接管、冻结、破产状态，未处于四川省行政区域内有关行政处罚期间。</w:t>
      </w:r>
    </w:p>
    <w:p w14:paraId="5AE4F147">
      <w:pPr>
        <w:pageBreakBefore w:val="0"/>
        <w:numPr>
          <w:ilvl w:val="0"/>
          <w:numId w:val="7"/>
        </w:numPr>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我方承诺不发生弄虚作假骗取</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val="en-US" w:eastAsia="zh-CN"/>
        </w:rPr>
        <w:t>因</w:t>
      </w:r>
      <w:r>
        <w:rPr>
          <w:rFonts w:hint="eastAsia" w:ascii="宋体" w:hAnsi="宋体" w:eastAsia="宋体" w:cs="宋体"/>
          <w:color w:val="auto"/>
          <w:sz w:val="21"/>
          <w:szCs w:val="21"/>
          <w:highlight w:val="none"/>
        </w:rPr>
        <w:t>非贵方原因放弃</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的行为。如在</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后发现我方比选申请资料不符合比选要求或资料载明条件发生变化而不符合比选要求，你方有权取消我方</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资格，另选</w:t>
      </w:r>
      <w:r>
        <w:rPr>
          <w:rFonts w:hint="eastAsia" w:ascii="宋体" w:hAnsi="宋体" w:eastAsia="宋体" w:cs="宋体"/>
          <w:color w:val="auto"/>
          <w:sz w:val="21"/>
          <w:szCs w:val="21"/>
          <w:highlight w:val="none"/>
          <w:lang w:eastAsia="zh-CN"/>
        </w:rPr>
        <w:t>中选人</w:t>
      </w:r>
      <w:r>
        <w:rPr>
          <w:rFonts w:hint="eastAsia" w:ascii="宋体" w:hAnsi="宋体" w:eastAsia="宋体" w:cs="宋体"/>
          <w:color w:val="auto"/>
          <w:sz w:val="21"/>
          <w:szCs w:val="21"/>
          <w:highlight w:val="none"/>
        </w:rPr>
        <w:t>。</w:t>
      </w:r>
    </w:p>
    <w:p w14:paraId="1928391A">
      <w:pPr>
        <w:pageBreakBefore w:val="0"/>
        <w:numPr>
          <w:ilvl w:val="0"/>
          <w:numId w:val="7"/>
        </w:numPr>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我方承诺不发生任何串通与项目有关的单位而损害贵方或国家利益的行为。</w:t>
      </w:r>
    </w:p>
    <w:p w14:paraId="47EF8461">
      <w:pPr>
        <w:pageBreakBefore w:val="0"/>
        <w:numPr>
          <w:ilvl w:val="0"/>
          <w:numId w:val="7"/>
        </w:numPr>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如我单位</w:t>
      </w:r>
      <w:r>
        <w:rPr>
          <w:rFonts w:hint="eastAsia" w:ascii="宋体" w:hAnsi="宋体" w:eastAsia="宋体" w:cs="宋体"/>
          <w:color w:val="auto"/>
          <w:sz w:val="21"/>
          <w:szCs w:val="21"/>
          <w:highlight w:val="none"/>
          <w:lang w:eastAsia="zh-CN"/>
        </w:rPr>
        <w:t>中选</w:t>
      </w:r>
      <w:r>
        <w:rPr>
          <w:rFonts w:hint="eastAsia" w:ascii="宋体" w:hAnsi="宋体" w:eastAsia="宋体" w:cs="宋体"/>
          <w:color w:val="auto"/>
          <w:sz w:val="21"/>
          <w:szCs w:val="21"/>
          <w:highlight w:val="none"/>
        </w:rPr>
        <w:t>，我方承诺：</w:t>
      </w:r>
    </w:p>
    <w:p w14:paraId="294AF6B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1）在项目</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时，由本比选申请文件中的人员参加</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，且保证足够的技术力量投入、设计深度与力度、技术管理与复核、成果文件完整度、工作效能，并配合你方过程控制的要求。满足贵方的工期要求，不发生因我方原因延误工期的行为。</w:t>
      </w:r>
    </w:p>
    <w:p w14:paraId="5B40370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）不发生出具虚假成果或报告的行为。</w:t>
      </w:r>
    </w:p>
    <w:p w14:paraId="6BD088B8">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）不发生因我方原因造成</w:t>
      </w:r>
      <w:r>
        <w:rPr>
          <w:rFonts w:hint="eastAsia" w:ascii="宋体" w:hAnsi="宋体" w:eastAsia="宋体" w:cs="宋体"/>
          <w:color w:val="auto"/>
          <w:sz w:val="21"/>
          <w:szCs w:val="21"/>
          <w:highlight w:val="none"/>
          <w:lang w:val="en-US" w:eastAsia="zh-CN"/>
        </w:rPr>
        <w:t>设计</w:t>
      </w:r>
      <w:r>
        <w:rPr>
          <w:rFonts w:hint="eastAsia" w:ascii="宋体" w:hAnsi="宋体" w:eastAsia="宋体" w:cs="宋体"/>
          <w:color w:val="auto"/>
          <w:sz w:val="21"/>
          <w:szCs w:val="21"/>
          <w:highlight w:val="none"/>
        </w:rPr>
        <w:t>服务出现重大失误的行为。</w:t>
      </w:r>
    </w:p>
    <w:p w14:paraId="26DE17F2">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）将接受你方对勘察设计单位的考核管理办法及其他管理规定。</w:t>
      </w:r>
    </w:p>
    <w:p w14:paraId="1BE8266B">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4、比选文件、比选申请文件中的实质性条款也属我方承诺的内容。</w:t>
      </w:r>
    </w:p>
    <w:p w14:paraId="2EA419C7">
      <w:pPr>
        <w:pageBreakBefore w:val="0"/>
        <w:overflowPunct/>
        <w:topLinePunct w:val="0"/>
        <w:bidi w:val="0"/>
        <w:spacing w:line="440" w:lineRule="exact"/>
        <w:ind w:firstLine="210" w:firstLineChars="100"/>
        <w:rPr>
          <w:rFonts w:hint="eastAsia" w:ascii="宋体" w:hAnsi="宋体" w:eastAsia="宋体" w:cs="宋体"/>
          <w:color w:val="auto"/>
          <w:sz w:val="21"/>
          <w:szCs w:val="21"/>
          <w:highlight w:val="none"/>
        </w:rPr>
      </w:pPr>
    </w:p>
    <w:p w14:paraId="512CD874">
      <w:pPr>
        <w:pageBreakBefore w:val="0"/>
        <w:overflowPunct/>
        <w:topLinePunct w:val="0"/>
        <w:bidi w:val="0"/>
        <w:spacing w:line="440" w:lineRule="exact"/>
        <w:ind w:firstLine="210" w:firstLineChars="1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比选申请人：__________________________(盖单位公章)</w:t>
      </w:r>
    </w:p>
    <w:p w14:paraId="494C18D7">
      <w:pPr>
        <w:pageBreakBefore w:val="0"/>
        <w:overflowPunct/>
        <w:topLinePunct w:val="0"/>
        <w:bidi w:val="0"/>
        <w:spacing w:line="440" w:lineRule="exact"/>
        <w:ind w:firstLine="210" w:firstLineChars="1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法定代表人或其委托代理人：______________（签字）</w:t>
      </w:r>
    </w:p>
    <w:p w14:paraId="193E3627">
      <w:pPr>
        <w:pageBreakBefore w:val="0"/>
        <w:overflowPunct/>
        <w:topLinePunct w:val="0"/>
        <w:bidi w:val="0"/>
        <w:spacing w:line="440" w:lineRule="exact"/>
        <w:ind w:right="600" w:firstLine="3570" w:firstLineChars="170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23AD5A50">
      <w:pPr>
        <w:pStyle w:val="3"/>
        <w:bidi w:val="0"/>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bookmarkStart w:id="48" w:name="_Toc57816724"/>
      <w:r>
        <w:rPr>
          <w:rFonts w:hint="eastAsia" w:ascii="Arial" w:hAnsi="Arial" w:eastAsia="宋体"/>
          <w:lang w:val="en-US" w:eastAsia="zh-CN"/>
        </w:rPr>
        <w:t>五、</w:t>
      </w:r>
      <w:bookmarkEnd w:id="48"/>
      <w:bookmarkStart w:id="49" w:name="_Toc57816726"/>
      <w:r>
        <w:rPr>
          <w:rFonts w:hint="eastAsia" w:ascii="Arial" w:hAnsi="Arial" w:eastAsia="宋体"/>
          <w:lang w:val="en-US" w:eastAsia="zh-CN"/>
        </w:rPr>
        <w:t>资格审查资料</w:t>
      </w:r>
      <w:bookmarkEnd w:id="49"/>
    </w:p>
    <w:p w14:paraId="5F728C7A">
      <w:pPr>
        <w:pStyle w:val="5"/>
        <w:pageBreakBefore w:val="0"/>
        <w:overflowPunct/>
        <w:topLinePunct w:val="0"/>
        <w:bidi w:val="0"/>
        <w:spacing w:before="280" w:after="290" w:line="440" w:lineRule="exact"/>
        <w:ind w:left="779" w:leftChars="171"/>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(一)比选申请人基本情况表</w:t>
      </w:r>
    </w:p>
    <w:tbl>
      <w:tblPr>
        <w:tblStyle w:val="21"/>
        <w:tblW w:w="9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49"/>
        <w:gridCol w:w="918"/>
        <w:gridCol w:w="1552"/>
        <w:gridCol w:w="1321"/>
        <w:gridCol w:w="1405"/>
        <w:gridCol w:w="1063"/>
        <w:gridCol w:w="1240"/>
      </w:tblGrid>
      <w:tr w14:paraId="4338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2249" w:type="dxa"/>
            <w:vAlign w:val="center"/>
          </w:tcPr>
          <w:p w14:paraId="3EF175A9">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7499" w:type="dxa"/>
            <w:gridSpan w:val="6"/>
            <w:vAlign w:val="center"/>
          </w:tcPr>
          <w:p w14:paraId="1F66A288">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444D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2249" w:type="dxa"/>
            <w:vAlign w:val="center"/>
          </w:tcPr>
          <w:p w14:paraId="0A189487">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注册地址</w:t>
            </w:r>
          </w:p>
        </w:tc>
        <w:tc>
          <w:tcPr>
            <w:tcW w:w="3791" w:type="dxa"/>
            <w:gridSpan w:val="3"/>
            <w:vAlign w:val="center"/>
          </w:tcPr>
          <w:p w14:paraId="1D4A13C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1405" w:type="dxa"/>
            <w:vAlign w:val="center"/>
          </w:tcPr>
          <w:p w14:paraId="2FC8E17C">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2303" w:type="dxa"/>
            <w:gridSpan w:val="2"/>
            <w:vAlign w:val="center"/>
          </w:tcPr>
          <w:p w14:paraId="6CE9C3C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542A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8" w:hRule="atLeast"/>
          <w:jc w:val="center"/>
        </w:trPr>
        <w:tc>
          <w:tcPr>
            <w:tcW w:w="2249" w:type="dxa"/>
            <w:vMerge w:val="restart"/>
            <w:vAlign w:val="center"/>
          </w:tcPr>
          <w:p w14:paraId="55F2126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p>
        </w:tc>
        <w:tc>
          <w:tcPr>
            <w:tcW w:w="918" w:type="dxa"/>
            <w:vAlign w:val="center"/>
          </w:tcPr>
          <w:p w14:paraId="02A6385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2873" w:type="dxa"/>
            <w:gridSpan w:val="2"/>
            <w:vAlign w:val="center"/>
          </w:tcPr>
          <w:p w14:paraId="736A4DD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1405" w:type="dxa"/>
            <w:vAlign w:val="center"/>
          </w:tcPr>
          <w:p w14:paraId="085C0AC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2303" w:type="dxa"/>
            <w:gridSpan w:val="2"/>
            <w:vAlign w:val="center"/>
          </w:tcPr>
          <w:p w14:paraId="05D3200A">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2C14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4" w:hRule="atLeast"/>
          <w:jc w:val="center"/>
        </w:trPr>
        <w:tc>
          <w:tcPr>
            <w:tcW w:w="2249" w:type="dxa"/>
            <w:vMerge w:val="continue"/>
            <w:vAlign w:val="center"/>
          </w:tcPr>
          <w:p w14:paraId="2A7D59A0">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918" w:type="dxa"/>
            <w:vAlign w:val="center"/>
          </w:tcPr>
          <w:p w14:paraId="33243352">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2873" w:type="dxa"/>
            <w:gridSpan w:val="2"/>
            <w:vAlign w:val="center"/>
          </w:tcPr>
          <w:p w14:paraId="36A66BBE">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1405" w:type="dxa"/>
            <w:vAlign w:val="center"/>
          </w:tcPr>
          <w:p w14:paraId="0F01A07C">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邮箱</w:t>
            </w:r>
          </w:p>
        </w:tc>
        <w:tc>
          <w:tcPr>
            <w:tcW w:w="2303" w:type="dxa"/>
            <w:gridSpan w:val="2"/>
            <w:vAlign w:val="center"/>
          </w:tcPr>
          <w:p w14:paraId="67146D92">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11FF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2249" w:type="dxa"/>
            <w:vAlign w:val="center"/>
          </w:tcPr>
          <w:p w14:paraId="69958E0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918" w:type="dxa"/>
            <w:vAlign w:val="center"/>
          </w:tcPr>
          <w:p w14:paraId="7A82C8E1">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552" w:type="dxa"/>
            <w:vAlign w:val="center"/>
          </w:tcPr>
          <w:p w14:paraId="64360524">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1321" w:type="dxa"/>
            <w:vAlign w:val="center"/>
          </w:tcPr>
          <w:p w14:paraId="1E619E7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技术职称</w:t>
            </w:r>
          </w:p>
        </w:tc>
        <w:tc>
          <w:tcPr>
            <w:tcW w:w="1405" w:type="dxa"/>
            <w:vAlign w:val="center"/>
          </w:tcPr>
          <w:p w14:paraId="20C4A3F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c>
          <w:tcPr>
            <w:tcW w:w="1063" w:type="dxa"/>
            <w:vAlign w:val="center"/>
          </w:tcPr>
          <w:p w14:paraId="7C1E5558">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1240" w:type="dxa"/>
            <w:vAlign w:val="center"/>
          </w:tcPr>
          <w:p w14:paraId="49009725">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29E2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249" w:type="dxa"/>
            <w:vAlign w:val="center"/>
          </w:tcPr>
          <w:p w14:paraId="417BA82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成立时间</w:t>
            </w:r>
          </w:p>
        </w:tc>
        <w:tc>
          <w:tcPr>
            <w:tcW w:w="7499" w:type="dxa"/>
            <w:gridSpan w:val="6"/>
            <w:vAlign w:val="center"/>
          </w:tcPr>
          <w:p w14:paraId="722D2E6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0F1A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2249" w:type="dxa"/>
            <w:vAlign w:val="center"/>
          </w:tcPr>
          <w:p w14:paraId="12C9157A">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营业执照号</w:t>
            </w:r>
          </w:p>
          <w:p w14:paraId="13152598">
            <w:pPr>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【或统一社会信用代码】</w:t>
            </w:r>
          </w:p>
        </w:tc>
        <w:tc>
          <w:tcPr>
            <w:tcW w:w="7499" w:type="dxa"/>
            <w:gridSpan w:val="6"/>
            <w:vAlign w:val="center"/>
          </w:tcPr>
          <w:p w14:paraId="441BC8A6">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155E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2249" w:type="dxa"/>
            <w:vAlign w:val="center"/>
          </w:tcPr>
          <w:p w14:paraId="59E08F4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注册资金</w:t>
            </w:r>
          </w:p>
        </w:tc>
        <w:tc>
          <w:tcPr>
            <w:tcW w:w="7499" w:type="dxa"/>
            <w:gridSpan w:val="6"/>
            <w:vAlign w:val="center"/>
          </w:tcPr>
          <w:p w14:paraId="5DDC5EF3">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22C8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2249" w:type="dxa"/>
            <w:vAlign w:val="center"/>
          </w:tcPr>
          <w:p w14:paraId="7D414112">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开户银行及账号</w:t>
            </w:r>
          </w:p>
        </w:tc>
        <w:tc>
          <w:tcPr>
            <w:tcW w:w="7499" w:type="dxa"/>
            <w:gridSpan w:val="6"/>
            <w:vAlign w:val="center"/>
          </w:tcPr>
          <w:p w14:paraId="299BD84B">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0EBF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2249" w:type="dxa"/>
            <w:vAlign w:val="center"/>
          </w:tcPr>
          <w:p w14:paraId="7A9E7921">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经营范围</w:t>
            </w:r>
          </w:p>
        </w:tc>
        <w:tc>
          <w:tcPr>
            <w:tcW w:w="7499" w:type="dxa"/>
            <w:gridSpan w:val="6"/>
            <w:vAlign w:val="center"/>
          </w:tcPr>
          <w:p w14:paraId="040CC03D">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r w14:paraId="6114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8" w:hRule="atLeast"/>
          <w:jc w:val="center"/>
        </w:trPr>
        <w:tc>
          <w:tcPr>
            <w:tcW w:w="2249" w:type="dxa"/>
            <w:vAlign w:val="center"/>
          </w:tcPr>
          <w:p w14:paraId="55A3FB77">
            <w:pPr>
              <w:pStyle w:val="42"/>
              <w:pageBreakBefore w:val="0"/>
              <w:overflowPunct/>
              <w:topLinePunct w:val="0"/>
              <w:autoSpaceDE w:val="0"/>
              <w:autoSpaceDN w:val="0"/>
              <w:bidi w:val="0"/>
              <w:adjustRightIn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w:t>
            </w:r>
          </w:p>
          <w:p w14:paraId="5A81FBA2">
            <w:pPr>
              <w:pStyle w:val="42"/>
              <w:pageBreakBefore w:val="0"/>
              <w:overflowPunct/>
              <w:topLinePunct w:val="0"/>
              <w:autoSpaceDE w:val="0"/>
              <w:autoSpaceDN w:val="0"/>
              <w:bidi w:val="0"/>
              <w:adjustRightIn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关联企业情况</w:t>
            </w:r>
          </w:p>
        </w:tc>
        <w:tc>
          <w:tcPr>
            <w:tcW w:w="7499" w:type="dxa"/>
            <w:gridSpan w:val="6"/>
            <w:vAlign w:val="center"/>
          </w:tcPr>
          <w:p w14:paraId="4F6CF559">
            <w:pPr>
              <w:pStyle w:val="42"/>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人应提供关联企业情况，包括：</w:t>
            </w:r>
          </w:p>
          <w:p w14:paraId="2779B7E2">
            <w:pPr>
              <w:pStyle w:val="42"/>
              <w:pageBreakBefore w:val="0"/>
              <w:overflowPunct/>
              <w:topLinePunct w:val="0"/>
              <w:bidi w:val="0"/>
              <w:spacing w:line="440" w:lineRule="exact"/>
              <w:ind w:firstLine="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人的所有股东名称及相应股权（出资额）比例：如</w:t>
            </w: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人为上市公司，</w:t>
            </w: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人应提供股权占公司股份总数</w:t>
            </w:r>
            <w:r>
              <w:rPr>
                <w:rFonts w:hint="eastAsia" w:ascii="宋体" w:hAnsi="宋体" w:eastAsia="宋体" w:cs="宋体"/>
                <w:color w:val="auto"/>
                <w:sz w:val="21"/>
                <w:szCs w:val="21"/>
                <w:highlight w:val="none"/>
                <w:u w:val="none"/>
              </w:rPr>
              <w:t xml:space="preserve"> 50 </w:t>
            </w:r>
            <w:r>
              <w:rPr>
                <w:rFonts w:hint="eastAsia" w:ascii="宋体" w:hAnsi="宋体" w:eastAsia="宋体" w:cs="宋体"/>
                <w:color w:val="auto"/>
                <w:sz w:val="21"/>
                <w:szCs w:val="21"/>
                <w:highlight w:val="none"/>
              </w:rPr>
              <w:t>%以上的所有股东名称及相应股权比例；</w:t>
            </w:r>
          </w:p>
          <w:p w14:paraId="5C683589">
            <w:pPr>
              <w:pStyle w:val="42"/>
              <w:pageBreakBefore w:val="0"/>
              <w:overflowPunct/>
              <w:topLinePunct w:val="0"/>
              <w:bidi w:val="0"/>
              <w:spacing w:line="440" w:lineRule="exact"/>
              <w:ind w:firstLine="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人投资（控股）或管理的下属企业名称 、持有股权（出资额）比例；</w:t>
            </w:r>
          </w:p>
          <w:p w14:paraId="44034B1A">
            <w:pPr>
              <w:pStyle w:val="42"/>
              <w:pageBreakBefore w:val="0"/>
              <w:overflowPunct/>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w:t>
            </w:r>
            <w:r>
              <w:rPr>
                <w:rFonts w:hint="eastAsia" w:ascii="宋体" w:hAnsi="宋体" w:eastAsia="宋体" w:cs="宋体"/>
                <w:color w:val="auto"/>
                <w:sz w:val="21"/>
                <w:szCs w:val="21"/>
                <w:highlight w:val="none"/>
                <w:lang w:val="en-US"/>
              </w:rPr>
              <w:t>比选申请</w:t>
            </w:r>
            <w:r>
              <w:rPr>
                <w:rFonts w:hint="eastAsia" w:ascii="宋体" w:hAnsi="宋体" w:eastAsia="宋体" w:cs="宋体"/>
                <w:color w:val="auto"/>
                <w:sz w:val="21"/>
                <w:szCs w:val="21"/>
                <w:highlight w:val="none"/>
              </w:rPr>
              <w:t>人单位负责人 （即法定代表人） 为同一人的其他单位名称。</w:t>
            </w:r>
          </w:p>
        </w:tc>
      </w:tr>
      <w:tr w14:paraId="7165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09D6471C">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499" w:type="dxa"/>
            <w:gridSpan w:val="6"/>
            <w:vAlign w:val="center"/>
          </w:tcPr>
          <w:p w14:paraId="487D5414">
            <w:pPr>
              <w:pageBreakBefore w:val="0"/>
              <w:overflowPunct/>
              <w:topLinePunct w:val="0"/>
              <w:bidi w:val="0"/>
              <w:spacing w:line="440" w:lineRule="exact"/>
              <w:ind w:firstLine="420" w:firstLineChars="200"/>
              <w:rPr>
                <w:rFonts w:hint="eastAsia" w:ascii="宋体" w:hAnsi="宋体" w:eastAsia="宋体" w:cs="宋体"/>
                <w:color w:val="auto"/>
                <w:sz w:val="21"/>
                <w:szCs w:val="21"/>
                <w:highlight w:val="none"/>
              </w:rPr>
            </w:pPr>
          </w:p>
        </w:tc>
      </w:tr>
    </w:tbl>
    <w:p w14:paraId="0C8E79FB">
      <w:pPr>
        <w:pageBreakBefore w:val="0"/>
        <w:overflowPunct/>
        <w:topLinePunct w:val="0"/>
        <w:bidi w:val="0"/>
        <w:spacing w:line="440" w:lineRule="exact"/>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rPr>
        <w:t>本表后应附</w:t>
      </w:r>
      <w:r>
        <w:rPr>
          <w:rFonts w:hint="eastAsia" w:ascii="宋体" w:hAnsi="宋体" w:eastAsia="宋体" w:cs="宋体"/>
          <w:b w:val="0"/>
          <w:bCs w:val="0"/>
          <w:color w:val="auto"/>
          <w:sz w:val="21"/>
          <w:szCs w:val="21"/>
          <w:highlight w:val="none"/>
          <w:lang w:val="en-US" w:eastAsia="zh-CN"/>
        </w:rPr>
        <w:t>比选申请</w:t>
      </w:r>
      <w:r>
        <w:rPr>
          <w:rFonts w:hint="eastAsia" w:ascii="宋体" w:hAnsi="宋体" w:eastAsia="宋体" w:cs="宋体"/>
          <w:b w:val="0"/>
          <w:bCs w:val="0"/>
          <w:color w:val="auto"/>
          <w:sz w:val="21"/>
          <w:szCs w:val="21"/>
          <w:highlight w:val="none"/>
          <w:lang w:eastAsia="zh-CN"/>
        </w:rPr>
        <w:t>人</w:t>
      </w:r>
      <w:r>
        <w:rPr>
          <w:rFonts w:hint="eastAsia" w:ascii="宋体" w:hAnsi="宋体" w:eastAsia="宋体" w:cs="宋体"/>
          <w:b w:val="0"/>
          <w:bCs w:val="0"/>
          <w:color w:val="auto"/>
          <w:sz w:val="21"/>
          <w:szCs w:val="21"/>
          <w:highlight w:val="none"/>
        </w:rPr>
        <w:t>企业营业执照副本</w:t>
      </w:r>
      <w:r>
        <w:rPr>
          <w:rFonts w:hint="eastAsia" w:ascii="宋体" w:hAnsi="宋体" w:eastAsia="宋体" w:cs="宋体"/>
          <w:b w:val="0"/>
          <w:bCs w:val="0"/>
          <w:color w:val="auto"/>
          <w:sz w:val="21"/>
          <w:szCs w:val="21"/>
          <w:highlight w:val="none"/>
          <w:lang w:val="en-US" w:eastAsia="zh-CN"/>
        </w:rPr>
        <w:t>和资质证书</w:t>
      </w:r>
      <w:r>
        <w:rPr>
          <w:rFonts w:hint="eastAsia" w:ascii="宋体" w:hAnsi="宋体" w:eastAsia="宋体" w:cs="宋体"/>
          <w:b w:val="0"/>
          <w:bCs w:val="0"/>
          <w:color w:val="auto"/>
          <w:sz w:val="21"/>
          <w:szCs w:val="21"/>
          <w:highlight w:val="none"/>
        </w:rPr>
        <w:t>复印件或扫描件。</w:t>
      </w:r>
    </w:p>
    <w:p w14:paraId="0856D09E">
      <w:pPr>
        <w:pageBreakBefore w:val="0"/>
        <w:overflowPunct/>
        <w:topLinePunct w:val="0"/>
        <w:bidi w:val="0"/>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EDA8AF5">
      <w:pPr>
        <w:pStyle w:val="5"/>
        <w:pageBreakBefore w:val="0"/>
        <w:overflowPunct/>
        <w:topLinePunct w:val="0"/>
        <w:bidi w:val="0"/>
        <w:spacing w:before="280" w:after="290" w:line="440" w:lineRule="exact"/>
        <w:ind w:left="779" w:leftChars="171"/>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(二)其它审查资料</w:t>
      </w:r>
    </w:p>
    <w:p w14:paraId="760A59DA">
      <w:pPr>
        <w:pStyle w:val="6"/>
        <w:pageBreakBefore w:val="0"/>
        <w:numPr>
          <w:ilvl w:val="0"/>
          <w:numId w:val="0"/>
        </w:numPr>
        <w:kinsoku/>
        <w:wordWrap/>
        <w:overflowPunct/>
        <w:topLinePunct w:val="0"/>
        <w:bidi w:val="0"/>
        <w:spacing w:line="440" w:lineRule="exact"/>
        <w:ind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b w:val="0"/>
          <w:bCs w:val="0"/>
          <w:color w:val="auto"/>
          <w:sz w:val="21"/>
          <w:szCs w:val="21"/>
          <w:highlight w:val="none"/>
          <w:lang w:val="en-US" w:eastAsia="zh-CN"/>
        </w:rPr>
        <w:t>在“信用中国”网站中比选申请人（单位）查询网页信息资料影印件，</w:t>
      </w:r>
      <w:r>
        <w:rPr>
          <w:rFonts w:hint="eastAsia" w:ascii="宋体" w:hAnsi="宋体" w:eastAsia="宋体" w:cs="宋体"/>
          <w:color w:val="auto"/>
          <w:kern w:val="2"/>
          <w:sz w:val="21"/>
          <w:szCs w:val="21"/>
          <w:highlight w:val="none"/>
          <w:lang w:val="en-US" w:eastAsia="zh-CN" w:bidi="ar-SA"/>
        </w:rPr>
        <w:t>并加盖比选申请人单位电子公章</w:t>
      </w:r>
      <w:r>
        <w:rPr>
          <w:rFonts w:hint="eastAsia" w:ascii="宋体" w:hAnsi="宋体" w:eastAsia="宋体" w:cs="宋体"/>
          <w:b w:val="0"/>
          <w:bCs w:val="0"/>
          <w:color w:val="auto"/>
          <w:sz w:val="21"/>
          <w:szCs w:val="21"/>
          <w:highlight w:val="none"/>
          <w:lang w:val="en-US" w:eastAsia="zh-CN"/>
        </w:rPr>
        <w:t>。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6BC38F81">
      <w:pPr>
        <w:pStyle w:val="6"/>
        <w:pageBreakBefore w:val="0"/>
        <w:numPr>
          <w:ilvl w:val="0"/>
          <w:numId w:val="0"/>
        </w:numPr>
        <w:kinsoku/>
        <w:wordWrap/>
        <w:overflowPunct/>
        <w:topLinePunct w:val="0"/>
        <w:bidi w:val="0"/>
        <w:spacing w:line="440" w:lineRule="exact"/>
        <w:ind w:firstLine="210" w:firstLineChars="100"/>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截图示例：</w:t>
      </w:r>
    </w:p>
    <w:p w14:paraId="20A4269A">
      <w:pPr>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sz w:val="21"/>
          <w:szCs w:val="21"/>
          <w:highlight w:val="none"/>
        </w:rPr>
        <w:drawing>
          <wp:inline distT="0" distB="0" distL="114300" distR="114300">
            <wp:extent cx="5406390" cy="4171950"/>
            <wp:effectExtent l="0" t="0" r="3810" b="0"/>
            <wp:docPr id="12" name="图片 1" descr="C:/Users/admin/Desktop/微信截图_20241014150421.png微信截图_2024101415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C:/Users/admin/Desktop/微信截图_20241014150421.png微信截图_20241014150421"/>
                    <pic:cNvPicPr>
                      <a:picLocks noChangeAspect="1"/>
                    </pic:cNvPicPr>
                  </pic:nvPicPr>
                  <pic:blipFill>
                    <a:blip r:embed="rId9"/>
                    <a:srcRect t="-661" b="-1003"/>
                    <a:stretch>
                      <a:fillRect/>
                    </a:stretch>
                  </pic:blipFill>
                  <pic:spPr>
                    <a:xfrm>
                      <a:off x="0" y="0"/>
                      <a:ext cx="5406390" cy="4171950"/>
                    </a:xfrm>
                    <a:prstGeom prst="rect">
                      <a:avLst/>
                    </a:prstGeom>
                    <a:noFill/>
                    <a:ln>
                      <a:noFill/>
                    </a:ln>
                  </pic:spPr>
                </pic:pic>
              </a:graphicData>
            </a:graphic>
          </wp:inline>
        </w:drawing>
      </w:r>
    </w:p>
    <w:p w14:paraId="00C6C2BF">
      <w:pPr>
        <w:pageBreakBefore w:val="0"/>
        <w:widowControl w:val="0"/>
        <w:overflowPunct/>
        <w:topLinePunct w:val="0"/>
        <w:bidi w:val="0"/>
        <w:spacing w:after="120" w:line="440" w:lineRule="exact"/>
        <w:ind w:left="0" w:leftChars="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p>
    <w:p w14:paraId="384EB2B1">
      <w:pPr>
        <w:pStyle w:val="20"/>
        <w:pageBreakBefore w:val="0"/>
        <w:widowControl w:val="0"/>
        <w:numPr>
          <w:ilvl w:val="0"/>
          <w:numId w:val="0"/>
        </w:numPr>
        <w:overflowPunct/>
        <w:topLinePunct w:val="0"/>
        <w:bidi w:val="0"/>
        <w:spacing w:after="120" w:line="440" w:lineRule="exact"/>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2、国家企业信用信息公示系统比选申请人（单位）查询结果页截图证明，并加盖比选申请人单位电子公章。截图示例：</w:t>
      </w:r>
    </w:p>
    <w:p w14:paraId="0247ACA1">
      <w:pPr>
        <w:rPr>
          <w:rFonts w:hint="eastAsia" w:ascii="宋体" w:hAnsi="宋体" w:eastAsia="宋体" w:cs="宋体"/>
          <w:color w:val="auto"/>
          <w:sz w:val="21"/>
          <w:szCs w:val="21"/>
          <w:highlight w:val="none"/>
          <w:lang w:val="en-US" w:eastAsia="zh-CN"/>
        </w:rPr>
      </w:pPr>
    </w:p>
    <w:p w14:paraId="767F923B">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drawing>
          <wp:inline distT="0" distB="0" distL="114300" distR="114300">
            <wp:extent cx="5479415" cy="2746375"/>
            <wp:effectExtent l="0" t="0" r="6985" b="9525"/>
            <wp:docPr id="3" name="图片 3" descr="16804942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494219492"/>
                    <pic:cNvPicPr>
                      <a:picLocks noChangeAspect="1"/>
                    </pic:cNvPicPr>
                  </pic:nvPicPr>
                  <pic:blipFill>
                    <a:blip r:embed="rId10"/>
                    <a:stretch>
                      <a:fillRect/>
                    </a:stretch>
                  </pic:blipFill>
                  <pic:spPr>
                    <a:xfrm>
                      <a:off x="0" y="0"/>
                      <a:ext cx="5479415" cy="2746375"/>
                    </a:xfrm>
                    <a:prstGeom prst="rect">
                      <a:avLst/>
                    </a:prstGeom>
                  </pic:spPr>
                </pic:pic>
              </a:graphicData>
            </a:graphic>
          </wp:inline>
        </w:drawing>
      </w:r>
    </w:p>
    <w:p w14:paraId="2B3CBDE4">
      <w:pPr>
        <w:pageBreakBefore w:val="0"/>
        <w:numPr>
          <w:ilvl w:val="-1"/>
          <w:numId w:val="0"/>
        </w:numPr>
        <w:overflowPunct/>
        <w:topLinePunct w:val="0"/>
        <w:bidi w:val="0"/>
        <w:spacing w:line="440" w:lineRule="exac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br w:type="page"/>
      </w:r>
    </w:p>
    <w:p w14:paraId="7073FC62">
      <w:pPr>
        <w:keepNext w:val="0"/>
        <w:keepLines w:val="0"/>
        <w:pageBreakBefore w:val="0"/>
        <w:widowControl/>
        <w:numPr>
          <w:ilvl w:val="255"/>
          <w:numId w:val="0"/>
        </w:numPr>
        <w:kinsoku/>
        <w:wordWrap/>
        <w:overflowPunct/>
        <w:topLinePunct w:val="0"/>
        <w:autoSpaceDE/>
        <w:autoSpaceDN/>
        <w:bidi w:val="0"/>
        <w:adjustRightInd/>
        <w:snapToGrid/>
        <w:spacing w:line="240" w:lineRule="auto"/>
        <w:ind w:firstLine="0"/>
        <w:jc w:val="left"/>
        <w:textAlignment w:val="auto"/>
        <w:rPr>
          <w:rFonts w:hint="eastAsia" w:ascii="宋体" w:hAnsi="宋体" w:cs="Times New Roman"/>
          <w:i w:val="0"/>
          <w:iCs w:val="0"/>
          <w:caps w:val="0"/>
          <w:spacing w:val="0"/>
          <w:kern w:val="2"/>
          <w:sz w:val="21"/>
          <w:szCs w:val="28"/>
          <w:highlight w:val="none"/>
          <w:lang w:val="en-US" w:eastAsia="zh-CN"/>
        </w:rPr>
      </w:pPr>
      <w:r>
        <w:rPr>
          <w:rFonts w:hint="eastAsia"/>
          <w:highlight w:val="none"/>
          <w:lang w:val="en-US" w:eastAsia="zh-CN"/>
        </w:rPr>
        <w:t>3、</w:t>
      </w:r>
      <w:r>
        <w:rPr>
          <w:rFonts w:hint="eastAsia" w:ascii="宋体" w:hAnsi="宋体" w:eastAsia="宋体" w:cs="Times New Roman"/>
          <w:i w:val="0"/>
          <w:iCs w:val="0"/>
          <w:caps w:val="0"/>
          <w:spacing w:val="0"/>
          <w:kern w:val="2"/>
          <w:sz w:val="21"/>
          <w:szCs w:val="28"/>
          <w:highlight w:val="none"/>
          <w:lang w:val="en-US" w:eastAsia="zh-CN"/>
        </w:rPr>
        <w:t>比选申请人须在蜀道集团公司工程建设协作方资源库（协作方管理平台，网址：https://xzf.shudaolink.com/）中，被协作方资源库列为C级及以下的比选申请人的比选申请人，不得参加比选申请。</w:t>
      </w:r>
      <w:r>
        <w:rPr>
          <w:rFonts w:hint="eastAsia" w:ascii="宋体" w:hAnsi="宋体" w:cs="Times New Roman"/>
          <w:i w:val="0"/>
          <w:iCs w:val="0"/>
          <w:caps w:val="0"/>
          <w:spacing w:val="0"/>
          <w:kern w:val="2"/>
          <w:sz w:val="21"/>
          <w:szCs w:val="28"/>
          <w:highlight w:val="none"/>
          <w:lang w:val="en-US" w:eastAsia="zh-CN"/>
        </w:rPr>
        <w:t>（提供平台网页查询截图）</w:t>
      </w:r>
    </w:p>
    <w:p w14:paraId="3FCAE029">
      <w:pPr>
        <w:pageBreakBefore w:val="0"/>
        <w:widowControl w:val="0"/>
        <w:overflowPunct/>
        <w:topLinePunct w:val="0"/>
        <w:bidi w:val="0"/>
        <w:spacing w:after="120" w:line="440" w:lineRule="exact"/>
        <w:ind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p>
    <w:p w14:paraId="31992151">
      <w:pPr>
        <w:pStyle w:val="20"/>
        <w:pageBreakBefore w:val="0"/>
        <w:widowControl w:val="0"/>
        <w:numPr>
          <w:ilvl w:val="-1"/>
          <w:numId w:val="0"/>
        </w:numPr>
        <w:overflowPunct/>
        <w:topLinePunct w:val="0"/>
        <w:bidi w:val="0"/>
        <w:spacing w:after="120" w:line="440" w:lineRule="exact"/>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4、比选申请人认为有必要提供的其他资料，并加盖比选申请人单位电子公章。</w:t>
      </w:r>
      <w:bookmarkStart w:id="50" w:name="_Toc57816734"/>
      <w:bookmarkStart w:id="51" w:name="_Toc500403162"/>
    </w:p>
    <w:p w14:paraId="4562B88C">
      <w:pPr>
        <w:pageBreakBefore w:val="0"/>
        <w:numPr>
          <w:ilvl w:val="-1"/>
          <w:numId w:val="0"/>
        </w:numPr>
        <w:overflowPunct/>
        <w:topLinePunct w:val="0"/>
        <w:bidi w:val="0"/>
        <w:spacing w:line="440" w:lineRule="exact"/>
        <w:jc w:val="left"/>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br w:type="page"/>
      </w:r>
    </w:p>
    <w:p w14:paraId="18ED2319">
      <w:pPr>
        <w:pStyle w:val="3"/>
        <w:bidi w:val="0"/>
        <w:jc w:val="center"/>
        <w:rPr>
          <w:rFonts w:hint="eastAsia" w:ascii="Arial" w:hAnsi="Arial" w:eastAsia="宋体"/>
          <w:lang w:val="en-US" w:eastAsia="zh-CN"/>
        </w:rPr>
      </w:pPr>
      <w:r>
        <w:rPr>
          <w:rFonts w:hint="eastAsia" w:ascii="Arial" w:hAnsi="Arial" w:eastAsia="宋体"/>
          <w:lang w:val="en-US" w:eastAsia="zh-CN"/>
        </w:rPr>
        <w:t>六、</w:t>
      </w:r>
      <w:bookmarkEnd w:id="50"/>
      <w:bookmarkEnd w:id="51"/>
      <w:r>
        <w:rPr>
          <w:rFonts w:hint="eastAsia" w:ascii="Arial" w:hAnsi="Arial" w:eastAsia="宋体"/>
          <w:lang w:val="en-US" w:eastAsia="zh-CN"/>
        </w:rPr>
        <w:t>业绩证明汇总表</w:t>
      </w:r>
    </w:p>
    <w:p w14:paraId="71BBEAFE">
      <w:pPr>
        <w:pageBreakBefore w:val="0"/>
        <w:numPr>
          <w:ilvl w:val="-1"/>
          <w:numId w:val="0"/>
        </w:numPr>
        <w:overflowPunct/>
        <w:topLinePunct w:val="0"/>
        <w:bidi w:val="0"/>
        <w:spacing w:line="440" w:lineRule="exact"/>
        <w:jc w:val="left"/>
        <w:outlineLvl w:val="9"/>
        <w:rPr>
          <w:rFonts w:hint="eastAsia" w:ascii="宋体" w:hAnsi="宋体" w:eastAsia="宋体" w:cs="宋体"/>
          <w:sz w:val="21"/>
          <w:szCs w:val="21"/>
        </w:rPr>
      </w:pPr>
    </w:p>
    <w:tbl>
      <w:tblPr>
        <w:tblStyle w:val="21"/>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353"/>
        <w:gridCol w:w="1317"/>
        <w:gridCol w:w="1748"/>
        <w:gridCol w:w="1512"/>
        <w:gridCol w:w="1453"/>
      </w:tblGrid>
      <w:tr w14:paraId="1174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098" w:type="dxa"/>
            <w:vAlign w:val="center"/>
          </w:tcPr>
          <w:p w14:paraId="1CED04CF">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53" w:type="dxa"/>
            <w:vAlign w:val="center"/>
          </w:tcPr>
          <w:p w14:paraId="72D9D1F3">
            <w:pPr>
              <w:pageBreakBefore w:val="0"/>
              <w:overflowPunct/>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项目业主</w:t>
            </w:r>
          </w:p>
        </w:tc>
        <w:tc>
          <w:tcPr>
            <w:tcW w:w="1317" w:type="dxa"/>
            <w:vAlign w:val="center"/>
          </w:tcPr>
          <w:p w14:paraId="0EC3D8BA">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1748" w:type="dxa"/>
            <w:vAlign w:val="center"/>
          </w:tcPr>
          <w:p w14:paraId="337D82B7">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合同金额</w:t>
            </w:r>
            <w:r>
              <w:rPr>
                <w:rFonts w:hint="eastAsia" w:ascii="宋体" w:hAnsi="宋体" w:eastAsia="宋体" w:cs="宋体"/>
                <w:color w:val="auto"/>
                <w:sz w:val="21"/>
                <w:szCs w:val="21"/>
                <w:highlight w:val="none"/>
              </w:rPr>
              <w:t>（元）</w:t>
            </w:r>
          </w:p>
        </w:tc>
        <w:tc>
          <w:tcPr>
            <w:tcW w:w="1512" w:type="dxa"/>
            <w:vAlign w:val="center"/>
          </w:tcPr>
          <w:p w14:paraId="03F27AB4">
            <w:pPr>
              <w:pageBreakBefore w:val="0"/>
              <w:overflowPunct/>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签订时间</w:t>
            </w:r>
          </w:p>
        </w:tc>
        <w:tc>
          <w:tcPr>
            <w:tcW w:w="1453" w:type="dxa"/>
            <w:vAlign w:val="center"/>
          </w:tcPr>
          <w:p w14:paraId="46A84063">
            <w:pPr>
              <w:pageBreakBefore w:val="0"/>
              <w:overflowPunct/>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r>
      <w:tr w14:paraId="5373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7ECCBB67">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3C14C37B">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0E92B211">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51BDB108">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19F0F0D8">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644E91BB">
            <w:pPr>
              <w:pageBreakBefore w:val="0"/>
              <w:overflowPunct/>
              <w:topLinePunct w:val="0"/>
              <w:bidi w:val="0"/>
              <w:spacing w:line="440" w:lineRule="exact"/>
              <w:rPr>
                <w:rFonts w:hint="eastAsia" w:ascii="宋体" w:hAnsi="宋体" w:eastAsia="宋体" w:cs="宋体"/>
                <w:color w:val="auto"/>
                <w:sz w:val="21"/>
                <w:szCs w:val="21"/>
                <w:highlight w:val="none"/>
              </w:rPr>
            </w:pPr>
          </w:p>
        </w:tc>
      </w:tr>
      <w:tr w14:paraId="4AE9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00A0611B">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0CC598DD">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24012836">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57E7D077">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06651503">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31B4AC12">
            <w:pPr>
              <w:pageBreakBefore w:val="0"/>
              <w:overflowPunct/>
              <w:topLinePunct w:val="0"/>
              <w:bidi w:val="0"/>
              <w:spacing w:line="440" w:lineRule="exact"/>
              <w:rPr>
                <w:rFonts w:hint="eastAsia" w:ascii="宋体" w:hAnsi="宋体" w:eastAsia="宋体" w:cs="宋体"/>
                <w:color w:val="auto"/>
                <w:sz w:val="21"/>
                <w:szCs w:val="21"/>
                <w:highlight w:val="none"/>
              </w:rPr>
            </w:pPr>
          </w:p>
        </w:tc>
      </w:tr>
      <w:tr w14:paraId="200C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7C5D6E2D">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42C458B8">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180F6B21">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0B8DDB82">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6DC4AFA2">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267D15A2">
            <w:pPr>
              <w:pageBreakBefore w:val="0"/>
              <w:overflowPunct/>
              <w:topLinePunct w:val="0"/>
              <w:bidi w:val="0"/>
              <w:spacing w:line="440" w:lineRule="exact"/>
              <w:rPr>
                <w:rFonts w:hint="eastAsia" w:ascii="宋体" w:hAnsi="宋体" w:eastAsia="宋体" w:cs="宋体"/>
                <w:color w:val="auto"/>
                <w:sz w:val="21"/>
                <w:szCs w:val="21"/>
                <w:highlight w:val="none"/>
              </w:rPr>
            </w:pPr>
          </w:p>
        </w:tc>
      </w:tr>
      <w:tr w14:paraId="6354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53F95736">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1C5B484E">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4968889F">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63682CF3">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5ACE44A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659A06AB">
            <w:pPr>
              <w:pageBreakBefore w:val="0"/>
              <w:overflowPunct/>
              <w:topLinePunct w:val="0"/>
              <w:bidi w:val="0"/>
              <w:spacing w:line="440" w:lineRule="exact"/>
              <w:rPr>
                <w:rFonts w:hint="eastAsia" w:ascii="宋体" w:hAnsi="宋体" w:eastAsia="宋体" w:cs="宋体"/>
                <w:color w:val="auto"/>
                <w:sz w:val="21"/>
                <w:szCs w:val="21"/>
                <w:highlight w:val="none"/>
              </w:rPr>
            </w:pPr>
          </w:p>
        </w:tc>
      </w:tr>
      <w:tr w14:paraId="664E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2412A5B1">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49F78D90">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7D05AD32">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4FC2E9F9">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61CBB58B">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06B5D753">
            <w:pPr>
              <w:pageBreakBefore w:val="0"/>
              <w:overflowPunct/>
              <w:topLinePunct w:val="0"/>
              <w:bidi w:val="0"/>
              <w:spacing w:line="440" w:lineRule="exact"/>
              <w:rPr>
                <w:rFonts w:hint="eastAsia" w:ascii="宋体" w:hAnsi="宋体" w:eastAsia="宋体" w:cs="宋体"/>
                <w:color w:val="auto"/>
                <w:sz w:val="21"/>
                <w:szCs w:val="21"/>
                <w:highlight w:val="none"/>
              </w:rPr>
            </w:pPr>
          </w:p>
        </w:tc>
      </w:tr>
      <w:tr w14:paraId="11F1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8" w:type="dxa"/>
            <w:vAlign w:val="center"/>
          </w:tcPr>
          <w:p w14:paraId="5E7A820A">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353" w:type="dxa"/>
            <w:vAlign w:val="center"/>
          </w:tcPr>
          <w:p w14:paraId="2B1A1BD0">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317" w:type="dxa"/>
            <w:vAlign w:val="center"/>
          </w:tcPr>
          <w:p w14:paraId="44AB71DF">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748" w:type="dxa"/>
            <w:vAlign w:val="center"/>
          </w:tcPr>
          <w:p w14:paraId="54C80823">
            <w:pPr>
              <w:pageBreakBefore w:val="0"/>
              <w:overflowPunct/>
              <w:topLinePunct w:val="0"/>
              <w:bidi w:val="0"/>
              <w:spacing w:line="440" w:lineRule="exact"/>
              <w:rPr>
                <w:rFonts w:hint="eastAsia" w:ascii="宋体" w:hAnsi="宋体" w:eastAsia="宋体" w:cs="宋体"/>
                <w:color w:val="auto"/>
                <w:sz w:val="21"/>
                <w:szCs w:val="21"/>
                <w:highlight w:val="none"/>
              </w:rPr>
            </w:pPr>
          </w:p>
        </w:tc>
        <w:tc>
          <w:tcPr>
            <w:tcW w:w="1512" w:type="dxa"/>
            <w:vAlign w:val="center"/>
          </w:tcPr>
          <w:p w14:paraId="7321A79F">
            <w:pPr>
              <w:pageBreakBefore w:val="0"/>
              <w:overflowPunct/>
              <w:topLinePunct w:val="0"/>
              <w:bidi w:val="0"/>
              <w:spacing w:line="440" w:lineRule="exact"/>
              <w:jc w:val="center"/>
              <w:rPr>
                <w:rFonts w:hint="eastAsia" w:ascii="宋体" w:hAnsi="宋体" w:eastAsia="宋体" w:cs="宋体"/>
                <w:color w:val="auto"/>
                <w:sz w:val="21"/>
                <w:szCs w:val="21"/>
                <w:highlight w:val="none"/>
              </w:rPr>
            </w:pPr>
          </w:p>
        </w:tc>
        <w:tc>
          <w:tcPr>
            <w:tcW w:w="1453" w:type="dxa"/>
            <w:vAlign w:val="center"/>
          </w:tcPr>
          <w:p w14:paraId="79E2E3FB">
            <w:pPr>
              <w:pageBreakBefore w:val="0"/>
              <w:overflowPunct/>
              <w:topLinePunct w:val="0"/>
              <w:bidi w:val="0"/>
              <w:spacing w:line="440" w:lineRule="exact"/>
              <w:rPr>
                <w:rFonts w:hint="eastAsia" w:ascii="宋体" w:hAnsi="宋体" w:eastAsia="宋体" w:cs="宋体"/>
                <w:color w:val="auto"/>
                <w:sz w:val="21"/>
                <w:szCs w:val="21"/>
                <w:highlight w:val="none"/>
              </w:rPr>
            </w:pPr>
          </w:p>
        </w:tc>
      </w:tr>
    </w:tbl>
    <w:p w14:paraId="18600EAE">
      <w:pPr>
        <w:pageBreakBefore w:val="0"/>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 1、比选申请人的业绩须提供合同协议书关键页（必须包含合同封面页和签章页）作为业绩证明材料，证明材料能清楚反映所完成的业绩服务内容、签订时间，若证明材料不能清晰反映，则该业绩不予认定。2、证明材料须加盖单位电子公章。</w:t>
      </w:r>
    </w:p>
    <w:p w14:paraId="66A88B98">
      <w:pPr>
        <w:pageBreakBefore w:val="0"/>
        <w:overflowPunct/>
        <w:topLinePunct w:val="0"/>
        <w:bidi w:val="0"/>
        <w:spacing w:line="440" w:lineRule="exact"/>
        <w:jc w:val="left"/>
        <w:outlineLvl w:val="9"/>
        <w:rPr>
          <w:rFonts w:hint="eastAsia" w:ascii="宋体" w:hAnsi="宋体" w:eastAsia="宋体" w:cs="宋体"/>
          <w:sz w:val="21"/>
          <w:szCs w:val="21"/>
        </w:rPr>
      </w:pPr>
    </w:p>
    <w:p w14:paraId="1C997B87">
      <w:pPr>
        <w:pageBreakBefore w:val="0"/>
        <w:overflowPunct/>
        <w:topLinePunct w:val="0"/>
        <w:bidi w:val="0"/>
        <w:spacing w:line="440" w:lineRule="exact"/>
        <w:jc w:val="left"/>
        <w:outlineLvl w:val="9"/>
        <w:rPr>
          <w:rFonts w:hint="eastAsia" w:ascii="宋体" w:hAnsi="宋体" w:eastAsia="宋体" w:cs="宋体"/>
          <w:sz w:val="21"/>
          <w:szCs w:val="21"/>
        </w:rPr>
      </w:pPr>
    </w:p>
    <w:p w14:paraId="2F66F283">
      <w:pPr>
        <w:pageBreakBefore w:val="0"/>
        <w:overflowPunct/>
        <w:topLinePunct w:val="0"/>
        <w:bidi w:val="0"/>
        <w:spacing w:line="440" w:lineRule="exact"/>
        <w:jc w:val="left"/>
        <w:outlineLvl w:val="9"/>
        <w:rPr>
          <w:rFonts w:hint="eastAsia" w:ascii="宋体" w:hAnsi="宋体" w:eastAsia="宋体" w:cs="宋体"/>
          <w:sz w:val="21"/>
          <w:szCs w:val="21"/>
          <w:lang w:val="zh-CN"/>
        </w:rPr>
      </w:pPr>
      <w:r>
        <w:rPr>
          <w:rFonts w:hint="eastAsia" w:ascii="宋体" w:hAnsi="宋体" w:eastAsia="宋体" w:cs="宋体"/>
          <w:sz w:val="21"/>
          <w:szCs w:val="21"/>
          <w:lang w:val="zh-CN"/>
        </w:rPr>
        <w:br w:type="page"/>
      </w:r>
      <w:bookmarkStart w:id="52" w:name="_Toc57816735"/>
    </w:p>
    <w:bookmarkEnd w:id="52"/>
    <w:p w14:paraId="6B3ACB02">
      <w:pPr>
        <w:pStyle w:val="3"/>
        <w:bidi w:val="0"/>
        <w:jc w:val="center"/>
        <w:rPr>
          <w:rFonts w:hint="eastAsia" w:ascii="Arial" w:hAnsi="Arial" w:eastAsia="宋体"/>
          <w:lang w:val="en-US" w:eastAsia="zh-CN"/>
        </w:rPr>
      </w:pPr>
      <w:bookmarkStart w:id="53" w:name="_Toc500403166"/>
      <w:bookmarkStart w:id="54" w:name="_Toc57816737"/>
      <w:r>
        <w:rPr>
          <w:rFonts w:hint="eastAsia" w:ascii="Arial" w:hAnsi="Arial" w:eastAsia="宋体"/>
          <w:lang w:val="en-US" w:eastAsia="zh-CN"/>
        </w:rPr>
        <w:t>七、人员配置情况</w:t>
      </w:r>
    </w:p>
    <w:p w14:paraId="37D920DD">
      <w:pPr>
        <w:pageBreakBefore w:val="0"/>
        <w:overflowPunct/>
        <w:topLinePunct w:val="0"/>
        <w:bidi w:val="0"/>
        <w:spacing w:before="67" w:line="440" w:lineRule="exact"/>
        <w:ind w:left="0" w:leftChars="0" w:firstLineChars="200"/>
        <w:jc w:val="center"/>
        <w:rPr>
          <w:rFonts w:hint="eastAsia" w:ascii="宋体" w:hAnsi="宋体" w:eastAsia="宋体" w:cs="宋体"/>
          <w:sz w:val="21"/>
          <w:szCs w:val="21"/>
        </w:rPr>
      </w:pPr>
    </w:p>
    <w:p w14:paraId="74592016">
      <w:pPr>
        <w:bidi w:val="0"/>
        <w:jc w:val="center"/>
        <w:rPr>
          <w:rFonts w:hint="eastAsia"/>
          <w:lang w:val="en-US" w:eastAsia="zh-CN"/>
        </w:rPr>
      </w:pPr>
      <w:r>
        <w:rPr>
          <w:rFonts w:hint="eastAsia"/>
        </w:rPr>
        <w:t>项目</w:t>
      </w:r>
      <w:r>
        <w:rPr>
          <w:rFonts w:hint="eastAsia"/>
          <w:lang w:val="en-US" w:eastAsia="zh-CN"/>
        </w:rPr>
        <w:t>人员配置</w:t>
      </w:r>
      <w:r>
        <w:rPr>
          <w:rFonts w:hint="eastAsia"/>
        </w:rPr>
        <w:t>表</w:t>
      </w:r>
    </w:p>
    <w:tbl>
      <w:tblPr>
        <w:tblStyle w:val="21"/>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7"/>
        <w:gridCol w:w="721"/>
        <w:gridCol w:w="851"/>
        <w:gridCol w:w="1350"/>
        <w:gridCol w:w="1043"/>
        <w:gridCol w:w="1385"/>
        <w:gridCol w:w="1743"/>
        <w:gridCol w:w="782"/>
      </w:tblGrid>
      <w:tr w14:paraId="374A5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vMerge w:val="restart"/>
            <w:vAlign w:val="center"/>
          </w:tcPr>
          <w:p w14:paraId="1B703DDC">
            <w:pPr>
              <w:pStyle w:val="42"/>
              <w:keepNext w:val="0"/>
              <w:keepLines w:val="0"/>
              <w:pageBreakBefore w:val="0"/>
              <w:suppressLineNumbers w:val="0"/>
              <w:overflowPunct/>
              <w:topLinePunct w:val="0"/>
              <w:bidi w:val="0"/>
              <w:spacing w:beforeAutospacing="0" w:afterAutospacing="0" w:line="44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721" w:type="dxa"/>
            <w:vMerge w:val="restart"/>
            <w:vAlign w:val="center"/>
          </w:tcPr>
          <w:p w14:paraId="34F283BA">
            <w:pPr>
              <w:pStyle w:val="42"/>
              <w:keepNext w:val="0"/>
              <w:keepLines w:val="0"/>
              <w:pageBreakBefore w:val="0"/>
              <w:suppressLineNumbers w:val="0"/>
              <w:overflowPunct/>
              <w:topLinePunct w:val="0"/>
              <w:bidi w:val="0"/>
              <w:spacing w:beforeAutospacing="0" w:afterAutospacing="0" w:line="44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851" w:type="dxa"/>
            <w:vMerge w:val="restart"/>
            <w:vAlign w:val="center"/>
          </w:tcPr>
          <w:p w14:paraId="5E6D35FD">
            <w:pPr>
              <w:pStyle w:val="42"/>
              <w:keepNext w:val="0"/>
              <w:keepLines w:val="0"/>
              <w:pageBreakBefore w:val="0"/>
              <w:suppressLineNumbers w:val="0"/>
              <w:overflowPunct/>
              <w:topLinePunct w:val="0"/>
              <w:bidi w:val="0"/>
              <w:spacing w:beforeAutospacing="0" w:afterAutospacing="0" w:line="440" w:lineRule="exact"/>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p>
        </w:tc>
        <w:tc>
          <w:tcPr>
            <w:tcW w:w="5521" w:type="dxa"/>
            <w:gridSpan w:val="4"/>
            <w:vAlign w:val="center"/>
          </w:tcPr>
          <w:p w14:paraId="6B8453D6">
            <w:pPr>
              <w:pStyle w:val="42"/>
              <w:keepNext w:val="0"/>
              <w:keepLines w:val="0"/>
              <w:pageBreakBefore w:val="0"/>
              <w:suppressLineNumbers w:val="0"/>
              <w:overflowPunct/>
              <w:topLinePunct w:val="0"/>
              <w:bidi w:val="0"/>
              <w:spacing w:before="141" w:beforeAutospacing="0" w:afterAutospacing="0" w:line="440" w:lineRule="exact"/>
              <w:ind w:left="0" w:right="190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w:t>
            </w:r>
            <w:r>
              <w:rPr>
                <w:rFonts w:hint="eastAsia" w:ascii="宋体" w:hAnsi="宋体" w:eastAsia="宋体" w:cs="宋体"/>
                <w:color w:val="auto"/>
                <w:sz w:val="21"/>
                <w:szCs w:val="21"/>
                <w:highlight w:val="none"/>
                <w:lang w:val="en-US" w:eastAsia="zh-CN"/>
              </w:rPr>
              <w:t>称或职</w:t>
            </w:r>
            <w:r>
              <w:rPr>
                <w:rFonts w:hint="eastAsia" w:ascii="宋体" w:hAnsi="宋体" w:eastAsia="宋体" w:cs="宋体"/>
                <w:color w:val="auto"/>
                <w:sz w:val="21"/>
                <w:szCs w:val="21"/>
                <w:highlight w:val="none"/>
              </w:rPr>
              <w:t>业资格证明</w:t>
            </w:r>
          </w:p>
        </w:tc>
        <w:tc>
          <w:tcPr>
            <w:tcW w:w="782" w:type="dxa"/>
          </w:tcPr>
          <w:p w14:paraId="75E24839">
            <w:pPr>
              <w:pStyle w:val="42"/>
              <w:keepNext w:val="0"/>
              <w:keepLines w:val="0"/>
              <w:pageBreakBefore w:val="0"/>
              <w:suppressLineNumbers w:val="0"/>
              <w:overflowPunct/>
              <w:topLinePunct w:val="0"/>
              <w:bidi w:val="0"/>
              <w:spacing w:before="141" w:beforeAutospacing="0" w:afterAutospacing="0" w:line="440" w:lineRule="exact"/>
              <w:ind w:left="1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B9E6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vMerge w:val="continue"/>
            <w:tcBorders>
              <w:top w:val="nil"/>
            </w:tcBorders>
          </w:tcPr>
          <w:p w14:paraId="64F054E3">
            <w:pPr>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vMerge w:val="continue"/>
            <w:tcBorders>
              <w:top w:val="nil"/>
            </w:tcBorders>
          </w:tcPr>
          <w:p w14:paraId="7C4C2115">
            <w:pPr>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vMerge w:val="continue"/>
            <w:tcBorders>
              <w:top w:val="nil"/>
            </w:tcBorders>
          </w:tcPr>
          <w:p w14:paraId="02C99324">
            <w:pPr>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0005E9C2">
            <w:pPr>
              <w:pStyle w:val="42"/>
              <w:keepNext w:val="0"/>
              <w:keepLines w:val="0"/>
              <w:pageBreakBefore w:val="0"/>
              <w:suppressLineNumbers w:val="0"/>
              <w:overflowPunct/>
              <w:topLinePunct w:val="0"/>
              <w:bidi w:val="0"/>
              <w:spacing w:before="142" w:beforeAutospacing="0" w:afterAutospacing="0" w:line="440" w:lineRule="exact"/>
              <w:ind w:left="11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证书名称</w:t>
            </w:r>
          </w:p>
        </w:tc>
        <w:tc>
          <w:tcPr>
            <w:tcW w:w="1043" w:type="dxa"/>
          </w:tcPr>
          <w:p w14:paraId="0A1DB989">
            <w:pPr>
              <w:pStyle w:val="42"/>
              <w:keepNext w:val="0"/>
              <w:keepLines w:val="0"/>
              <w:pageBreakBefore w:val="0"/>
              <w:suppressLineNumbers w:val="0"/>
              <w:overflowPunct/>
              <w:topLinePunct w:val="0"/>
              <w:bidi w:val="0"/>
              <w:spacing w:before="142" w:beforeAutospacing="0" w:afterAutospacing="0" w:line="440" w:lineRule="exact"/>
              <w:ind w:left="1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级别</w:t>
            </w:r>
          </w:p>
        </w:tc>
        <w:tc>
          <w:tcPr>
            <w:tcW w:w="1385" w:type="dxa"/>
          </w:tcPr>
          <w:p w14:paraId="66101F1D">
            <w:pPr>
              <w:pStyle w:val="42"/>
              <w:keepNext w:val="0"/>
              <w:keepLines w:val="0"/>
              <w:pageBreakBefore w:val="0"/>
              <w:suppressLineNumbers w:val="0"/>
              <w:overflowPunct/>
              <w:topLinePunct w:val="0"/>
              <w:bidi w:val="0"/>
              <w:spacing w:before="142" w:beforeAutospacing="0" w:afterAutospacing="0" w:line="440" w:lineRule="exact"/>
              <w:ind w:left="149"/>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证号</w:t>
            </w:r>
          </w:p>
        </w:tc>
        <w:tc>
          <w:tcPr>
            <w:tcW w:w="1743" w:type="dxa"/>
          </w:tcPr>
          <w:p w14:paraId="359D1078">
            <w:pPr>
              <w:pStyle w:val="42"/>
              <w:keepNext w:val="0"/>
              <w:keepLines w:val="0"/>
              <w:pageBreakBefore w:val="0"/>
              <w:suppressLineNumbers w:val="0"/>
              <w:overflowPunct/>
              <w:topLinePunct w:val="0"/>
              <w:bidi w:val="0"/>
              <w:spacing w:before="142" w:beforeAutospacing="0" w:afterAutospacing="0" w:line="440" w:lineRule="exact"/>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782" w:type="dxa"/>
          </w:tcPr>
          <w:p w14:paraId="6AD8A9CE">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2B948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3F28B95D">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43167F5C">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490F26E5">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02F94FFF">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24B1B6B7">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7685FD2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058C1DE2">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38D0EEA7">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5AFC1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668DA96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669E9202">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188E450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5887830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3E60624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202518B9">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382ABC58">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43BAA488">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1275F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7F55B963">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5AD6A6B4">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47C2084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55C5A70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208F57F5">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1EF956A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10867485">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27997FC6">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63687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10E18E72">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100C2CE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1B63499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1DAFED48">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0A43E35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55976B14">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530A73E6">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3434E0B5">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6EAC1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47B10BE4">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108A0A9C">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34449CA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19ED0C8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310DBBD4">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090531B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516B0353">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4C71C0FF">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27E46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737396A7">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200D25E6">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14BD14C0">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73151D24">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60260BD3">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29BBD8AE">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4B27237C">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3BF0990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0C586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1A7237C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5DC3A35C">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0F9EB90A">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75574A95">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41A5D5A6">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5118603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7BC52808">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74B0FA26">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r w14:paraId="11B60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647" w:type="dxa"/>
          </w:tcPr>
          <w:p w14:paraId="74635982">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21" w:type="dxa"/>
          </w:tcPr>
          <w:p w14:paraId="29360273">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851" w:type="dxa"/>
          </w:tcPr>
          <w:p w14:paraId="7FA9822F">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50" w:type="dxa"/>
          </w:tcPr>
          <w:p w14:paraId="24987ACE">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043" w:type="dxa"/>
          </w:tcPr>
          <w:p w14:paraId="66FC5A1B">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385" w:type="dxa"/>
          </w:tcPr>
          <w:p w14:paraId="2F1AA498">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1743" w:type="dxa"/>
          </w:tcPr>
          <w:p w14:paraId="348BC613">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c>
          <w:tcPr>
            <w:tcW w:w="782" w:type="dxa"/>
          </w:tcPr>
          <w:p w14:paraId="111697D1">
            <w:pPr>
              <w:pStyle w:val="42"/>
              <w:keepNext w:val="0"/>
              <w:keepLines w:val="0"/>
              <w:pageBreakBefore w:val="0"/>
              <w:suppressLineNumbers w:val="0"/>
              <w:overflowPunct/>
              <w:topLinePunct w:val="0"/>
              <w:bidi w:val="0"/>
              <w:spacing w:beforeAutospacing="0" w:afterAutospacing="0" w:line="440" w:lineRule="exact"/>
              <w:rPr>
                <w:rFonts w:hint="eastAsia" w:ascii="宋体" w:hAnsi="宋体" w:eastAsia="宋体" w:cs="宋体"/>
                <w:color w:val="auto"/>
                <w:sz w:val="21"/>
                <w:szCs w:val="21"/>
                <w:highlight w:val="none"/>
              </w:rPr>
            </w:pPr>
          </w:p>
        </w:tc>
      </w:tr>
    </w:tbl>
    <w:p w14:paraId="4FE0123A">
      <w:pPr>
        <w:pageBreakBefore w:val="0"/>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备注：</w:t>
      </w:r>
    </w:p>
    <w:p w14:paraId="3E54CE59">
      <w:pPr>
        <w:pageBreakBefore w:val="0"/>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（1）以上人员应按比选公告“比选申请人资格要求”中的人员要求和第三章“评审办法和标准”的要求提供相应的证书复印件或扫描件。（加盖单位电子公章）</w:t>
      </w:r>
    </w:p>
    <w:p w14:paraId="5743ED49">
      <w:pPr>
        <w:pageBreakBefore w:val="0"/>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（2）以上人员均须提供</w:t>
      </w:r>
      <w:r>
        <w:rPr>
          <w:rFonts w:hint="eastAsia" w:ascii="宋体" w:hAnsi="宋体" w:eastAsia="宋体" w:cs="宋体"/>
          <w:i w:val="0"/>
          <w:iCs w:val="0"/>
          <w:caps w:val="0"/>
          <w:color w:val="auto"/>
          <w:spacing w:val="0"/>
          <w:kern w:val="2"/>
          <w:sz w:val="21"/>
          <w:szCs w:val="21"/>
          <w:highlight w:val="none"/>
          <w:lang w:val="en-US" w:eastAsia="zh-CN"/>
        </w:rPr>
        <w:t>比选申请截止日所在月上个月或上上个月起之前在其比选申请人单位连续6个月参加社保的证明。</w:t>
      </w:r>
      <w:r>
        <w:rPr>
          <w:rFonts w:hint="eastAsia" w:ascii="宋体" w:hAnsi="宋体" w:eastAsia="宋体" w:cs="宋体"/>
          <w:color w:val="auto"/>
          <w:kern w:val="2"/>
          <w:sz w:val="21"/>
          <w:szCs w:val="21"/>
          <w:highlight w:val="none"/>
          <w:lang w:val="en-US" w:eastAsia="zh-CN" w:bidi="ar-SA"/>
        </w:rPr>
        <w:t>（加盖单位电子公章）</w:t>
      </w:r>
    </w:p>
    <w:p w14:paraId="08A2E328">
      <w:pPr>
        <w:pageBreakBefore w:val="0"/>
        <w:overflowPunct/>
        <w:topLinePunct w:val="0"/>
        <w:bidi w:val="0"/>
        <w:spacing w:line="4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p>
    <w:p w14:paraId="65A7ABB4">
      <w:pPr>
        <w:pStyle w:val="3"/>
        <w:bidi w:val="0"/>
        <w:jc w:val="center"/>
        <w:rPr>
          <w:rFonts w:hint="eastAsia" w:ascii="Arial" w:hAnsi="Arial" w:eastAsia="宋体"/>
          <w:lang w:val="en-US" w:eastAsia="zh-CN"/>
        </w:rPr>
      </w:pPr>
      <w:r>
        <w:rPr>
          <w:rFonts w:hint="eastAsia" w:ascii="Arial" w:hAnsi="Arial" w:eastAsia="宋体"/>
          <w:lang w:val="en-US" w:eastAsia="zh-CN"/>
        </w:rPr>
        <w:t>八、设计服务方案</w:t>
      </w:r>
    </w:p>
    <w:p w14:paraId="59A5CAA9">
      <w:pPr>
        <w:pageBreakBefore w:val="0"/>
        <w:overflowPunct/>
        <w:topLinePunct w:val="0"/>
        <w:bidi w:val="0"/>
        <w:spacing w:line="440" w:lineRule="exact"/>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（格式自拟，方案内容参考“第三章设计服务方案评分标准”编制）</w:t>
      </w:r>
    </w:p>
    <w:bookmarkEnd w:id="53"/>
    <w:bookmarkEnd w:id="54"/>
    <w:p w14:paraId="7D4CC369">
      <w:pPr>
        <w:pageBreakBefore w:val="0"/>
        <w:overflowPunct/>
        <w:topLinePunct w:val="0"/>
        <w:bidi w:val="0"/>
        <w:spacing w:line="440" w:lineRule="exact"/>
        <w:rPr>
          <w:color w:val="auto"/>
          <w:highlight w:val="none"/>
        </w:rPr>
      </w:pPr>
    </w:p>
    <w:sectPr>
      <w:footerReference r:id="rId7" w:type="first"/>
      <w:footerReference r:id="rId6" w:type="default"/>
      <w:pgSz w:w="11906" w:h="16838"/>
      <w:pgMar w:top="1440" w:right="1800" w:bottom="1440" w:left="1800" w:header="907" w:footer="850" w:gutter="0"/>
      <w:pgBorders>
        <w:top w:val="none" w:sz="0" w:space="0"/>
        <w:left w:val="none" w:sz="0" w:space="0"/>
        <w:bottom w:val="none" w:sz="0" w:space="0"/>
        <w:right w:val="none" w:sz="0" w:space="0"/>
      </w:pgBorders>
      <w:pgNumType w:fmt="decimal" w:start="1"/>
      <w:cols w:space="0" w:num="1"/>
      <w:titlePg/>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element-icons">
    <w:altName w:val="Segoe Print"/>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script"/>
    <w:pitch w:val="default"/>
    <w:sig w:usb0="00000000" w:usb1="00000000" w:usb2="00082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3C6DA">
    <w:pPr>
      <w:pStyle w:val="13"/>
      <w:ind w:right="360" w:firstLine="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C65C0">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16C65C0">
                    <w:pPr>
                      <w:pStyle w:val="13"/>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EFD2D">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9EFD2D">
                    <w:pPr>
                      <w:pStyle w:val="1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2FEA6">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E9E95">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B7E9E95">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3272D">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9A3272D">
                    <w:pPr>
                      <w:pStyle w:val="1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AE2DE">
    <w:pPr>
      <w:pStyle w:val="1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251F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89251FA">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1D218">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F830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1CF830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A1231">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6868F"/>
    <w:multiLevelType w:val="singleLevel"/>
    <w:tmpl w:val="90E6868F"/>
    <w:lvl w:ilvl="0" w:tentative="0">
      <w:start w:val="1"/>
      <w:numFmt w:val="decimal"/>
      <w:suff w:val="nothing"/>
      <w:lvlText w:val="（%1）"/>
      <w:lvlJc w:val="left"/>
    </w:lvl>
  </w:abstractNum>
  <w:abstractNum w:abstractNumId="1">
    <w:nsid w:val="BB77F1BB"/>
    <w:multiLevelType w:val="singleLevel"/>
    <w:tmpl w:val="BB77F1BB"/>
    <w:lvl w:ilvl="0" w:tentative="0">
      <w:start w:val="1"/>
      <w:numFmt w:val="chineseCounting"/>
      <w:suff w:val="nothing"/>
      <w:lvlText w:val="%1、"/>
      <w:lvlJc w:val="left"/>
      <w:rPr>
        <w:rFonts w:hint="eastAsia"/>
      </w:rPr>
    </w:lvl>
  </w:abstractNum>
  <w:abstractNum w:abstractNumId="2">
    <w:nsid w:val="E3E8DB8D"/>
    <w:multiLevelType w:val="singleLevel"/>
    <w:tmpl w:val="E3E8DB8D"/>
    <w:lvl w:ilvl="0" w:tentative="0">
      <w:start w:val="1"/>
      <w:numFmt w:val="decimal"/>
      <w:suff w:val="space"/>
      <w:lvlText w:val="第%1条"/>
      <w:lvlJc w:val="left"/>
    </w:lvl>
  </w:abstractNum>
  <w:abstractNum w:abstractNumId="3">
    <w:nsid w:val="014EC34A"/>
    <w:multiLevelType w:val="singleLevel"/>
    <w:tmpl w:val="014EC34A"/>
    <w:lvl w:ilvl="0" w:tentative="0">
      <w:start w:val="1"/>
      <w:numFmt w:val="decimal"/>
      <w:suff w:val="nothing"/>
      <w:lvlText w:val="%1、"/>
      <w:lvlJc w:val="left"/>
    </w:lvl>
  </w:abstractNum>
  <w:abstractNum w:abstractNumId="4">
    <w:nsid w:val="21737270"/>
    <w:multiLevelType w:val="multilevel"/>
    <w:tmpl w:val="21737270"/>
    <w:lvl w:ilvl="0" w:tentative="0">
      <w:start w:val="1"/>
      <w:numFmt w:val="chineseCountingThousand"/>
      <w:lvlText w:val="%1、"/>
      <w:lvlJc w:val="left"/>
      <w:pPr>
        <w:tabs>
          <w:tab w:val="left" w:pos="0"/>
        </w:tabs>
        <w:ind w:firstLine="454"/>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36"/>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6">
    <w:nsid w:val="7127AAB9"/>
    <w:multiLevelType w:val="singleLevel"/>
    <w:tmpl w:val="7127AAB9"/>
    <w:lvl w:ilvl="0" w:tentative="0">
      <w:start w:val="2"/>
      <w:numFmt w:val="decimal"/>
      <w:suff w:val="nothing"/>
      <w:lvlText w:val="（%1）"/>
      <w:lvlJc w:val="left"/>
    </w:lvl>
  </w:abstractNum>
  <w:num w:numId="1">
    <w:abstractNumId w:val="5"/>
  </w:num>
  <w:num w:numId="2">
    <w:abstractNumId w:val="0"/>
  </w:num>
  <w:num w:numId="3">
    <w:abstractNumId w:val="6"/>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33AD0334"/>
    <w:rsid w:val="003C28DE"/>
    <w:rsid w:val="00702D62"/>
    <w:rsid w:val="00A121A3"/>
    <w:rsid w:val="00AE2749"/>
    <w:rsid w:val="00AF77FB"/>
    <w:rsid w:val="00D926B5"/>
    <w:rsid w:val="00DA5C53"/>
    <w:rsid w:val="00E2518C"/>
    <w:rsid w:val="00E57F74"/>
    <w:rsid w:val="01207B0A"/>
    <w:rsid w:val="013637D1"/>
    <w:rsid w:val="017E0D2E"/>
    <w:rsid w:val="0188349E"/>
    <w:rsid w:val="01953F2E"/>
    <w:rsid w:val="019C0B6F"/>
    <w:rsid w:val="01BC73FE"/>
    <w:rsid w:val="01CB540A"/>
    <w:rsid w:val="01E66FA5"/>
    <w:rsid w:val="02265674"/>
    <w:rsid w:val="0265135B"/>
    <w:rsid w:val="029307AF"/>
    <w:rsid w:val="02DA01AB"/>
    <w:rsid w:val="03B97BB8"/>
    <w:rsid w:val="040D3785"/>
    <w:rsid w:val="042D6569"/>
    <w:rsid w:val="04374E6F"/>
    <w:rsid w:val="0455231D"/>
    <w:rsid w:val="047C774D"/>
    <w:rsid w:val="04BC20E2"/>
    <w:rsid w:val="04DF2D7C"/>
    <w:rsid w:val="05661D9D"/>
    <w:rsid w:val="057B12D8"/>
    <w:rsid w:val="06067703"/>
    <w:rsid w:val="064A5B8C"/>
    <w:rsid w:val="06581AC5"/>
    <w:rsid w:val="067E1931"/>
    <w:rsid w:val="06A41191"/>
    <w:rsid w:val="06D2239F"/>
    <w:rsid w:val="074724FA"/>
    <w:rsid w:val="074E646C"/>
    <w:rsid w:val="07792135"/>
    <w:rsid w:val="07AB28A7"/>
    <w:rsid w:val="07B216D8"/>
    <w:rsid w:val="07CF7529"/>
    <w:rsid w:val="07E74A05"/>
    <w:rsid w:val="080C16E2"/>
    <w:rsid w:val="08887718"/>
    <w:rsid w:val="08E43B13"/>
    <w:rsid w:val="09144052"/>
    <w:rsid w:val="09432B04"/>
    <w:rsid w:val="094F6B7D"/>
    <w:rsid w:val="09CB4C9B"/>
    <w:rsid w:val="09F86552"/>
    <w:rsid w:val="0B0D6DA5"/>
    <w:rsid w:val="0B9C729C"/>
    <w:rsid w:val="0BCA598F"/>
    <w:rsid w:val="0BD95485"/>
    <w:rsid w:val="0BE54192"/>
    <w:rsid w:val="0C221B4E"/>
    <w:rsid w:val="0CE04AD2"/>
    <w:rsid w:val="0D33523D"/>
    <w:rsid w:val="0D4508F8"/>
    <w:rsid w:val="0D75371E"/>
    <w:rsid w:val="0D9C5DC5"/>
    <w:rsid w:val="0DB7770B"/>
    <w:rsid w:val="0E290A20"/>
    <w:rsid w:val="0E3A65D8"/>
    <w:rsid w:val="0E665FA8"/>
    <w:rsid w:val="0E75697D"/>
    <w:rsid w:val="0E901462"/>
    <w:rsid w:val="0E995E09"/>
    <w:rsid w:val="0EA24F33"/>
    <w:rsid w:val="0EC9401A"/>
    <w:rsid w:val="0ED0658A"/>
    <w:rsid w:val="0EFF78F0"/>
    <w:rsid w:val="0F3E087B"/>
    <w:rsid w:val="0F4B48EC"/>
    <w:rsid w:val="0F4C2412"/>
    <w:rsid w:val="0F555881"/>
    <w:rsid w:val="0F895F66"/>
    <w:rsid w:val="0FAD71B5"/>
    <w:rsid w:val="0FEB5787"/>
    <w:rsid w:val="0FF53B71"/>
    <w:rsid w:val="0FFD3B92"/>
    <w:rsid w:val="10666CE9"/>
    <w:rsid w:val="107734BE"/>
    <w:rsid w:val="10AC6BD7"/>
    <w:rsid w:val="10BB4DD1"/>
    <w:rsid w:val="11432FAB"/>
    <w:rsid w:val="114E6750"/>
    <w:rsid w:val="11BD3153"/>
    <w:rsid w:val="11D74228"/>
    <w:rsid w:val="13126044"/>
    <w:rsid w:val="135C2FCF"/>
    <w:rsid w:val="13981CEB"/>
    <w:rsid w:val="139B53E8"/>
    <w:rsid w:val="13A51BE3"/>
    <w:rsid w:val="1407467D"/>
    <w:rsid w:val="141F27D5"/>
    <w:rsid w:val="14A10B0A"/>
    <w:rsid w:val="14D24335"/>
    <w:rsid w:val="1507704C"/>
    <w:rsid w:val="1521620C"/>
    <w:rsid w:val="15FC3D9F"/>
    <w:rsid w:val="167F4418"/>
    <w:rsid w:val="1693146C"/>
    <w:rsid w:val="16A04D1D"/>
    <w:rsid w:val="16AC7620"/>
    <w:rsid w:val="16B40B76"/>
    <w:rsid w:val="16C913E9"/>
    <w:rsid w:val="17487963"/>
    <w:rsid w:val="176B7DD0"/>
    <w:rsid w:val="17A45CD7"/>
    <w:rsid w:val="17CF7C78"/>
    <w:rsid w:val="181745A3"/>
    <w:rsid w:val="187A34A3"/>
    <w:rsid w:val="18C82D86"/>
    <w:rsid w:val="18EC62C1"/>
    <w:rsid w:val="18ED04BB"/>
    <w:rsid w:val="191B3014"/>
    <w:rsid w:val="19701A38"/>
    <w:rsid w:val="19986155"/>
    <w:rsid w:val="19D35567"/>
    <w:rsid w:val="1A0B1278"/>
    <w:rsid w:val="1A442663"/>
    <w:rsid w:val="1A4705B2"/>
    <w:rsid w:val="1A475CB0"/>
    <w:rsid w:val="1AAE7506"/>
    <w:rsid w:val="1B1C1A7D"/>
    <w:rsid w:val="1B5C7241"/>
    <w:rsid w:val="1B5F527B"/>
    <w:rsid w:val="1B9D35F1"/>
    <w:rsid w:val="1B9E6D8D"/>
    <w:rsid w:val="1BC06D46"/>
    <w:rsid w:val="1BF42995"/>
    <w:rsid w:val="1BF5079E"/>
    <w:rsid w:val="1BF5597A"/>
    <w:rsid w:val="1C097B8F"/>
    <w:rsid w:val="1C4972F3"/>
    <w:rsid w:val="1CC246B0"/>
    <w:rsid w:val="1CD03768"/>
    <w:rsid w:val="1D5E7AA5"/>
    <w:rsid w:val="1D7A4ECE"/>
    <w:rsid w:val="1D9E37F9"/>
    <w:rsid w:val="1DAF3601"/>
    <w:rsid w:val="1DB262A6"/>
    <w:rsid w:val="1DB8716D"/>
    <w:rsid w:val="1DE20834"/>
    <w:rsid w:val="1DF27211"/>
    <w:rsid w:val="1F0C5399"/>
    <w:rsid w:val="1F262489"/>
    <w:rsid w:val="1FA879D6"/>
    <w:rsid w:val="200945F0"/>
    <w:rsid w:val="201E3642"/>
    <w:rsid w:val="20467225"/>
    <w:rsid w:val="20561A3E"/>
    <w:rsid w:val="20655E83"/>
    <w:rsid w:val="20700B6D"/>
    <w:rsid w:val="20C06BB2"/>
    <w:rsid w:val="21B214F2"/>
    <w:rsid w:val="21B70B67"/>
    <w:rsid w:val="22105521"/>
    <w:rsid w:val="22201198"/>
    <w:rsid w:val="224D407F"/>
    <w:rsid w:val="225041E8"/>
    <w:rsid w:val="23A50F8F"/>
    <w:rsid w:val="23B24997"/>
    <w:rsid w:val="241E57EC"/>
    <w:rsid w:val="24810090"/>
    <w:rsid w:val="24A770D7"/>
    <w:rsid w:val="24AA32E6"/>
    <w:rsid w:val="252F2E60"/>
    <w:rsid w:val="25922D5C"/>
    <w:rsid w:val="25C05471"/>
    <w:rsid w:val="25C446C5"/>
    <w:rsid w:val="25E65815"/>
    <w:rsid w:val="25F83CC6"/>
    <w:rsid w:val="260727D5"/>
    <w:rsid w:val="262241EA"/>
    <w:rsid w:val="26340110"/>
    <w:rsid w:val="26C53F02"/>
    <w:rsid w:val="26F67C68"/>
    <w:rsid w:val="27126863"/>
    <w:rsid w:val="2727030E"/>
    <w:rsid w:val="27654675"/>
    <w:rsid w:val="27675BE3"/>
    <w:rsid w:val="277A6A49"/>
    <w:rsid w:val="27EE1E60"/>
    <w:rsid w:val="280C7CCA"/>
    <w:rsid w:val="28272D08"/>
    <w:rsid w:val="283F090E"/>
    <w:rsid w:val="284D3DF5"/>
    <w:rsid w:val="286C7249"/>
    <w:rsid w:val="28707F97"/>
    <w:rsid w:val="290222AA"/>
    <w:rsid w:val="290449E3"/>
    <w:rsid w:val="2916166F"/>
    <w:rsid w:val="291D3D14"/>
    <w:rsid w:val="291F738B"/>
    <w:rsid w:val="294E344B"/>
    <w:rsid w:val="295B6B12"/>
    <w:rsid w:val="297547AB"/>
    <w:rsid w:val="298E66E2"/>
    <w:rsid w:val="29B449E4"/>
    <w:rsid w:val="29C00CF4"/>
    <w:rsid w:val="2A176CEE"/>
    <w:rsid w:val="2A3F3258"/>
    <w:rsid w:val="2A531BC8"/>
    <w:rsid w:val="2A7230FD"/>
    <w:rsid w:val="2AA07360"/>
    <w:rsid w:val="2AE919AA"/>
    <w:rsid w:val="2C0535CC"/>
    <w:rsid w:val="2C7566AC"/>
    <w:rsid w:val="2CE37ABA"/>
    <w:rsid w:val="2D0B223D"/>
    <w:rsid w:val="2D160173"/>
    <w:rsid w:val="2D1F0E54"/>
    <w:rsid w:val="2D41526F"/>
    <w:rsid w:val="2D4A2A4C"/>
    <w:rsid w:val="2D885FB0"/>
    <w:rsid w:val="2D9D6A3D"/>
    <w:rsid w:val="2E3F774C"/>
    <w:rsid w:val="2E5C55A3"/>
    <w:rsid w:val="2EB67F7C"/>
    <w:rsid w:val="2EBB3337"/>
    <w:rsid w:val="2EC723C1"/>
    <w:rsid w:val="2EDB468D"/>
    <w:rsid w:val="2F387579"/>
    <w:rsid w:val="30170729"/>
    <w:rsid w:val="302048E7"/>
    <w:rsid w:val="3066610E"/>
    <w:rsid w:val="30696528"/>
    <w:rsid w:val="30ED1FF3"/>
    <w:rsid w:val="310F6F01"/>
    <w:rsid w:val="311253A5"/>
    <w:rsid w:val="313F3170"/>
    <w:rsid w:val="31526A5A"/>
    <w:rsid w:val="31644F41"/>
    <w:rsid w:val="317102A6"/>
    <w:rsid w:val="317F1485"/>
    <w:rsid w:val="323F2D7E"/>
    <w:rsid w:val="3291620A"/>
    <w:rsid w:val="32AB109C"/>
    <w:rsid w:val="32B731D3"/>
    <w:rsid w:val="32FD564D"/>
    <w:rsid w:val="331C2B9F"/>
    <w:rsid w:val="33290949"/>
    <w:rsid w:val="332C1A8F"/>
    <w:rsid w:val="334F3AE4"/>
    <w:rsid w:val="33AD0334"/>
    <w:rsid w:val="33FB1AAB"/>
    <w:rsid w:val="33FD55E2"/>
    <w:rsid w:val="341D7D55"/>
    <w:rsid w:val="342C5B98"/>
    <w:rsid w:val="35051296"/>
    <w:rsid w:val="35260E8C"/>
    <w:rsid w:val="354B7D6E"/>
    <w:rsid w:val="35685AC1"/>
    <w:rsid w:val="357B3B12"/>
    <w:rsid w:val="35B02FEC"/>
    <w:rsid w:val="35B56CF6"/>
    <w:rsid w:val="35F26400"/>
    <w:rsid w:val="360E6F20"/>
    <w:rsid w:val="363A70B6"/>
    <w:rsid w:val="36731E2C"/>
    <w:rsid w:val="36FD36A5"/>
    <w:rsid w:val="37383E91"/>
    <w:rsid w:val="376712E7"/>
    <w:rsid w:val="37A02712"/>
    <w:rsid w:val="37B6127D"/>
    <w:rsid w:val="37DA4895"/>
    <w:rsid w:val="37F662F1"/>
    <w:rsid w:val="38D366C1"/>
    <w:rsid w:val="38DD48C4"/>
    <w:rsid w:val="392A7A57"/>
    <w:rsid w:val="392D641C"/>
    <w:rsid w:val="39AE0030"/>
    <w:rsid w:val="39DE3799"/>
    <w:rsid w:val="3A1727AA"/>
    <w:rsid w:val="3A694FFE"/>
    <w:rsid w:val="3A707C89"/>
    <w:rsid w:val="3AA50EDA"/>
    <w:rsid w:val="3AB570EB"/>
    <w:rsid w:val="3B4A216F"/>
    <w:rsid w:val="3B5838C6"/>
    <w:rsid w:val="3BBB5097"/>
    <w:rsid w:val="3BCF7C0A"/>
    <w:rsid w:val="3BE3651C"/>
    <w:rsid w:val="3BEE3788"/>
    <w:rsid w:val="3C5C3905"/>
    <w:rsid w:val="3C773C1A"/>
    <w:rsid w:val="3C930488"/>
    <w:rsid w:val="3CBC7855"/>
    <w:rsid w:val="3CCA65A0"/>
    <w:rsid w:val="3CE249E2"/>
    <w:rsid w:val="3D0E4CBA"/>
    <w:rsid w:val="3D936A56"/>
    <w:rsid w:val="3DCA6F50"/>
    <w:rsid w:val="3DFF77E7"/>
    <w:rsid w:val="3E0578AE"/>
    <w:rsid w:val="3E4E5C9F"/>
    <w:rsid w:val="3E7068D0"/>
    <w:rsid w:val="3E9E1A93"/>
    <w:rsid w:val="3EF5302A"/>
    <w:rsid w:val="3F2B55D5"/>
    <w:rsid w:val="3F6C2FD2"/>
    <w:rsid w:val="3F8015FA"/>
    <w:rsid w:val="3FB7641C"/>
    <w:rsid w:val="408B4523"/>
    <w:rsid w:val="40A67EDE"/>
    <w:rsid w:val="40D02591"/>
    <w:rsid w:val="40E51F0F"/>
    <w:rsid w:val="411E0D53"/>
    <w:rsid w:val="41207A28"/>
    <w:rsid w:val="414E2759"/>
    <w:rsid w:val="4155005B"/>
    <w:rsid w:val="41786D2F"/>
    <w:rsid w:val="41B37859"/>
    <w:rsid w:val="41E33C60"/>
    <w:rsid w:val="422760F2"/>
    <w:rsid w:val="425056F8"/>
    <w:rsid w:val="425D72EE"/>
    <w:rsid w:val="429A447C"/>
    <w:rsid w:val="42B23D5F"/>
    <w:rsid w:val="42D206F2"/>
    <w:rsid w:val="42FE1142"/>
    <w:rsid w:val="432C0A3F"/>
    <w:rsid w:val="43317379"/>
    <w:rsid w:val="43463E1F"/>
    <w:rsid w:val="4389375C"/>
    <w:rsid w:val="43A833B4"/>
    <w:rsid w:val="4401012E"/>
    <w:rsid w:val="442721CB"/>
    <w:rsid w:val="4467501D"/>
    <w:rsid w:val="44783B32"/>
    <w:rsid w:val="448E25A9"/>
    <w:rsid w:val="44CC12BD"/>
    <w:rsid w:val="4530322B"/>
    <w:rsid w:val="464F7AC8"/>
    <w:rsid w:val="469206F7"/>
    <w:rsid w:val="46A75A2F"/>
    <w:rsid w:val="46AE0CE1"/>
    <w:rsid w:val="46DB54BA"/>
    <w:rsid w:val="46F3414B"/>
    <w:rsid w:val="473E1636"/>
    <w:rsid w:val="475B6AC1"/>
    <w:rsid w:val="479827F9"/>
    <w:rsid w:val="479B70F9"/>
    <w:rsid w:val="47DE3458"/>
    <w:rsid w:val="482072DA"/>
    <w:rsid w:val="48926F57"/>
    <w:rsid w:val="48A11945"/>
    <w:rsid w:val="48AE243E"/>
    <w:rsid w:val="48C16FDD"/>
    <w:rsid w:val="48D714DC"/>
    <w:rsid w:val="49110E87"/>
    <w:rsid w:val="495C52E8"/>
    <w:rsid w:val="4A1709AB"/>
    <w:rsid w:val="4A3732AB"/>
    <w:rsid w:val="4A985F30"/>
    <w:rsid w:val="4A993E10"/>
    <w:rsid w:val="4AC565BE"/>
    <w:rsid w:val="4AEF1E00"/>
    <w:rsid w:val="4B447E66"/>
    <w:rsid w:val="4BA968B3"/>
    <w:rsid w:val="4BE71BE3"/>
    <w:rsid w:val="4C082C41"/>
    <w:rsid w:val="4C413C47"/>
    <w:rsid w:val="4D1742F2"/>
    <w:rsid w:val="4D8C033A"/>
    <w:rsid w:val="4DCC3EE8"/>
    <w:rsid w:val="4DF64E7D"/>
    <w:rsid w:val="4E9301AB"/>
    <w:rsid w:val="4EA64975"/>
    <w:rsid w:val="4F0F20B7"/>
    <w:rsid w:val="4F334479"/>
    <w:rsid w:val="4F5A7120"/>
    <w:rsid w:val="4FB01626"/>
    <w:rsid w:val="4FB33FFB"/>
    <w:rsid w:val="4FBD1F95"/>
    <w:rsid w:val="4FC33FE7"/>
    <w:rsid w:val="4FCA4C6A"/>
    <w:rsid w:val="4FFC486B"/>
    <w:rsid w:val="50191D56"/>
    <w:rsid w:val="50334005"/>
    <w:rsid w:val="503B1837"/>
    <w:rsid w:val="504E7DD1"/>
    <w:rsid w:val="50615016"/>
    <w:rsid w:val="50A867A1"/>
    <w:rsid w:val="50E8432A"/>
    <w:rsid w:val="511B2301"/>
    <w:rsid w:val="514566E6"/>
    <w:rsid w:val="516D1925"/>
    <w:rsid w:val="51BD75E0"/>
    <w:rsid w:val="51D810C9"/>
    <w:rsid w:val="51F66D75"/>
    <w:rsid w:val="522C35F2"/>
    <w:rsid w:val="52461347"/>
    <w:rsid w:val="525A17A3"/>
    <w:rsid w:val="5266714D"/>
    <w:rsid w:val="52670B45"/>
    <w:rsid w:val="52A96CFC"/>
    <w:rsid w:val="52E366A4"/>
    <w:rsid w:val="53147F85"/>
    <w:rsid w:val="531719BC"/>
    <w:rsid w:val="53824975"/>
    <w:rsid w:val="53937294"/>
    <w:rsid w:val="53C91DA4"/>
    <w:rsid w:val="54491C26"/>
    <w:rsid w:val="546103A5"/>
    <w:rsid w:val="547D1B44"/>
    <w:rsid w:val="552017A1"/>
    <w:rsid w:val="556C2493"/>
    <w:rsid w:val="55F926AC"/>
    <w:rsid w:val="561F5757"/>
    <w:rsid w:val="563D798B"/>
    <w:rsid w:val="56821842"/>
    <w:rsid w:val="56BF6328"/>
    <w:rsid w:val="56D86CE4"/>
    <w:rsid w:val="57761FA7"/>
    <w:rsid w:val="5777037F"/>
    <w:rsid w:val="58575215"/>
    <w:rsid w:val="588A6193"/>
    <w:rsid w:val="588E7CD6"/>
    <w:rsid w:val="589F22A2"/>
    <w:rsid w:val="58BC4DC3"/>
    <w:rsid w:val="58BE4CB1"/>
    <w:rsid w:val="58C57FF5"/>
    <w:rsid w:val="59924CB6"/>
    <w:rsid w:val="59B25634"/>
    <w:rsid w:val="5A541891"/>
    <w:rsid w:val="5A6A1778"/>
    <w:rsid w:val="5AB30037"/>
    <w:rsid w:val="5AC74627"/>
    <w:rsid w:val="5AE54AAE"/>
    <w:rsid w:val="5B4812AC"/>
    <w:rsid w:val="5B885B4D"/>
    <w:rsid w:val="5BAF7A55"/>
    <w:rsid w:val="5BB93BC4"/>
    <w:rsid w:val="5BF303C8"/>
    <w:rsid w:val="5C6644ED"/>
    <w:rsid w:val="5C9B2023"/>
    <w:rsid w:val="5CFA452D"/>
    <w:rsid w:val="5D22033F"/>
    <w:rsid w:val="5D6A3693"/>
    <w:rsid w:val="5D855A5F"/>
    <w:rsid w:val="5E022DC7"/>
    <w:rsid w:val="5E192A8C"/>
    <w:rsid w:val="5E36313E"/>
    <w:rsid w:val="5E3F25E1"/>
    <w:rsid w:val="5E644A30"/>
    <w:rsid w:val="5E667610"/>
    <w:rsid w:val="5ECD1A7B"/>
    <w:rsid w:val="5EFD2ECE"/>
    <w:rsid w:val="5F4A6050"/>
    <w:rsid w:val="5FA50D6C"/>
    <w:rsid w:val="5FA6126A"/>
    <w:rsid w:val="5FF926D7"/>
    <w:rsid w:val="602D6DBB"/>
    <w:rsid w:val="60726040"/>
    <w:rsid w:val="609F016E"/>
    <w:rsid w:val="60C05C65"/>
    <w:rsid w:val="60E1343C"/>
    <w:rsid w:val="60E35D01"/>
    <w:rsid w:val="615C33BC"/>
    <w:rsid w:val="6164715E"/>
    <w:rsid w:val="61722DE8"/>
    <w:rsid w:val="618E0F15"/>
    <w:rsid w:val="61AE1A61"/>
    <w:rsid w:val="61D5088A"/>
    <w:rsid w:val="620B0B5B"/>
    <w:rsid w:val="62A87676"/>
    <w:rsid w:val="630352B6"/>
    <w:rsid w:val="630C4746"/>
    <w:rsid w:val="636E5628"/>
    <w:rsid w:val="637A5D7B"/>
    <w:rsid w:val="637F5A87"/>
    <w:rsid w:val="63F9049A"/>
    <w:rsid w:val="645A5C63"/>
    <w:rsid w:val="64682077"/>
    <w:rsid w:val="64AD594E"/>
    <w:rsid w:val="6545770C"/>
    <w:rsid w:val="65470770"/>
    <w:rsid w:val="654F6AA6"/>
    <w:rsid w:val="65550FB6"/>
    <w:rsid w:val="65F938CF"/>
    <w:rsid w:val="66876CE5"/>
    <w:rsid w:val="671865AC"/>
    <w:rsid w:val="671C79D7"/>
    <w:rsid w:val="67281F92"/>
    <w:rsid w:val="67542D87"/>
    <w:rsid w:val="67826AE1"/>
    <w:rsid w:val="678B49FB"/>
    <w:rsid w:val="68792AA5"/>
    <w:rsid w:val="68BC1F06"/>
    <w:rsid w:val="68BD20E4"/>
    <w:rsid w:val="6986321B"/>
    <w:rsid w:val="6997178A"/>
    <w:rsid w:val="69CE5072"/>
    <w:rsid w:val="6A1B7B8C"/>
    <w:rsid w:val="6A9C6F1F"/>
    <w:rsid w:val="6AA53CB0"/>
    <w:rsid w:val="6AB02325"/>
    <w:rsid w:val="6AD8226F"/>
    <w:rsid w:val="6B0E3787"/>
    <w:rsid w:val="6B1B2FD7"/>
    <w:rsid w:val="6B1B6445"/>
    <w:rsid w:val="6B275FC0"/>
    <w:rsid w:val="6B6712DB"/>
    <w:rsid w:val="6B733D2F"/>
    <w:rsid w:val="6BBC649E"/>
    <w:rsid w:val="6BCC3834"/>
    <w:rsid w:val="6BD64071"/>
    <w:rsid w:val="6BE4292B"/>
    <w:rsid w:val="6BF608B1"/>
    <w:rsid w:val="6C1E72B0"/>
    <w:rsid w:val="6C6D2921"/>
    <w:rsid w:val="6C922387"/>
    <w:rsid w:val="6CCC3665"/>
    <w:rsid w:val="6D0E4677"/>
    <w:rsid w:val="6D154D66"/>
    <w:rsid w:val="6D1A718E"/>
    <w:rsid w:val="6D340194"/>
    <w:rsid w:val="6D3671B7"/>
    <w:rsid w:val="6D546855"/>
    <w:rsid w:val="6DBB76BC"/>
    <w:rsid w:val="6DDE5831"/>
    <w:rsid w:val="6EEE3AC1"/>
    <w:rsid w:val="6F5D3C90"/>
    <w:rsid w:val="6F8545BB"/>
    <w:rsid w:val="6F882C92"/>
    <w:rsid w:val="6F8B4DD6"/>
    <w:rsid w:val="6FB405B1"/>
    <w:rsid w:val="70C11C49"/>
    <w:rsid w:val="70C563E3"/>
    <w:rsid w:val="70E271B9"/>
    <w:rsid w:val="71055ED1"/>
    <w:rsid w:val="71107EFC"/>
    <w:rsid w:val="716258A8"/>
    <w:rsid w:val="71681A35"/>
    <w:rsid w:val="718421E7"/>
    <w:rsid w:val="71CC5DFA"/>
    <w:rsid w:val="72691F14"/>
    <w:rsid w:val="7333057C"/>
    <w:rsid w:val="734C53A6"/>
    <w:rsid w:val="73C8308D"/>
    <w:rsid w:val="73FB4E65"/>
    <w:rsid w:val="742E0B6F"/>
    <w:rsid w:val="747C6470"/>
    <w:rsid w:val="747E4F0D"/>
    <w:rsid w:val="749E7403"/>
    <w:rsid w:val="74B90999"/>
    <w:rsid w:val="74B959D8"/>
    <w:rsid w:val="74FF6C74"/>
    <w:rsid w:val="756560C4"/>
    <w:rsid w:val="75B03AF1"/>
    <w:rsid w:val="75EA6D90"/>
    <w:rsid w:val="764C05F2"/>
    <w:rsid w:val="766D176F"/>
    <w:rsid w:val="771550E0"/>
    <w:rsid w:val="77183D4C"/>
    <w:rsid w:val="77186435"/>
    <w:rsid w:val="771B001C"/>
    <w:rsid w:val="775274E2"/>
    <w:rsid w:val="778D027A"/>
    <w:rsid w:val="77D92578"/>
    <w:rsid w:val="780D54BE"/>
    <w:rsid w:val="78D95E9D"/>
    <w:rsid w:val="79296585"/>
    <w:rsid w:val="793F73F3"/>
    <w:rsid w:val="794C378F"/>
    <w:rsid w:val="79795FAA"/>
    <w:rsid w:val="79A54FCA"/>
    <w:rsid w:val="7A201AC3"/>
    <w:rsid w:val="7A513882"/>
    <w:rsid w:val="7B0D28D2"/>
    <w:rsid w:val="7B362A78"/>
    <w:rsid w:val="7B5823EA"/>
    <w:rsid w:val="7B7E5661"/>
    <w:rsid w:val="7BA33DC0"/>
    <w:rsid w:val="7C6A5B37"/>
    <w:rsid w:val="7CA3413D"/>
    <w:rsid w:val="7CC360BE"/>
    <w:rsid w:val="7D0D7808"/>
    <w:rsid w:val="7D300C5C"/>
    <w:rsid w:val="7D9B2D0E"/>
    <w:rsid w:val="7E0622CF"/>
    <w:rsid w:val="7E1F078D"/>
    <w:rsid w:val="7E584AB3"/>
    <w:rsid w:val="7E8A314D"/>
    <w:rsid w:val="7E930AEB"/>
    <w:rsid w:val="7EBB39C0"/>
    <w:rsid w:val="7ED36B9B"/>
    <w:rsid w:val="7EDA4672"/>
    <w:rsid w:val="7EDC106F"/>
    <w:rsid w:val="7EEF7811"/>
    <w:rsid w:val="7F274405"/>
    <w:rsid w:val="7F460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outlineLvl w:val="1"/>
    </w:pPr>
    <w:rPr>
      <w:rFonts w:ascii="Arial" w:hAnsi="Arial" w:eastAsia="宋体"/>
      <w:b/>
      <w:bCs/>
      <w:sz w:val="21"/>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eastAsia="宋体" w:cs="Times New Roman"/>
      <w:b/>
      <w:bCs/>
      <w:sz w:val="24"/>
      <w:szCs w:val="32"/>
    </w:rPr>
  </w:style>
  <w:style w:type="paragraph" w:styleId="5">
    <w:name w:val="heading 4"/>
    <w:basedOn w:val="1"/>
    <w:next w:val="1"/>
    <w:autoRedefine/>
    <w:qFormat/>
    <w:uiPriority w:val="1"/>
    <w:pPr>
      <w:ind w:left="760" w:hanging="420"/>
      <w:outlineLvl w:val="4"/>
    </w:pPr>
    <w:rPr>
      <w:rFonts w:ascii="黑体" w:hAnsi="黑体" w:eastAsia="黑体" w:cs="黑体"/>
      <w:sz w:val="24"/>
      <w:szCs w:val="24"/>
      <w:lang w:val="zh-CN" w:eastAsia="zh-CN" w:bidi="zh-CN"/>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6">
    <w:name w:val="index 8"/>
    <w:basedOn w:val="1"/>
    <w:next w:val="1"/>
    <w:autoRedefine/>
    <w:qFormat/>
    <w:uiPriority w:val="0"/>
    <w:pPr>
      <w:ind w:left="1400" w:leftChars="1400"/>
    </w:pPr>
    <w:rPr>
      <w:rFonts w:ascii="Times New Roman" w:hAnsi="Times New Roman" w:eastAsia="宋体" w:cs="Times New Roman"/>
      <w:szCs w:val="20"/>
    </w:rPr>
  </w:style>
  <w:style w:type="paragraph" w:styleId="7">
    <w:name w:val="Normal Indent"/>
    <w:basedOn w:val="1"/>
    <w:next w:val="8"/>
    <w:qFormat/>
    <w:uiPriority w:val="0"/>
    <w:pPr>
      <w:spacing w:line="312" w:lineRule="auto"/>
      <w:ind w:firstLine="420" w:firstLineChars="200"/>
    </w:pPr>
    <w:rPr>
      <w:rFonts w:ascii="Times New Roman" w:hAnsi="Times New Roman"/>
    </w:rPr>
  </w:style>
  <w:style w:type="paragraph" w:styleId="8">
    <w:name w:val="Body Text"/>
    <w:basedOn w:val="1"/>
    <w:next w:val="9"/>
    <w:autoRedefine/>
    <w:qFormat/>
    <w:uiPriority w:val="0"/>
    <w:pPr>
      <w:spacing w:line="360" w:lineRule="auto"/>
      <w:jc w:val="left"/>
    </w:pPr>
    <w:rPr>
      <w:rFonts w:ascii="楷体_GB2312" w:eastAsia="楷体_GB2312"/>
      <w:sz w:val="24"/>
    </w:rPr>
  </w:style>
  <w:style w:type="paragraph" w:customStyle="1" w:styleId="9">
    <w:name w:val="引用1"/>
    <w:basedOn w:val="1"/>
    <w:next w:val="1"/>
    <w:autoRedefine/>
    <w:qFormat/>
    <w:uiPriority w:val="0"/>
    <w:pPr>
      <w:widowControl/>
      <w:spacing w:line="400" w:lineRule="exact"/>
      <w:ind w:firstLine="420" w:firstLineChars="200"/>
    </w:pPr>
    <w:rPr>
      <w:i/>
      <w:color w:val="000000"/>
      <w:sz w:val="22"/>
    </w:rPr>
  </w:style>
  <w:style w:type="paragraph" w:styleId="10">
    <w:name w:val="annotation text"/>
    <w:basedOn w:val="1"/>
    <w:autoRedefine/>
    <w:qFormat/>
    <w:uiPriority w:val="0"/>
    <w:pPr>
      <w:jc w:val="left"/>
    </w:pPr>
  </w:style>
  <w:style w:type="paragraph" w:styleId="11">
    <w:name w:val="Body Text Indent"/>
    <w:basedOn w:val="1"/>
    <w:autoRedefine/>
    <w:qFormat/>
    <w:uiPriority w:val="0"/>
    <w:pPr>
      <w:spacing w:line="360" w:lineRule="auto"/>
      <w:ind w:firstLine="480" w:firstLineChars="200"/>
      <w:jc w:val="left"/>
    </w:pPr>
    <w:rPr>
      <w:rFonts w:ascii="楷体_GB2312" w:eastAsia="楷体_GB2312"/>
      <w:sz w:val="24"/>
    </w:rPr>
  </w:style>
  <w:style w:type="paragraph" w:styleId="12">
    <w:name w:val="Plain Text"/>
    <w:basedOn w:val="1"/>
    <w:autoRedefine/>
    <w:qFormat/>
    <w:uiPriority w:val="0"/>
    <w:rPr>
      <w:rFonts w:ascii="宋体" w:hAnsi="Courier New" w:eastAsia="宋体" w:cs="Courier New"/>
      <w:szCs w:val="21"/>
    </w:rPr>
  </w:style>
  <w:style w:type="paragraph" w:styleId="13">
    <w:name w:val="footer"/>
    <w:basedOn w:val="1"/>
    <w:autoRedefine/>
    <w:unhideWhenUsed/>
    <w:qFormat/>
    <w:uiPriority w:val="99"/>
    <w:pPr>
      <w:tabs>
        <w:tab w:val="center" w:pos="4153"/>
        <w:tab w:val="right" w:pos="8306"/>
      </w:tabs>
      <w:snapToGrid w:val="0"/>
      <w:jc w:val="left"/>
    </w:pPr>
    <w:rPr>
      <w:sz w:val="18"/>
      <w:szCs w:val="18"/>
    </w:rPr>
  </w:style>
  <w:style w:type="paragraph" w:styleId="14">
    <w:name w:val="envelope return"/>
    <w:basedOn w:val="1"/>
    <w:autoRedefine/>
    <w:qFormat/>
    <w:uiPriority w:val="0"/>
    <w:rPr>
      <w:rFonts w:hAnsi="Arial"/>
    </w:rPr>
  </w:style>
  <w:style w:type="paragraph" w:styleId="1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Subtitle"/>
    <w:basedOn w:val="1"/>
    <w:next w:val="1"/>
    <w:qFormat/>
    <w:uiPriority w:val="11"/>
    <w:pPr>
      <w:spacing w:before="240" w:after="60" w:line="312" w:lineRule="auto"/>
      <w:jc w:val="center"/>
      <w:outlineLvl w:val="1"/>
    </w:pPr>
    <w:rPr>
      <w:b/>
      <w:bCs/>
      <w:kern w:val="28"/>
      <w:sz w:val="32"/>
      <w:szCs w:val="32"/>
    </w:rPr>
  </w:style>
  <w:style w:type="paragraph" w:styleId="18">
    <w:name w:val="Normal (Web)"/>
    <w:basedOn w:val="1"/>
    <w:autoRedefine/>
    <w:qFormat/>
    <w:uiPriority w:val="0"/>
    <w:pPr>
      <w:spacing w:before="0" w:beforeAutospacing="0" w:after="0" w:afterAutospacing="0"/>
      <w:ind w:left="0" w:right="0"/>
      <w:jc w:val="left"/>
    </w:pPr>
    <w:rPr>
      <w:kern w:val="0"/>
      <w:sz w:val="24"/>
      <w:lang w:val="en-US" w:eastAsia="zh-CN" w:bidi="ar"/>
    </w:rPr>
  </w:style>
  <w:style w:type="paragraph" w:styleId="19">
    <w:name w:val="Body Text First Indent"/>
    <w:basedOn w:val="8"/>
    <w:autoRedefine/>
    <w:unhideWhenUsed/>
    <w:qFormat/>
    <w:uiPriority w:val="99"/>
    <w:pPr>
      <w:ind w:firstLine="420" w:firstLineChars="100"/>
    </w:pPr>
    <w:rPr>
      <w:rFonts w:ascii="宋体"/>
      <w:sz w:val="34"/>
      <w:szCs w:val="22"/>
    </w:rPr>
  </w:style>
  <w:style w:type="paragraph" w:styleId="20">
    <w:name w:val="Body Text First Indent 2"/>
    <w:basedOn w:val="11"/>
    <w:autoRedefine/>
    <w:unhideWhenUsed/>
    <w:qFormat/>
    <w:uiPriority w:val="99"/>
    <w:pPr>
      <w:ind w:firstLine="420" w:firstLineChars="200"/>
    </w:pPr>
    <w:rPr>
      <w:rFonts w:asciiTheme="minorHAnsi" w:hAnsiTheme="minorHAnsi" w:eastAsiaTheme="minorEastAsia" w:cstheme="minorBidi"/>
      <w:szCs w:val="22"/>
    </w:rPr>
  </w:style>
  <w:style w:type="character" w:styleId="23">
    <w:name w:val="Strong"/>
    <w:basedOn w:val="22"/>
    <w:autoRedefine/>
    <w:qFormat/>
    <w:uiPriority w:val="0"/>
  </w:style>
  <w:style w:type="character" w:styleId="24">
    <w:name w:val="page number"/>
    <w:basedOn w:val="22"/>
    <w:autoRedefine/>
    <w:qFormat/>
    <w:uiPriority w:val="0"/>
  </w:style>
  <w:style w:type="character" w:styleId="25">
    <w:name w:val="FollowedHyperlink"/>
    <w:basedOn w:val="22"/>
    <w:autoRedefine/>
    <w:qFormat/>
    <w:uiPriority w:val="0"/>
    <w:rPr>
      <w:color w:val="800080"/>
      <w:u w:val="none"/>
    </w:rPr>
  </w:style>
  <w:style w:type="character" w:styleId="26">
    <w:name w:val="Emphasis"/>
    <w:basedOn w:val="22"/>
    <w:autoRedefine/>
    <w:qFormat/>
    <w:uiPriority w:val="0"/>
  </w:style>
  <w:style w:type="character" w:styleId="27">
    <w:name w:val="HTML Definition"/>
    <w:basedOn w:val="22"/>
    <w:autoRedefine/>
    <w:qFormat/>
    <w:uiPriority w:val="0"/>
  </w:style>
  <w:style w:type="character" w:styleId="28">
    <w:name w:val="HTML Typewriter"/>
    <w:basedOn w:val="22"/>
    <w:autoRedefine/>
    <w:qFormat/>
    <w:uiPriority w:val="0"/>
    <w:rPr>
      <w:rFonts w:hint="default" w:ascii="monospace" w:hAnsi="monospace" w:eastAsia="monospace" w:cs="monospace"/>
      <w:sz w:val="20"/>
    </w:rPr>
  </w:style>
  <w:style w:type="character" w:styleId="29">
    <w:name w:val="HTML Acronym"/>
    <w:basedOn w:val="22"/>
    <w:autoRedefine/>
    <w:qFormat/>
    <w:uiPriority w:val="0"/>
  </w:style>
  <w:style w:type="character" w:styleId="30">
    <w:name w:val="HTML Variable"/>
    <w:basedOn w:val="22"/>
    <w:autoRedefine/>
    <w:qFormat/>
    <w:uiPriority w:val="0"/>
  </w:style>
  <w:style w:type="character" w:styleId="31">
    <w:name w:val="Hyperlink"/>
    <w:basedOn w:val="22"/>
    <w:autoRedefine/>
    <w:qFormat/>
    <w:uiPriority w:val="0"/>
    <w:rPr>
      <w:color w:val="0000FF"/>
      <w:u w:val="none"/>
    </w:rPr>
  </w:style>
  <w:style w:type="character" w:styleId="32">
    <w:name w:val="HTML Code"/>
    <w:basedOn w:val="22"/>
    <w:autoRedefine/>
    <w:qFormat/>
    <w:uiPriority w:val="0"/>
    <w:rPr>
      <w:rFonts w:hint="default" w:ascii="monospace" w:hAnsi="monospace" w:eastAsia="monospace" w:cs="monospace"/>
      <w:sz w:val="20"/>
    </w:rPr>
  </w:style>
  <w:style w:type="character" w:styleId="33">
    <w:name w:val="HTML Cite"/>
    <w:basedOn w:val="22"/>
    <w:autoRedefine/>
    <w:qFormat/>
    <w:uiPriority w:val="0"/>
    <w:rPr>
      <w:vanish/>
    </w:rPr>
  </w:style>
  <w:style w:type="character" w:styleId="34">
    <w:name w:val="HTML Keyboard"/>
    <w:basedOn w:val="22"/>
    <w:autoRedefine/>
    <w:qFormat/>
    <w:uiPriority w:val="0"/>
    <w:rPr>
      <w:rFonts w:hint="default" w:ascii="monospace" w:hAnsi="monospace" w:eastAsia="monospace" w:cs="monospace"/>
      <w:sz w:val="20"/>
    </w:rPr>
  </w:style>
  <w:style w:type="character" w:styleId="35">
    <w:name w:val="HTML Sample"/>
    <w:basedOn w:val="22"/>
    <w:autoRedefine/>
    <w:qFormat/>
    <w:uiPriority w:val="0"/>
    <w:rPr>
      <w:rFonts w:ascii="monospace" w:hAnsi="monospace" w:eastAsia="monospace" w:cs="monospace"/>
    </w:rPr>
  </w:style>
  <w:style w:type="paragraph" w:customStyle="1" w:styleId="36">
    <w:name w:val="标题 5（有编号）（绿盟科技）"/>
    <w:basedOn w:val="1"/>
    <w:next w:val="37"/>
    <w:autoRedefine/>
    <w:qFormat/>
    <w:uiPriority w:val="99"/>
    <w:pPr>
      <w:keepNext/>
      <w:keepLines/>
      <w:numPr>
        <w:ilvl w:val="4"/>
        <w:numId w:val="1"/>
      </w:numPr>
      <w:spacing w:before="280" w:after="156" w:line="377" w:lineRule="auto"/>
      <w:jc w:val="left"/>
      <w:outlineLvl w:val="4"/>
    </w:pPr>
    <w:rPr>
      <w:rFonts w:ascii="Arial" w:hAnsi="Arial" w:eastAsia="黑体" w:cs="Times New Roman"/>
      <w:b/>
      <w:kern w:val="0"/>
      <w:sz w:val="24"/>
      <w:szCs w:val="28"/>
    </w:rPr>
  </w:style>
  <w:style w:type="paragraph" w:customStyle="1" w:styleId="37">
    <w:name w:val="正文（绿盟科技）"/>
    <w:autoRedefine/>
    <w:qFormat/>
    <w:uiPriority w:val="99"/>
    <w:pPr>
      <w:spacing w:line="300" w:lineRule="auto"/>
    </w:pPr>
    <w:rPr>
      <w:rFonts w:ascii="Arial" w:hAnsi="Arial" w:eastAsia="宋体" w:cs="黑体"/>
      <w:sz w:val="21"/>
      <w:szCs w:val="21"/>
      <w:lang w:val="en-US" w:eastAsia="zh-CN" w:bidi="ar-SA"/>
    </w:rPr>
  </w:style>
  <w:style w:type="paragraph" w:customStyle="1" w:styleId="38">
    <w:name w:val="列出段落1"/>
    <w:basedOn w:val="1"/>
    <w:autoRedefine/>
    <w:qFormat/>
    <w:uiPriority w:val="34"/>
    <w:pPr>
      <w:ind w:firstLine="420" w:firstLineChars="200"/>
    </w:pPr>
  </w:style>
  <w:style w:type="paragraph" w:customStyle="1" w:styleId="3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b w:val="0"/>
      <w:bCs w:val="0"/>
      <w:sz w:val="28"/>
      <w:szCs w:val="20"/>
    </w:rPr>
  </w:style>
  <w:style w:type="paragraph" w:customStyle="1" w:styleId="41">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2">
    <w:name w:val="Table Paragraph"/>
    <w:basedOn w:val="1"/>
    <w:autoRedefine/>
    <w:qFormat/>
    <w:uiPriority w:val="1"/>
  </w:style>
  <w:style w:type="paragraph" w:customStyle="1" w:styleId="43">
    <w:name w:val="p0"/>
    <w:basedOn w:val="1"/>
    <w:autoRedefine/>
    <w:qFormat/>
    <w:uiPriority w:val="0"/>
    <w:pPr>
      <w:widowControl/>
      <w:spacing w:line="500" w:lineRule="atLeast"/>
      <w:ind w:firstLine="420"/>
    </w:pPr>
    <w:rPr>
      <w:rFonts w:ascii="Times New Roman" w:hAnsi="Times New Roman" w:eastAsia="宋体" w:cs="Times New Roman"/>
      <w:kern w:val="0"/>
      <w:szCs w:val="21"/>
    </w:rPr>
  </w:style>
  <w:style w:type="paragraph" w:customStyle="1" w:styleId="44">
    <w:name w:val="Body text|1"/>
    <w:basedOn w:val="1"/>
    <w:autoRedefine/>
    <w:qFormat/>
    <w:uiPriority w:val="0"/>
    <w:pPr>
      <w:spacing w:line="406" w:lineRule="auto"/>
      <w:ind w:firstLine="240"/>
    </w:pPr>
    <w:rPr>
      <w:rFonts w:ascii="宋体" w:hAnsi="宋体" w:eastAsia="宋体" w:cs="宋体"/>
      <w:sz w:val="10"/>
      <w:szCs w:val="10"/>
      <w:lang w:val="zh-TW" w:eastAsia="zh-TW" w:bidi="zh-TW"/>
    </w:rPr>
  </w:style>
  <w:style w:type="character" w:customStyle="1" w:styleId="45">
    <w:name w:val="font21"/>
    <w:basedOn w:val="22"/>
    <w:autoRedefine/>
    <w:qFormat/>
    <w:uiPriority w:val="0"/>
    <w:rPr>
      <w:rFonts w:hint="eastAsia" w:ascii="宋体" w:hAnsi="宋体" w:eastAsia="宋体" w:cs="宋体"/>
      <w:b/>
      <w:bCs/>
      <w:color w:val="000000"/>
      <w:sz w:val="22"/>
      <w:szCs w:val="22"/>
      <w:u w:val="none"/>
    </w:rPr>
  </w:style>
  <w:style w:type="character" w:customStyle="1" w:styleId="46">
    <w:name w:val="font51"/>
    <w:basedOn w:val="22"/>
    <w:autoRedefine/>
    <w:qFormat/>
    <w:uiPriority w:val="0"/>
    <w:rPr>
      <w:rFonts w:ascii="仿宋_GB2312" w:eastAsia="仿宋_GB2312" w:cs="仿宋_GB2312"/>
      <w:color w:val="000000"/>
      <w:sz w:val="22"/>
      <w:szCs w:val="22"/>
      <w:u w:val="none"/>
    </w:rPr>
  </w:style>
  <w:style w:type="character" w:customStyle="1" w:styleId="47">
    <w:name w:val="font41"/>
    <w:basedOn w:val="22"/>
    <w:autoRedefine/>
    <w:qFormat/>
    <w:uiPriority w:val="0"/>
    <w:rPr>
      <w:rFonts w:hint="default" w:ascii="Times New Roman" w:hAnsi="Times New Roman" w:cs="Times New Roman"/>
      <w:color w:val="000000"/>
      <w:sz w:val="22"/>
      <w:szCs w:val="22"/>
      <w:u w:val="none"/>
    </w:rPr>
  </w:style>
  <w:style w:type="character" w:customStyle="1" w:styleId="48">
    <w:name w:val="font81"/>
    <w:basedOn w:val="22"/>
    <w:autoRedefine/>
    <w:qFormat/>
    <w:uiPriority w:val="0"/>
    <w:rPr>
      <w:rFonts w:hint="default" w:ascii="仿宋_GB2312" w:eastAsia="仿宋_GB2312" w:cs="仿宋_GB2312"/>
      <w:b/>
      <w:bCs/>
      <w:color w:val="000000"/>
      <w:sz w:val="22"/>
      <w:szCs w:val="22"/>
      <w:u w:val="none"/>
    </w:rPr>
  </w:style>
  <w:style w:type="character" w:customStyle="1" w:styleId="49">
    <w:name w:val="font71"/>
    <w:basedOn w:val="22"/>
    <w:autoRedefine/>
    <w:qFormat/>
    <w:uiPriority w:val="0"/>
    <w:rPr>
      <w:rFonts w:hint="default" w:ascii="Times New Roman" w:hAnsi="Times New Roman" w:cs="Times New Roman"/>
      <w:b/>
      <w:bCs/>
      <w:color w:val="000000"/>
      <w:sz w:val="22"/>
      <w:szCs w:val="22"/>
      <w:u w:val="none"/>
    </w:rPr>
  </w:style>
  <w:style w:type="character" w:customStyle="1" w:styleId="50">
    <w:name w:val="font31"/>
    <w:basedOn w:val="22"/>
    <w:autoRedefine/>
    <w:qFormat/>
    <w:uiPriority w:val="0"/>
    <w:rPr>
      <w:rFonts w:ascii="仿宋_GB2312" w:eastAsia="仿宋_GB2312" w:cs="仿宋_GB2312"/>
      <w:color w:val="000000"/>
      <w:sz w:val="22"/>
      <w:szCs w:val="22"/>
      <w:u w:val="none"/>
    </w:rPr>
  </w:style>
  <w:style w:type="character" w:customStyle="1" w:styleId="51">
    <w:name w:val="not([class*=suffix])"/>
    <w:basedOn w:val="22"/>
    <w:autoRedefine/>
    <w:qFormat/>
    <w:uiPriority w:val="0"/>
    <w:rPr>
      <w:sz w:val="19"/>
      <w:szCs w:val="19"/>
    </w:rPr>
  </w:style>
  <w:style w:type="character" w:customStyle="1" w:styleId="52">
    <w:name w:val="not([class*=suffix])1"/>
    <w:basedOn w:val="22"/>
    <w:autoRedefine/>
    <w:qFormat/>
    <w:uiPriority w:val="0"/>
  </w:style>
  <w:style w:type="character" w:customStyle="1" w:styleId="53">
    <w:name w:val="hover"/>
    <w:basedOn w:val="22"/>
    <w:autoRedefine/>
    <w:qFormat/>
    <w:uiPriority w:val="0"/>
    <w:rPr>
      <w:b/>
      <w:bCs/>
      <w:color w:val="CF0010"/>
    </w:rPr>
  </w:style>
  <w:style w:type="character" w:customStyle="1" w:styleId="54">
    <w:name w:val="prev"/>
    <w:basedOn w:val="22"/>
    <w:autoRedefine/>
    <w:qFormat/>
    <w:uiPriority w:val="0"/>
    <w:rPr>
      <w:rFonts w:hint="default" w:ascii="element-icons" w:hAnsi="element-icons" w:eastAsia="element-icons" w:cs="element-icons"/>
      <w:color w:val="606266"/>
      <w:u w:val="none"/>
      <w:shd w:val="clear" w:fill="F4F4F5"/>
    </w:rPr>
  </w:style>
  <w:style w:type="character" w:customStyle="1" w:styleId="55">
    <w:name w:val="next"/>
    <w:basedOn w:val="22"/>
    <w:autoRedefine/>
    <w:qFormat/>
    <w:uiPriority w:val="0"/>
    <w:rPr>
      <w:rFonts w:hint="default" w:ascii="element-icons" w:hAnsi="element-icons" w:eastAsia="element-icons" w:cs="element-icons"/>
      <w:color w:val="606266"/>
      <w:u w:val="none"/>
      <w:shd w:val="clear" w:fill="F4F4F5"/>
    </w:rPr>
  </w:style>
  <w:style w:type="character" w:customStyle="1" w:styleId="56">
    <w:name w:val="layui-layer-tabnow"/>
    <w:basedOn w:val="22"/>
    <w:autoRedefine/>
    <w:qFormat/>
    <w:uiPriority w:val="0"/>
    <w:rPr>
      <w:bdr w:val="single" w:color="CCCCCC" w:sz="6" w:space="0"/>
      <w:shd w:val="clear" w:fill="FFFFFF"/>
    </w:rPr>
  </w:style>
  <w:style w:type="character" w:customStyle="1" w:styleId="57">
    <w:name w:val="first-child"/>
    <w:basedOn w:val="22"/>
    <w:autoRedefine/>
    <w:qFormat/>
    <w:uiPriority w:val="0"/>
  </w:style>
  <w:style w:type="character" w:customStyle="1" w:styleId="58">
    <w:name w:val="first-child1"/>
    <w:basedOn w:val="22"/>
    <w:autoRedefine/>
    <w:qFormat/>
    <w:uiPriority w:val="0"/>
  </w:style>
  <w:style w:type="character" w:customStyle="1" w:styleId="59">
    <w:name w:val="hover2"/>
    <w:basedOn w:val="22"/>
    <w:autoRedefine/>
    <w:qFormat/>
    <w:uiPriority w:val="0"/>
    <w:rPr>
      <w:b/>
      <w:bCs/>
      <w:color w:val="CF0010"/>
    </w:rPr>
  </w:style>
  <w:style w:type="paragraph" w:customStyle="1" w:styleId="60">
    <w:name w:val="Normal_0"/>
    <w:autoRedefine/>
    <w:qFormat/>
    <w:uiPriority w:val="0"/>
    <w:pPr>
      <w:widowControl w:val="0"/>
      <w:jc w:val="both"/>
    </w:pPr>
    <w:rPr>
      <w:rFonts w:ascii="Times New Roman" w:hAnsi="Times New Roman" w:eastAsia="Times New Roman"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23301</Words>
  <Characters>24825</Characters>
  <Lines>0</Lines>
  <Paragraphs>0</Paragraphs>
  <TotalTime>6</TotalTime>
  <ScaleCrop>false</ScaleCrop>
  <LinksUpToDate>false</LinksUpToDate>
  <CharactersWithSpaces>25684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2021-06-28T06:34:00Z</dcterms:created>
  <dc:creator>王博一</dc:creator>
  <cp:lastModifiedBy>陈小肖</cp:lastModifiedBy>
  <cp:lastPrinted>2022-06-13T02:57:00Z</cp:lastPrinted>
  <dcterms:modified xsi:type="dcterms:W3CDTF">2025-12-18T03:31:12Z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FB7AA9316E9E4DC9B5B462C6E3777C8E_13</vt:lpwstr>
  </property>
  <property fmtid="{D5CDD505-2E9C-101B-9397-08002B2CF9AE}" pid="4" name="KSOTemplateDocerSaveRecord">
    <vt:lpwstr>eyJoZGlkIjoiZjk3OWFmMzdhOGM3Y2QzM2YwNDMxNGZiNmRkMGU3MmUiLCJ1c2VySWQiOiI4NzI3OTg1OTUifQ==</vt:lpwstr>
  </property>
</Properties>
</file>